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7A1F2B"/>
          <w:spacing w:val="40"/>
          <w:sz w:val="20"/>
          <w:szCs w:val="20"/>
        </w:rPr>
        <w:t xml:space="preserve">DOCUMENTO MAESTRO DE ESTUDIO · INGLÉS MÉDICO AMERICANO</w:t>
      </w:r>
    </w:p>
    <w:p>
      <w:pPr>
        <w:pBdr>
          <w:bottom w:val="single" w:color="0F4C5C" w:sz="18" w:space="8"/>
        </w:pBdr>
        <w:spacing w:after="120"/>
      </w:pPr>
      <w:r>
        <w:rPr>
          <w:b/>
          <w:bCs/>
          <w:color w:val="0F4C5C"/>
          <w:sz w:val="52"/>
          <w:szCs w:val="52"/>
        </w:rPr>
        <w:t xml:space="preserve">Electrolyte Abnormalities and Treatment Needs</w:t>
      </w:r>
    </w:p>
    <w:p>
      <w:pPr>
        <w:spacing w:after="360"/>
      </w:pPr>
      <w:r>
        <w:rPr>
          <w:color w:val="595959"/>
          <w:sz w:val="30"/>
          <w:szCs w:val="30"/>
        </w:rPr>
        <w:t xml:space="preserve">Clinical English Class — 1 de octubre de 2026 (01-10-2026)</w:t>
      </w:r>
    </w:p>
    <w:p>
      <w:pPr>
        <w:spacing w:after="80"/>
      </w:pPr>
      <w:r>
        <w:rPr>
          <w:b/>
          <w:bCs/>
          <w:sz w:val="24"/>
          <w:szCs w:val="24"/>
        </w:rPr>
        <w:t xml:space="preserve">Autor: </w:t>
      </w:r>
      <w:r>
        <w:rPr>
          <w:sz w:val="24"/>
          <w:szCs w:val="24"/>
        </w:rPr>
        <w:t xml:space="preserve">Dr. Carlos Machado Vivas (Carlos MV) — Médico General · Medellín, Colombia</w:t>
      </w:r>
    </w:p>
    <w:p>
      <w:pPr>
        <w:spacing w:after="80"/>
      </w:pPr>
      <w:r>
        <w:rPr>
          <w:b/>
          <w:bCs/>
          <w:sz w:val="22"/>
          <w:szCs w:val="22"/>
        </w:rPr>
        <w:t xml:space="preserve">Elaborado con: </w:t>
      </w:r>
      <w:r>
        <w:rPr>
          <w:sz w:val="22"/>
          <w:szCs w:val="22"/>
        </w:rPr>
        <w:t xml:space="preserve">Tutor Experto en Pedagogía de Inglés Médico + Agente 1 (Vocabulario) + Agente 2 (Técnica Vocal)</w:t>
      </w:r>
    </w:p>
    <w:p>
      <w:pPr>
        <w:spacing w:after="480"/>
      </w:pPr>
      <w:r>
        <w:rPr>
          <w:b/>
          <w:bCs/>
          <w:sz w:val="22"/>
          <w:szCs w:val="22"/>
        </w:rPr>
        <w:t xml:space="preserve">Fuentes: </w:t>
      </w:r>
      <w:r>
        <w:rPr>
          <w:sz w:val="22"/>
          <w:szCs w:val="22"/>
        </w:rPr>
        <w:t xml:space="preserve">transcripción Read.AI de la clase · PubMed · Consensus · Murphy R. English Grammar in Use, 5.ª ed. (Cambridge, 2019)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280"/>
      </w:tblGrid>
      <w:tr>
        <w:trPr>
          <w:tblHeader/>
        </w:trPr>
        <w:tc>
          <w:tcPr>
            <w:tcW w:type="dxa" w:w="28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Ficha de la clase</w:t>
            </w:r>
          </w:p>
        </w:tc>
        <w:tc>
          <w:tcPr>
            <w:tcW w:type="dxa" w:w="728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Detalle</w:t>
            </w:r>
          </w:p>
        </w:tc>
      </w:tr>
      <w:tr>
        <w:trPr>
          <w:cantSplit/>
        </w:trPr>
        <w:tc>
          <w:tcPr>
            <w:tcW w:type="dxa" w:w="28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Título (Read.AI)</w:t>
            </w:r>
          </w:p>
        </w:tc>
        <w:tc>
          <w:tcPr>
            <w:tcW w:type="dxa" w:w="72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electrolyte abnormalities and treatment needs 2026-10-01</w:t>
            </w:r>
          </w:p>
        </w:tc>
      </w:tr>
      <w:tr>
        <w:trPr>
          <w:cantSplit/>
        </w:trPr>
        <w:tc>
          <w:tcPr>
            <w:tcW w:type="dxa" w:w="28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Fecha y hora</w:t>
            </w:r>
          </w:p>
        </w:tc>
        <w:tc>
          <w:tcPr>
            <w:tcW w:type="dxa" w:w="72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Jueves 1 de octubre de 2026 · 21:01–21:59 (hora Colombia, UTC−5) · ≈ 58 min</w:t>
            </w:r>
          </w:p>
        </w:tc>
      </w:tr>
      <w:tr>
        <w:trPr>
          <w:cantSplit/>
        </w:trPr>
        <w:tc>
          <w:tcPr>
            <w:tcW w:type="dxa" w:w="28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Participantes</w:t>
            </w:r>
          </w:p>
        </w:tc>
        <w:tc>
          <w:tcPr>
            <w:tcW w:type="dxa" w:w="72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Instructor + 4 médicos: Laura, Omar, Stefania y </w:t>
            </w:r>
            <w:r>
              <w:rPr>
                <w:b/>
                <w:bCs/>
                <w:sz w:val="18"/>
                <w:szCs w:val="18"/>
              </w:rPr>
              <w:t xml:space="preserve">Carlos (usted)</w:t>
            </w:r>
          </w:p>
        </w:tc>
      </w:tr>
      <w:tr>
        <w:trPr>
          <w:cantSplit/>
        </w:trPr>
        <w:tc>
          <w:tcPr>
            <w:tcW w:type="dxa" w:w="28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Tema central</w:t>
            </w:r>
          </w:p>
        </w:tc>
        <w:tc>
          <w:tcPr>
            <w:tcW w:type="dxa" w:w="72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Electrolyte imbalance basics: describir niveles, cantidades, rangos de referencia, comparaciones, cambios en el tiempo y acciones clínicas</w:t>
            </w:r>
          </w:p>
        </w:tc>
      </w:tr>
      <w:tr>
        <w:trPr>
          <w:cantSplit/>
        </w:trPr>
        <w:tc>
          <w:tcPr>
            <w:tcW w:type="dxa" w:w="28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Objetivos de la clase</w:t>
            </w:r>
          </w:p>
        </w:tc>
        <w:tc>
          <w:tcPr>
            <w:tcW w:type="dxa" w:w="72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(1) high/low vs too high/too low · (2) too much/too little/not enough · (3) above/below/within · (4) higher than/lower than · (5) increase/decrease + needs to be + participio pasado</w:t>
            </w:r>
          </w:p>
        </w:tc>
      </w:tr>
      <w:tr>
        <w:trPr>
          <w:cantSplit/>
        </w:trPr>
        <w:tc>
          <w:tcPr>
            <w:tcW w:type="dxa" w:w="28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Su caso asignado</w:t>
            </w:r>
          </w:p>
        </w:tc>
        <w:tc>
          <w:tcPr>
            <w:tcW w:type="dxa" w:w="72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Paciente Tanaka (Japón), 43 años · sodio 137 → 148 mmol/L · estado: alto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F4D6" w:sz="2"/>
              <w:left w:val="single" w:color="9C6500" w:sz="24"/>
              <w:bottom w:val="single" w:color="FFF4D6" w:sz="2"/>
              <w:right w:val="single" w:color="FFF4D6" w:sz="2"/>
            </w:tcBorders>
            <w:shd w:fill="FFF4D6" w:color="auto" w:val="clear"/>
            <w:tcMar>
              <w:top w:type="dxa" w:w="120"/>
              <w:left w:type="dxa" w:w="200"/>
              <w:bottom w:type="dxa" w:w="120"/>
              <w:right w:type="dxa" w:w="200"/>
            </w:tcMar>
          </w:tcPr>
          <w:p>
            <w:pPr>
              <w:spacing w:after="80"/>
            </w:pPr>
            <w:r>
              <w:rPr>
                <w:b/>
                <w:bCs/>
                <w:color w:val="9C6500"/>
                <w:sz w:val="21"/>
                <w:szCs w:val="21"/>
              </w:rPr>
              <w:t xml:space="preserve">Nota de transparencia metodológica</w:t>
            </w:r>
          </w:p>
          <w:p>
            <w:pPr>
              <w:spacing w:after="60" w:line="260"/>
            </w:pPr>
            <w:r>
              <w:rPr>
                <w:sz w:val="19"/>
                <w:szCs w:val="19"/>
              </w:rPr>
              <w:t xml:space="preserve">La transcripción automática (ASR) de Read.AI asigna los hablantes de forma genérica ("Participant 1–4", "UNKNOWN_SPEAKER") y puede alterar palabras (p. ej., "blue" por </w:t>
            </w:r>
            <w:r>
              <w:rPr>
                <w:i/>
                <w:iCs/>
                <w:sz w:val="19"/>
                <w:szCs w:val="19"/>
              </w:rPr>
              <w:t xml:space="preserve">blood</w:t>
            </w:r>
            <w:r>
              <w:rPr>
                <w:sz w:val="19"/>
                <w:szCs w:val="19"/>
              </w:rPr>
              <w:t xml:space="preserve">). Cuando un "error" podría ser un artefacto de la transcripción y no de su pronunciación, se marca como </w:t>
            </w:r>
            <w:r>
              <w:rPr>
                <w:b/>
                <w:bCs/>
                <w:sz w:val="19"/>
                <w:szCs w:val="19"/>
              </w:rPr>
              <w:t xml:space="preserve">(verificar con el audio)</w:t>
            </w:r>
            <w:r>
              <w:rPr>
                <w:sz w:val="19"/>
                <w:szCs w:val="19"/>
              </w:rPr>
              <w:t xml:space="preserve">. Ningún dato fue inventado: cada cita proviene de la transcripción y cada referencia fue verificada en PubMed, Consensus o en la tabla de contenidos del libro de Murphy.</w:t>
            </w:r>
          </w:p>
          <w:p>
            <w:pPr>
              <w:spacing w:after="60" w:line="260"/>
            </w:pPr>
            <w:r>
              <w:rPr>
                <w:sz w:val="19"/>
                <w:szCs w:val="19"/>
              </w:rPr>
              <w:t xml:space="preserve">La fonética usa el </w:t>
            </w:r>
            <w:r>
              <w:rPr>
                <w:b/>
                <w:bCs/>
                <w:sz w:val="19"/>
                <w:szCs w:val="19"/>
              </w:rPr>
              <w:t xml:space="preserve">AFI/IPA del inglés general americano</w:t>
            </w:r>
            <w:r>
              <w:rPr>
                <w:sz w:val="19"/>
                <w:szCs w:val="19"/>
              </w:rPr>
              <w:t xml:space="preserve">. El contenido clínico es educativo y no sustituye el juicio clínico ni las guías institucionales vigentes.</w:t>
            </w:r>
          </w:p>
        </w:tc>
      </w:tr>
    </w:tbl>
    <w:p>
      <w:r>
        <w:br w:type="page"/>
      </w:r>
    </w:p>
    <w:p>
      <w:pPr>
        <w:pStyle w:val="Heading1"/>
      </w:pPr>
      <w:r>
        <w:t xml:space="preserve">Índice breve</w:t>
      </w:r>
    </w:p>
    <w:p>
      <w:pPr>
        <w:pStyle w:val="ListParagraph"/>
        <w:numPr>
          <w:ilvl w:val="0"/>
          <w:numId w:val="2"/>
        </w:numPr>
        <w:spacing w:after="60"/>
      </w:pPr>
      <w:r>
        <w:rPr>
          <w:b/>
          <w:bCs/>
        </w:rPr>
        <w:t xml:space="preserve">1. Síntesis Pedagógica</w:t>
      </w:r>
      <w:r>
        <w:t xml:space="preserve"> — resumen ejecutivo de la clase.</w:t>
      </w:r>
    </w:p>
    <w:p>
      <w:pPr>
        <w:pStyle w:val="ListParagraph"/>
        <w:numPr>
          <w:ilvl w:val="0"/>
          <w:numId w:val="2"/>
        </w:numPr>
        <w:spacing w:after="60"/>
      </w:pPr>
      <w:r>
        <w:rPr>
          <w:b/>
          <w:bCs/>
        </w:rPr>
        <w:t xml:space="preserve">2. Análisis de Vocabulario (Agente 1)</w:t>
      </w:r>
      <w:r>
        <w:t xml:space="preserve"> — 40 términos con IPA, traducción, contexto y ejemplo + mapa gramatical + perlas clínicas MBE.</w:t>
      </w:r>
    </w:p>
    <w:p>
      <w:pPr>
        <w:pStyle w:val="ListParagraph"/>
        <w:numPr>
          <w:ilvl w:val="0"/>
          <w:numId w:val="2"/>
        </w:numPr>
        <w:spacing w:after="60"/>
      </w:pPr>
      <w:r>
        <w:rPr>
          <w:b/>
          <w:bCs/>
        </w:rPr>
        <w:t xml:space="preserve">3. Retroalimentación de Técnica Vocal (Agente 2)</w:t>
      </w:r>
      <w:r>
        <w:t xml:space="preserve"> — fortalezas, 14 oportunidades de mejora con ejercicios resueltos y su reporte clínico modelo.</w:t>
      </w:r>
    </w:p>
    <w:p>
      <w:pPr>
        <w:pStyle w:val="ListParagraph"/>
        <w:numPr>
          <w:ilvl w:val="0"/>
          <w:numId w:val="2"/>
        </w:numPr>
        <w:spacing w:after="60"/>
      </w:pPr>
      <w:r>
        <w:rPr>
          <w:b/>
          <w:bCs/>
        </w:rPr>
        <w:t xml:space="preserve">4. Evaluación de Repaso</w:t>
      </w:r>
      <w:r>
        <w:t xml:space="preserve"> — 10 preguntas de opción múltiple; respuestas y justificación al final.</w:t>
      </w:r>
    </w:p>
    <w:p>
      <w:pPr>
        <w:pStyle w:val="ListParagraph"/>
        <w:numPr>
          <w:ilvl w:val="0"/>
          <w:numId w:val="2"/>
        </w:numPr>
        <w:spacing w:after="60"/>
      </w:pPr>
      <w:r>
        <w:rPr>
          <w:b/>
          <w:bCs/>
        </w:rPr>
        <w:t xml:space="preserve">5. Checklist de Estudio Práctico</w:t>
      </w:r>
      <w:r>
        <w:t xml:space="preserve"> — 3 pasos medibles en bloques de 30–60 min antes de la próxima clase.</w:t>
      </w:r>
    </w:p>
    <w:p>
      <w:pPr>
        <w:pStyle w:val="ListParagraph"/>
        <w:numPr>
          <w:ilvl w:val="0"/>
          <w:numId w:val="2"/>
        </w:numPr>
        <w:spacing w:after="60"/>
      </w:pPr>
      <w:r>
        <w:rPr>
          <w:b/>
          <w:bCs/>
        </w:rPr>
        <w:t xml:space="preserve">Referencias</w:t>
      </w:r>
      <w:r>
        <w:t xml:space="preserve"> — formato Vancouver con PMID/DOI verificados.</w:t>
      </w:r>
    </w:p>
    <w:p>
      <w:pPr>
        <w:spacing w:after="120"/>
      </w:pPr>
    </w:p>
    <w:p>
      <w:pPr>
        <w:pStyle w:val="Heading1"/>
      </w:pPr>
      <w:r>
        <w:t xml:space="preserve">1. Síntesis Pedagógica</w:t>
      </w:r>
    </w:p>
    <w:p>
      <w:pPr>
        <w:spacing w:after="120" w:before="0" w:line="276"/>
        <w:jc w:val="both"/>
      </w:pPr>
      <w:r>
        <w:t xml:space="preserve">La clase del 1 de octubre de 2026 se centró en el </w:t>
      </w:r>
      <w:r>
        <w:rPr>
          <w:b/>
          <w:bCs/>
        </w:rPr>
        <w:t xml:space="preserve">inglés clínico para describir alteraciones electrolíticas y las acciones terapéuticas que requieren</w:t>
      </w:r>
      <w:r>
        <w:t xml:space="preserve">. Tras un calentamiento conversacional sobre la carga asistencial del día (usted reportó 22 pacientes atendidos en SOMA), el grupo construyó una definición operativa de </w:t>
      </w:r>
      <w:r>
        <w:rPr>
          <w:i/>
          <w:iCs/>
        </w:rPr>
        <w:t xml:space="preserve">electrolyte</w:t>
      </w:r>
      <w:r>
        <w:t xml:space="preserve"> —"a mineral in the body that helps regulate fluids, nerves and muscles"— y repasó la pronunciación de los principales electrolitos: </w:t>
      </w:r>
      <w:r>
        <w:rPr>
          <w:i/>
          <w:iCs/>
        </w:rPr>
        <w:t xml:space="preserve">sodium, potassium, calcium, magnesium, chloride, phosphate</w:t>
      </w:r>
      <w:r>
        <w:t xml:space="preserve"> y </w:t>
      </w:r>
      <w:r>
        <w:rPr>
          <w:i/>
          <w:iCs/>
        </w:rPr>
        <w:t xml:space="preserve">bicarbonate</w:t>
      </w:r>
      <w:r>
        <w:t xml:space="preserve">. Se realizó un ejercicio de emparejamiento (</w:t>
      </w:r>
      <w:r>
        <w:rPr>
          <w:i/>
          <w:iCs/>
        </w:rPr>
        <w:t xml:space="preserve">matching</w:t>
      </w:r>
      <w:r>
        <w:t xml:space="preserve">) de términos clave: </w:t>
      </w:r>
      <w:r>
        <w:rPr>
          <w:i/>
          <w:iCs/>
        </w:rPr>
        <w:t xml:space="preserve">electrolyte, imbalance, level, reference range, increase</w:t>
      </w:r>
      <w:r>
        <w:t xml:space="preserve"> y </w:t>
      </w:r>
      <w:r>
        <w:rPr>
          <w:i/>
          <w:iCs/>
        </w:rPr>
        <w:t xml:space="preserve">decrease</w:t>
      </w:r>
      <w:r>
        <w:t xml:space="preserve">, y se discutieron los riesgos clínicos de los extremos, como la hiperpotasemia asociada a arritmias y la deshidratación o los vómitos como causas de desequilibrio.</w:t>
      </w:r>
    </w:p>
    <w:p>
      <w:pPr>
        <w:spacing w:after="120" w:before="0" w:line="276"/>
        <w:jc w:val="both"/>
      </w:pPr>
      <w:r>
        <w:t xml:space="preserve">El núcleo gramatical se organizó en </w:t>
      </w:r>
      <w:r>
        <w:rPr>
          <w:b/>
          <w:bCs/>
        </w:rPr>
        <w:t xml:space="preserve">cinco herramientas lingüísticas progresivas</w:t>
      </w:r>
      <w:r>
        <w:t xml:space="preserve">: (1) </w:t>
      </w:r>
      <w:r>
        <w:rPr>
          <w:i/>
          <w:iCs/>
        </w:rPr>
        <w:t xml:space="preserve">high/low</w:t>
      </w:r>
      <w:r>
        <w:t xml:space="preserve"> para describir un nivel frente a </w:t>
      </w:r>
      <w:r>
        <w:rPr>
          <w:i/>
          <w:iCs/>
        </w:rPr>
        <w:t xml:space="preserve">too high/too low</w:t>
      </w:r>
      <w:r>
        <w:t xml:space="preserve"> para enfatizar un grado problemático que exige atención clínica; (2) </w:t>
      </w:r>
      <w:r>
        <w:rPr>
          <w:i/>
          <w:iCs/>
        </w:rPr>
        <w:t xml:space="preserve">too much / too little / not enough</w:t>
      </w:r>
      <w:r>
        <w:t xml:space="preserve"> + sustantivo incontable (</w:t>
      </w:r>
      <w:r>
        <w:rPr>
          <w:i/>
          <w:iCs/>
        </w:rPr>
        <w:t xml:space="preserve">potassium, magnesium</w:t>
      </w:r>
      <w:r>
        <w:t xml:space="preserve">); (3) </w:t>
      </w:r>
      <w:r>
        <w:rPr>
          <w:i/>
          <w:iCs/>
        </w:rPr>
        <w:t xml:space="preserve">above / below / within the reference range</w:t>
      </w:r>
      <w:r>
        <w:t xml:space="preserve"> para comparar con el rango de referencia; (4) </w:t>
      </w:r>
      <w:r>
        <w:rPr>
          <w:i/>
          <w:iCs/>
        </w:rPr>
        <w:t xml:space="preserve">higher than / lower than</w:t>
      </w:r>
      <w:r>
        <w:t xml:space="preserve"> para comparar dos mediciones en el tiempo; y (5) </w:t>
      </w:r>
      <w:r>
        <w:rPr>
          <w:i/>
          <w:iCs/>
        </w:rPr>
        <w:t xml:space="preserve">increase/decrease</w:t>
      </w:r>
      <w:r>
        <w:t xml:space="preserve"> (registro formal, ideal para informes) frente a </w:t>
      </w:r>
      <w:r>
        <w:rPr>
          <w:i/>
          <w:iCs/>
        </w:rPr>
        <w:t xml:space="preserve">go up/go down</w:t>
      </w:r>
      <w:r>
        <w:t xml:space="preserve"> (registro hablado), junto con la voz pasiva de infinitivo </w:t>
      </w:r>
      <w:r>
        <w:rPr>
          <w:b/>
          <w:bCs/>
        </w:rPr>
        <w:t xml:space="preserve">needs to be + past participle</w:t>
      </w:r>
      <w:r>
        <w:t xml:space="preserve"> (</w:t>
      </w:r>
      <w:r>
        <w:rPr>
          <w:i/>
          <w:iCs/>
        </w:rPr>
        <w:t xml:space="preserve">the potassium needs to be monitored</w:t>
      </w:r>
      <w:r>
        <w:t xml:space="preserve">) en afirmativo, plural, negativo e interrogativo. De forma transversal se aclararon el posesivo </w:t>
      </w:r>
      <w:r>
        <w:rPr>
          <w:i/>
          <w:iCs/>
        </w:rPr>
        <w:t xml:space="preserve">'s</w:t>
      </w:r>
      <w:r>
        <w:t xml:space="preserve"> frente a </w:t>
      </w:r>
      <w:r>
        <w:rPr>
          <w:i/>
          <w:iCs/>
        </w:rPr>
        <w:t xml:space="preserve">of</w:t>
      </w:r>
      <w:r>
        <w:t xml:space="preserve"> (personas vs. objetos inanimados) y el uso de </w:t>
      </w:r>
      <w:r>
        <w:rPr>
          <w:i/>
          <w:iCs/>
        </w:rPr>
        <w:t xml:space="preserve">a/an</w:t>
      </w:r>
      <w:r>
        <w:t xml:space="preserve"> según el </w:t>
      </w:r>
      <w:r>
        <w:rPr>
          <w:b/>
          <w:bCs/>
        </w:rPr>
        <w:t xml:space="preserve">sonido</w:t>
      </w:r>
      <w:r>
        <w:t xml:space="preserve"> inicial (</w:t>
      </w:r>
      <w:r>
        <w:rPr>
          <w:i/>
          <w:iCs/>
        </w:rPr>
        <w:t xml:space="preserve">a decrease / an increase</w:t>
      </w:r>
      <w:r>
        <w:t xml:space="preserve">).</w:t>
      </w:r>
    </w:p>
    <w:p>
      <w:pPr>
        <w:spacing w:after="120" w:before="0" w:line="276"/>
        <w:jc w:val="both"/>
      </w:pPr>
      <w:r>
        <w:t xml:space="preserve">La fase de aplicación se basó en casos clínicos. Primero se leyó un </w:t>
      </w:r>
      <w:r>
        <w:rPr>
          <w:b/>
          <w:bCs/>
        </w:rPr>
        <w:t xml:space="preserve">reporte modelo</w:t>
      </w:r>
      <w:r>
        <w:t xml:space="preserve"> (Emma Richardson, 64 años: Na 136→131, K 3,7→3,1 y Mg en descenso a 0,68, con fatiga, debilidad muscular leve y calambres), que integró </w:t>
      </w:r>
      <w:r>
        <w:rPr>
          <w:i/>
          <w:iCs/>
        </w:rPr>
        <w:t xml:space="preserve">lower than, below the expected range, too low, not enough</w:t>
      </w:r>
      <w:r>
        <w:t xml:space="preserve"> y </w:t>
      </w:r>
      <w:r>
        <w:rPr>
          <w:i/>
          <w:iCs/>
        </w:rPr>
        <w:t xml:space="preserve">needs to be</w:t>
      </w:r>
      <w:r>
        <w:t xml:space="preserve">. Luego cada participante redactó un mini-reporte de 3–4 oraciones: Laura (María, 52 años, diarrea, calambres y potasio que descendió → reposición y repetir el examen al día siguiente), </w:t>
      </w:r>
      <w:r>
        <w:rPr>
          <w:b/>
          <w:bCs/>
        </w:rPr>
        <w:t xml:space="preserve">usted (paciente Tanaka, 43 años, sodio que aumentó de 137 a 148 → por encima del rango, requiere monitoreo)</w:t>
      </w:r>
      <w:r>
        <w:t xml:space="preserve">, Stefania (Anna Becker, 67 años, K 5,6 asintomática) y Omar (paciente brasileño de 60 años, Mg 0,82→0,65 con calambres).</w:t>
      </w:r>
    </w:p>
    <w:p>
      <w:pPr>
        <w:spacing w:after="120" w:before="0" w:line="276"/>
        <w:jc w:val="both"/>
      </w:pPr>
      <w:r>
        <w:t xml:space="preserve">En la retroalimentación final, usted destacó el valor del tema "para explicar la progresión del paciente con pruebas específicas", mientras el grupo identificó el </w:t>
      </w:r>
      <w:r>
        <w:rPr>
          <w:b/>
          <w:bCs/>
        </w:rPr>
        <w:t xml:space="preserve">volumen de vocabulario</w:t>
      </w:r>
      <w:r>
        <w:t xml:space="preserve"> como el principal desafío. Pedagógicamente, la clase siguió una secuencia sólida de </w:t>
      </w:r>
      <w:r>
        <w:rPr>
          <w:i/>
          <w:iCs/>
        </w:rPr>
        <w:t xml:space="preserve">input → práctica controlada → producción guiada</w:t>
      </w:r>
      <w:r>
        <w:t xml:space="preserve">; el siguiente paso de aprendizaje es </w:t>
      </w:r>
      <w:r>
        <w:rPr>
          <w:b/>
          <w:bCs/>
        </w:rPr>
        <w:t xml:space="preserve">automatizar las cinco estructuras</w:t>
      </w:r>
      <w:r>
        <w:t xml:space="preserve"> mediante recuperación activa espaciada y práctica oral con retroalimentación, tal como se propone en las secciones 3 a 5 de este documento.</w:t>
      </w:r>
    </w:p>
    <w:p>
      <w:pPr>
        <w:spacing w:after="200"/>
      </w:pPr>
    </w:p>
    <w:p>
      <w:pPr>
        <w:pStyle w:val="Heading1"/>
      </w:pPr>
      <w:r>
        <w:t xml:space="preserve">2. Análisis de Vocabulario (Agente 1)</w:t>
      </w:r>
    </w:p>
    <w:p>
      <w:pPr>
        <w:spacing w:after="120" w:before="0" w:line="276"/>
        <w:jc w:val="both"/>
      </w:pPr>
      <w:r>
        <w:t xml:space="preserve">Términos extraídos de la transcripción, agrupados por dominio. La columna de término incluye la </w:t>
      </w:r>
      <w:r>
        <w:rPr>
          <w:b/>
          <w:bCs/>
        </w:rPr>
        <w:t xml:space="preserve">transcripción IPA (inglés americano)</w:t>
      </w:r>
      <w:r>
        <w:t xml:space="preserve"> y, cuando es relevante, la </w:t>
      </w:r>
      <w:r>
        <w:rPr>
          <w:b/>
          <w:bCs/>
        </w:rPr>
        <w:t xml:space="preserve">sílaba tónica en MAYÚSCULAS</w:t>
      </w:r>
      <w:r>
        <w:t xml:space="preserve">.</w:t>
      </w:r>
    </w:p>
    <w:p>
      <w:pPr>
        <w:pStyle w:val="Heading3"/>
      </w:pPr>
      <w:r>
        <w:t xml:space="preserve">2.1 Conceptos y electrolitos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1700"/>
        <w:gridCol w:w="3030"/>
        <w:gridCol w:w="3100"/>
      </w:tblGrid>
      <w:tr>
        <w:trPr>
          <w:tblHeader/>
        </w:trPr>
        <w:tc>
          <w:tcPr>
            <w:tcW w:type="dxa" w:w="225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Término en inglés (IPA)</w:t>
            </w:r>
          </w:p>
        </w:tc>
        <w:tc>
          <w:tcPr>
            <w:tcW w:type="dxa" w:w="17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Traducción al español</w:t>
            </w:r>
          </w:p>
        </w:tc>
        <w:tc>
          <w:tcPr>
            <w:tcW w:type="dxa" w:w="303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Contexto clínico y académico de la clase</w:t>
            </w:r>
          </w:p>
        </w:tc>
        <w:tc>
          <w:tcPr>
            <w:tcW w:type="dxa" w:w="31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Ejemplo práctico de uso</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electrolyte</w:t>
            </w:r>
          </w:p>
          <w:p>
            <w:pPr>
              <w:spacing w:after="40" w:line="252"/>
              <w:jc w:val="left"/>
            </w:pPr>
            <w:r>
              <w:rPr>
                <w:sz w:val="18"/>
                <w:szCs w:val="18"/>
              </w:rPr>
              <w:t xml:space="preserve">/ɪˈlɛktrəˌlaɪt/ (e-LEC-tro-lyte)</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electrolito</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Definido en clase como "a mineral in the body that helps regulate fluids, nerves and muscles". Primer término del </w:t>
            </w:r>
            <w:r>
              <w:rPr>
                <w:i/>
                <w:iCs/>
                <w:sz w:val="18"/>
                <w:szCs w:val="18"/>
              </w:rPr>
              <w:t xml:space="preserve">matching</w:t>
            </w:r>
            <w:r>
              <w:rPr>
                <w:sz w:val="18"/>
                <w:szCs w:val="18"/>
              </w:rPr>
              <w:t xml:space="preserve">.</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Sodium and potassium are the electrolytes we check most often in the ER.</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imbalance</w:t>
            </w:r>
          </w:p>
          <w:p>
            <w:pPr>
              <w:spacing w:after="40" w:line="252"/>
              <w:jc w:val="left"/>
            </w:pPr>
            <w:r>
              <w:rPr>
                <w:sz w:val="18"/>
                <w:szCs w:val="18"/>
              </w:rPr>
              <w:t xml:space="preserve">/ɪmˈbæləns/</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desequilibrio</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Título de la clase: </w:t>
            </w:r>
            <w:r>
              <w:rPr>
                <w:i/>
                <w:iCs/>
                <w:sz w:val="18"/>
                <w:szCs w:val="18"/>
              </w:rPr>
              <w:t xml:space="preserve">electrolyte imbalance basics</w:t>
            </w:r>
            <w:r>
              <w:rPr>
                <w:sz w:val="18"/>
                <w:szCs w:val="18"/>
              </w:rPr>
              <w:t xml:space="preserve">. Omar lo emparejó con "a laboratory result outside the expected range".</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Vomiting and diarrhea can cause an electrolyte imbalance.</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level</w:t>
            </w:r>
          </w:p>
          <w:p>
            <w:pPr>
              <w:spacing w:after="40" w:line="252"/>
              <w:jc w:val="left"/>
            </w:pPr>
            <w:r>
              <w:rPr>
                <w:sz w:val="18"/>
                <w:szCs w:val="18"/>
              </w:rPr>
              <w:t xml:space="preserve">/ˈlɛvəl/</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nivel / concentración</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"The amount of a substance present in the blood" (respuesta de Laura).</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Her potassium level is 3.1 mmol/L.</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reference range</w:t>
            </w:r>
          </w:p>
          <w:p>
            <w:pPr>
              <w:spacing w:after="40" w:line="252"/>
              <w:jc w:val="left"/>
            </w:pPr>
            <w:r>
              <w:rPr>
                <w:sz w:val="18"/>
                <w:szCs w:val="18"/>
              </w:rPr>
              <w:t xml:space="preserve">/ˈrɛf(ə)rəns reɪndʒ/</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rango de referencia</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"The expected interval used to interpret a laboratory result" — </w:t>
            </w:r>
            <w:r>
              <w:rPr>
                <w:b/>
                <w:bCs/>
                <w:sz w:val="18"/>
                <w:szCs w:val="18"/>
              </w:rPr>
              <w:t xml:space="preserve">su respuesta en el matching</w:t>
            </w:r>
            <w:r>
              <w:rPr>
                <w:sz w:val="18"/>
                <w:szCs w:val="18"/>
              </w:rPr>
              <w:t xml:space="preserve"> (min 10).</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A sodium of 148 mmol/L is above the reference range.</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expected range</w:t>
            </w:r>
          </w:p>
          <w:p>
            <w:pPr>
              <w:spacing w:after="40" w:line="252"/>
              <w:jc w:val="left"/>
            </w:pPr>
            <w:r>
              <w:rPr>
                <w:sz w:val="18"/>
                <w:szCs w:val="18"/>
              </w:rPr>
              <w:t xml:space="preserve">/ɪkˈspɛktɪd reɪndʒ/</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rango esperado</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Sinónimo usado en el reporte modelo de Emma: "below the expected range".</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His magnesium is below the expected range.</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sodium</w:t>
            </w:r>
          </w:p>
          <w:p>
            <w:pPr>
              <w:spacing w:after="40" w:line="252"/>
              <w:jc w:val="left"/>
            </w:pPr>
            <w:r>
              <w:rPr>
                <w:sz w:val="18"/>
                <w:szCs w:val="18"/>
              </w:rPr>
              <w:t xml:space="preserve">/ˈsoʊdiəm/ (SO-di-um)</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sodio (Na⁺)</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Caso Emma (136→131) y </w:t>
            </w:r>
            <w:r>
              <w:rPr>
                <w:b/>
                <w:bCs/>
                <w:sz w:val="18"/>
                <w:szCs w:val="18"/>
              </w:rPr>
              <w:t xml:space="preserve">su caso Tanaka (137→148)</w:t>
            </w:r>
            <w:r>
              <w:rPr>
                <w:sz w:val="18"/>
                <w:szCs w:val="18"/>
              </w:rPr>
              <w:t xml:space="preserve">.</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His sodium increased from 137 to 148 mmol/L.</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potassium</w:t>
            </w:r>
          </w:p>
          <w:p>
            <w:pPr>
              <w:spacing w:after="40" w:line="252"/>
              <w:jc w:val="left"/>
            </w:pPr>
            <w:r>
              <w:rPr>
                <w:sz w:val="18"/>
                <w:szCs w:val="18"/>
              </w:rPr>
              <w:t xml:space="preserve">/pəˈtæsiəm/ (po-TAS-si-um)</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potasio (K⁺)</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El profesor corrigió su pronunciación a Laura; protagonista de los casos de María y Anna Becker.</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Potassium needs to be replaced orally.</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magnesium</w:t>
            </w:r>
          </w:p>
          <w:p>
            <w:pPr>
              <w:spacing w:after="40" w:line="252"/>
              <w:jc w:val="left"/>
            </w:pPr>
            <w:r>
              <w:rPr>
                <w:sz w:val="18"/>
                <w:szCs w:val="18"/>
              </w:rPr>
              <w:t xml:space="preserve">/mæɡˈniːziəm/ (mag-NEE-zi-um)</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magnesio (Mg²⁺)</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Caso del paciente brasileño de Omar (0,82→0,65) y de Emma.</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Low magnesium can make hypokalemia harder to correct.</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calcium</w:t>
            </w:r>
          </w:p>
          <w:p>
            <w:pPr>
              <w:spacing w:after="40" w:line="252"/>
              <w:jc w:val="left"/>
            </w:pPr>
            <w:r>
              <w:rPr>
                <w:sz w:val="18"/>
                <w:szCs w:val="18"/>
              </w:rPr>
              <w:t xml:space="preserve">/ˈkælsiəm/</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calcio (Ca²⁺)</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Lista de electrolitos enviada por el instructor.</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Calcium is within the reference range.</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chloride</w:t>
            </w:r>
          </w:p>
          <w:p>
            <w:pPr>
              <w:spacing w:after="40" w:line="252"/>
              <w:jc w:val="left"/>
            </w:pPr>
            <w:r>
              <w:rPr>
                <w:sz w:val="18"/>
                <w:szCs w:val="18"/>
              </w:rPr>
              <w:t xml:space="preserve">/ˈklɔːraɪd/</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cloruro (Cl⁻)</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Lista de electrolitos ("el cloruro").</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Chloride is slightly elevated.</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phosphate</w:t>
            </w:r>
          </w:p>
          <w:p>
            <w:pPr>
              <w:spacing w:after="40" w:line="252"/>
              <w:jc w:val="left"/>
            </w:pPr>
            <w:r>
              <w:rPr>
                <w:sz w:val="18"/>
                <w:szCs w:val="18"/>
              </w:rPr>
              <w:t xml:space="preserve">/ˈfɑːsfeɪt/</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fosfato</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Lista de electrolitos; pronunciación "fos-fate" practicada en voz alta.</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Phosphate needs to be checked tomorrow.</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bicarbonate</w:t>
            </w:r>
          </w:p>
          <w:p>
            <w:pPr>
              <w:spacing w:after="40" w:line="252"/>
              <w:jc w:val="left"/>
            </w:pPr>
            <w:r>
              <w:rPr>
                <w:sz w:val="18"/>
                <w:szCs w:val="18"/>
              </w:rPr>
              <w:t xml:space="preserve">/baɪˈkɑːrbənət/</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bicarbonato (HCO₃⁻)</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Último electrolito de la lista; útil en acidosis.</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Bicarbonate is low in diabetic ketoacidosis.</w:t>
            </w:r>
          </w:p>
        </w:tc>
      </w:tr>
    </w:tbl>
    <w:p>
      <w:pPr>
        <w:spacing w:after="80"/>
      </w:pPr>
    </w:p>
    <w:p>
      <w:pPr>
        <w:pStyle w:val="Heading3"/>
      </w:pPr>
      <w:r>
        <w:t xml:space="preserve">2.2 Sustantivos, verbos y adjetivos clínicos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1700"/>
        <w:gridCol w:w="3030"/>
        <w:gridCol w:w="3100"/>
      </w:tblGrid>
      <w:tr>
        <w:trPr>
          <w:tblHeader/>
        </w:trPr>
        <w:tc>
          <w:tcPr>
            <w:tcW w:type="dxa" w:w="225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Término en inglés (IPA)</w:t>
            </w:r>
          </w:p>
        </w:tc>
        <w:tc>
          <w:tcPr>
            <w:tcW w:type="dxa" w:w="17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Traducción al español</w:t>
            </w:r>
          </w:p>
        </w:tc>
        <w:tc>
          <w:tcPr>
            <w:tcW w:type="dxa" w:w="303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Contexto clínico y académico de la clase</w:t>
            </w:r>
          </w:p>
        </w:tc>
        <w:tc>
          <w:tcPr>
            <w:tcW w:type="dxa" w:w="31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Ejemplo práctico de uso</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deficiency</w:t>
            </w:r>
          </w:p>
          <w:p>
            <w:pPr>
              <w:spacing w:after="40" w:line="252"/>
              <w:jc w:val="left"/>
            </w:pPr>
            <w:r>
              <w:rPr>
                <w:sz w:val="18"/>
                <w:szCs w:val="18"/>
              </w:rPr>
              <w:t xml:space="preserve">/dɪˈfɪʃənsi/</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deficiencia / déficit</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Pregunta dirigida a usted; el grupo concluyó: "an insufficient amount of a substance needed by the body".</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Magnesium deficiency is common in patients on diuretics.</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replacement</w:t>
            </w:r>
          </w:p>
          <w:p>
            <w:pPr>
              <w:spacing w:after="40" w:line="252"/>
              <w:jc w:val="left"/>
            </w:pPr>
            <w:r>
              <w:rPr>
                <w:sz w:val="18"/>
                <w:szCs w:val="18"/>
              </w:rPr>
              <w:t xml:space="preserve">/rɪˈpleɪsmənt/</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reposición (sustantivo)</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Laura: suministrar el electrolito cuando hay cantidad insuficiente. </w:t>
            </w:r>
            <w:r>
              <w:rPr>
                <w:i/>
                <w:iCs/>
                <w:sz w:val="18"/>
                <w:szCs w:val="18"/>
              </w:rPr>
              <w:t xml:space="preserve">Replacement therapy / replacement plan</w:t>
            </w:r>
            <w:r>
              <w:rPr>
                <w:sz w:val="18"/>
                <w:szCs w:val="18"/>
              </w:rPr>
              <w:t xml:space="preserve">.</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A replacement plan needs to be followed.</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to replace</w:t>
            </w:r>
          </w:p>
          <w:p>
            <w:pPr>
              <w:spacing w:after="40" w:line="252"/>
              <w:jc w:val="left"/>
            </w:pPr>
            <w:r>
              <w:rPr>
                <w:sz w:val="18"/>
                <w:szCs w:val="18"/>
              </w:rPr>
              <w:t xml:space="preserve">/rɪˈpleɪs/ → replaced /rɪˈpleɪst/</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reponer (verbo)</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Verbo asignado a Laura: "The patient presented with hypokalemia, so I replaced the potassium."</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We replaced the potassium and repeated the test.</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to monitor</w:t>
            </w:r>
          </w:p>
          <w:p>
            <w:pPr>
              <w:spacing w:after="40" w:line="252"/>
              <w:jc w:val="left"/>
            </w:pPr>
            <w:r>
              <w:rPr>
                <w:sz w:val="18"/>
                <w:szCs w:val="18"/>
              </w:rPr>
              <w:t xml:space="preserve">/ˈmɑːnɪtər/ → monitored /ˈmɑːnɪtərd/</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vigilar / monitorizar</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Acción final de casi todos los casos; </w:t>
            </w:r>
            <w:r>
              <w:rPr>
                <w:b/>
                <w:bCs/>
                <w:sz w:val="18"/>
                <w:szCs w:val="18"/>
              </w:rPr>
              <w:t xml:space="preserve">usted la usó correctamente</w:t>
            </w:r>
            <w:r>
              <w:rPr>
                <w:sz w:val="18"/>
                <w:szCs w:val="18"/>
              </w:rPr>
              <w:t xml:space="preserve">: "needs to be monitored".</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His sodium needs to be monitored every 6 hours.</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to correct</w:t>
            </w:r>
          </w:p>
          <w:p>
            <w:pPr>
              <w:spacing w:after="40" w:line="252"/>
              <w:jc w:val="left"/>
            </w:pPr>
            <w:r>
              <w:rPr>
                <w:sz w:val="18"/>
                <w:szCs w:val="18"/>
              </w:rPr>
              <w:t xml:space="preserve">/kəˈrɛkt/</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corregir</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"To bring an abnormal level toward an appropriate range". Verbo de Omar (caso de cetoacidosis).</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The hyponatremia needs to be corrected slowly.</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to increase</w:t>
            </w:r>
            <w:r>
              <w:rPr>
                <w:sz w:val="18"/>
                <w:szCs w:val="18"/>
              </w:rPr>
              <w:t xml:space="preserve"> /ɪnˈkriːs/ (verbo: in-CREASE)</w:t>
            </w:r>
          </w:p>
          <w:p>
            <w:pPr>
              <w:spacing w:after="40" w:line="252"/>
              <w:jc w:val="left"/>
            </w:pPr>
            <w:r>
              <w:rPr>
                <w:b/>
                <w:bCs/>
                <w:sz w:val="18"/>
                <w:szCs w:val="18"/>
              </w:rPr>
              <w:t xml:space="preserve">an increase</w:t>
            </w:r>
            <w:r>
              <w:rPr>
                <w:sz w:val="18"/>
                <w:szCs w:val="18"/>
              </w:rPr>
              <w:t xml:space="preserve"> /ˈɪnkriːs/ (sust.: IN-crease)</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aumentar / un aumento</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Su verbo asignado</w:t>
            </w:r>
            <w:r>
              <w:rPr>
                <w:sz w:val="18"/>
                <w:szCs w:val="18"/>
              </w:rPr>
              <w:t xml:space="preserve"> en la práctica de oraciones. Formal, ideal para informes escritos.</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There was an increase in potassium. / The potassium increased to 5.6.</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to decrease</w:t>
            </w:r>
            <w:r>
              <w:rPr>
                <w:sz w:val="18"/>
                <w:szCs w:val="18"/>
              </w:rPr>
              <w:t xml:space="preserve"> /dɪˈkriːs/ (de-CREASE)</w:t>
            </w:r>
          </w:p>
          <w:p>
            <w:pPr>
              <w:spacing w:after="40" w:line="252"/>
              <w:jc w:val="left"/>
            </w:pPr>
            <w:r>
              <w:rPr>
                <w:b/>
                <w:bCs/>
                <w:sz w:val="18"/>
                <w:szCs w:val="18"/>
              </w:rPr>
              <w:t xml:space="preserve">a decrease</w:t>
            </w:r>
            <w:r>
              <w:rPr>
                <w:sz w:val="18"/>
                <w:szCs w:val="18"/>
              </w:rPr>
              <w:t xml:space="preserve"> /ˈdiːkriːs/ (DE-crease)</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disminuir / una disminución</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Verbo de Stefania: "The sodium level decreases when the patient loses fluids."</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Her magnesium has decreased since Monday.</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to go up / went up</w:t>
            </w:r>
          </w:p>
          <w:p>
            <w:pPr>
              <w:spacing w:after="40" w:line="252"/>
              <w:jc w:val="left"/>
            </w:pPr>
            <w:r>
              <w:rPr>
                <w:b/>
                <w:bCs/>
                <w:sz w:val="18"/>
                <w:szCs w:val="18"/>
              </w:rPr>
              <w:t xml:space="preserve">to go down / went down</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subir / bajar (coloquial)</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Equivalente hablado de </w:t>
            </w:r>
            <w:r>
              <w:rPr>
                <w:i/>
                <w:iCs/>
                <w:sz w:val="18"/>
                <w:szCs w:val="18"/>
              </w:rPr>
              <w:t xml:space="preserve">increase/decrease</w:t>
            </w:r>
            <w:r>
              <w:rPr>
                <w:sz w:val="18"/>
                <w:szCs w:val="18"/>
              </w:rPr>
              <w:t xml:space="preserve">; más frecuente en conversación clínica entre colegas.</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Her potassium went up overnight.</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abnormal</w:t>
            </w:r>
          </w:p>
          <w:p>
            <w:pPr>
              <w:spacing w:after="40" w:line="252"/>
              <w:jc w:val="left"/>
            </w:pPr>
            <w:r>
              <w:rPr>
                <w:sz w:val="18"/>
                <w:szCs w:val="18"/>
              </w:rPr>
              <w:t xml:space="preserve">/æbˈnɔːrməl/</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anormal / alterado</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Adjetivo de la columna clínica; resultado fuera de rango.</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The labs show several abnormal values.</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elevated</w:t>
            </w:r>
          </w:p>
          <w:p>
            <w:pPr>
              <w:spacing w:after="40" w:line="252"/>
              <w:jc w:val="left"/>
            </w:pPr>
            <w:r>
              <w:rPr>
                <w:sz w:val="18"/>
                <w:szCs w:val="18"/>
              </w:rPr>
              <w:t xml:space="preserve">/ˈɛləveɪtɪd/</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elevado</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Sinónimo formal de </w:t>
            </w:r>
            <w:r>
              <w:rPr>
                <w:i/>
                <w:iCs/>
                <w:sz w:val="18"/>
                <w:szCs w:val="18"/>
              </w:rPr>
              <w:t xml:space="preserve">high</w:t>
            </w:r>
            <w:r>
              <w:rPr>
                <w:sz w:val="18"/>
                <w:szCs w:val="18"/>
              </w:rPr>
              <w:t xml:space="preserve"> en reportes (Read.AI: "elevated potassium").</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Anna has an elevated potassium level.</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severe</w:t>
            </w:r>
            <w:r>
              <w:rPr>
                <w:sz w:val="18"/>
                <w:szCs w:val="18"/>
              </w:rPr>
              <w:t xml:space="preserve"> /səˈvɪr/ · </w:t>
            </w:r>
            <w:r>
              <w:rPr>
                <w:b/>
                <w:bCs/>
                <w:sz w:val="18"/>
                <w:szCs w:val="18"/>
              </w:rPr>
              <w:t xml:space="preserve">mild</w:t>
            </w:r>
            <w:r>
              <w:rPr>
                <w:sz w:val="18"/>
                <w:szCs w:val="18"/>
              </w:rPr>
              <w:t xml:space="preserve"> /maɪld/</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grave · leve</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Severe</w:t>
            </w:r>
            <w:r>
              <w:rPr>
                <w:sz w:val="18"/>
                <w:szCs w:val="18"/>
              </w:rPr>
              <w:t xml:space="preserve"> (pronunciado por Omar); </w:t>
            </w:r>
            <w:r>
              <w:rPr>
                <w:i/>
                <w:iCs/>
                <w:sz w:val="18"/>
                <w:szCs w:val="18"/>
              </w:rPr>
              <w:t xml:space="preserve">mild muscle weakness</w:t>
            </w:r>
            <w:r>
              <w:rPr>
                <w:sz w:val="18"/>
                <w:szCs w:val="18"/>
              </w:rPr>
              <w:t xml:space="preserve"> en el caso de Emma.</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She has mild symptoms but a severe imbalance.</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to lose fluids</w:t>
            </w:r>
          </w:p>
          <w:p>
            <w:pPr>
              <w:spacing w:after="40" w:line="252"/>
              <w:jc w:val="left"/>
            </w:pPr>
            <w:r>
              <w:rPr>
                <w:sz w:val="18"/>
                <w:szCs w:val="18"/>
              </w:rPr>
              <w:t xml:space="preserve">/luːz ˈfluːɪdz/</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perder líquidos</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Oración de Stefania; ojo: </w:t>
            </w:r>
            <w:r>
              <w:rPr>
                <w:i/>
                <w:iCs/>
                <w:sz w:val="18"/>
                <w:szCs w:val="18"/>
              </w:rPr>
              <w:t xml:space="preserve">lose</w:t>
            </w:r>
            <w:r>
              <w:rPr>
                <w:sz w:val="18"/>
                <w:szCs w:val="18"/>
              </w:rPr>
              <w:t xml:space="preserve"> /luːz/ (verbo) ≠ </w:t>
            </w:r>
            <w:r>
              <w:rPr>
                <w:i/>
                <w:iCs/>
                <w:sz w:val="18"/>
                <w:szCs w:val="18"/>
              </w:rPr>
              <w:t xml:space="preserve">loose</w:t>
            </w:r>
            <w:r>
              <w:rPr>
                <w:sz w:val="18"/>
                <w:szCs w:val="18"/>
              </w:rPr>
              <w:t xml:space="preserve"> /luːs/ (flojo).</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The patient loses fluids through diarrhea.</w:t>
            </w:r>
          </w:p>
        </w:tc>
      </w:tr>
    </w:tbl>
    <w:p>
      <w:pPr>
        <w:spacing w:after="80"/>
      </w:pPr>
    </w:p>
    <w:p>
      <w:pPr>
        <w:pStyle w:val="Heading3"/>
      </w:pPr>
      <w:r>
        <w:t xml:space="preserve">2.3 Cuantificadores, comparación y conectores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1700"/>
        <w:gridCol w:w="3030"/>
        <w:gridCol w:w="3100"/>
      </w:tblGrid>
      <w:tr>
        <w:trPr>
          <w:tblHeader/>
        </w:trPr>
        <w:tc>
          <w:tcPr>
            <w:tcW w:type="dxa" w:w="225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Término en inglés (IPA)</w:t>
            </w:r>
          </w:p>
        </w:tc>
        <w:tc>
          <w:tcPr>
            <w:tcW w:type="dxa" w:w="17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Traducción al español</w:t>
            </w:r>
          </w:p>
        </w:tc>
        <w:tc>
          <w:tcPr>
            <w:tcW w:type="dxa" w:w="303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Contexto clínico y académico de la clase</w:t>
            </w:r>
          </w:p>
        </w:tc>
        <w:tc>
          <w:tcPr>
            <w:tcW w:type="dxa" w:w="31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Ejemplo práctico de uso</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enough</w:t>
            </w:r>
          </w:p>
          <w:p>
            <w:pPr>
              <w:spacing w:after="40" w:line="252"/>
              <w:jc w:val="left"/>
            </w:pPr>
            <w:r>
              <w:rPr>
                <w:sz w:val="18"/>
                <w:szCs w:val="18"/>
              </w:rPr>
              <w:t xml:space="preserve">/ɪˈnʌf/ ("gh" = /f/)</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suficiente</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Su respuesta</w:t>
            </w:r>
            <w:r>
              <w:rPr>
                <w:sz w:val="18"/>
                <w:szCs w:val="18"/>
              </w:rPr>
              <w:t xml:space="preserve">: "not sufficient". El profesor recordó que </w:t>
            </w:r>
            <w:r>
              <w:rPr>
                <w:i/>
                <w:iCs/>
                <w:sz w:val="18"/>
                <w:szCs w:val="18"/>
              </w:rPr>
              <w:t xml:space="preserve">gh</w:t>
            </w:r>
            <w:r>
              <w:rPr>
                <w:sz w:val="18"/>
                <w:szCs w:val="18"/>
              </w:rPr>
              <w:t xml:space="preserve"> final suena /f/.</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There is not enough potassium in her blood.</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too much / too little</w:t>
            </w:r>
          </w:p>
          <w:p>
            <w:pPr>
              <w:spacing w:after="40" w:line="252"/>
              <w:jc w:val="left"/>
            </w:pPr>
            <w:r>
              <w:rPr>
                <w:sz w:val="18"/>
                <w:szCs w:val="18"/>
              </w:rPr>
              <w:t xml:space="preserve">/tuː mʌtʃ/ · /tuː ˈlɪtəl/</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demasiado / muy poco</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Con sustantivos </w:t>
            </w:r>
            <w:r>
              <w:rPr>
                <w:b/>
                <w:bCs/>
                <w:sz w:val="18"/>
                <w:szCs w:val="18"/>
              </w:rPr>
              <w:t xml:space="preserve">incontables</w:t>
            </w:r>
            <w:r>
              <w:rPr>
                <w:sz w:val="18"/>
                <w:szCs w:val="18"/>
              </w:rPr>
              <w:t xml:space="preserve"> (</w:t>
            </w:r>
            <w:r>
              <w:rPr>
                <w:i/>
                <w:iCs/>
                <w:sz w:val="18"/>
                <w:szCs w:val="18"/>
              </w:rPr>
              <w:t xml:space="preserve">potassium, magnesium, fluid</w:t>
            </w:r>
            <w:r>
              <w:rPr>
                <w:sz w:val="18"/>
                <w:szCs w:val="18"/>
              </w:rPr>
              <w:t xml:space="preserve">). Usted leyó esta diapositiva en voz alta.</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There is too little magnesium in the blood.</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not enough + noun</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no suficiente</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Equivale a </w:t>
            </w:r>
            <w:r>
              <w:rPr>
                <w:i/>
                <w:iCs/>
                <w:sz w:val="18"/>
                <w:szCs w:val="18"/>
              </w:rPr>
              <w:t xml:space="preserve">insufficient quantity</w:t>
            </w:r>
            <w:r>
              <w:rPr>
                <w:sz w:val="18"/>
                <w:szCs w:val="18"/>
              </w:rPr>
              <w:t xml:space="preserve">.</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He is not getting enough fluid.</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too high / too low</w:t>
            </w:r>
          </w:p>
          <w:p>
            <w:pPr>
              <w:spacing w:after="40" w:line="252"/>
              <w:jc w:val="left"/>
            </w:pPr>
            <w:r>
              <w:rPr>
                <w:sz w:val="18"/>
                <w:szCs w:val="18"/>
              </w:rPr>
              <w:t xml:space="preserve">(too + adjetivo)</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demasiado alto / bajo</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Enfatiza un </w:t>
            </w:r>
            <w:r>
              <w:rPr>
                <w:b/>
                <w:bCs/>
                <w:sz w:val="18"/>
                <w:szCs w:val="18"/>
              </w:rPr>
              <w:t xml:space="preserve">grado problemático</w:t>
            </w:r>
            <w:r>
              <w:rPr>
                <w:sz w:val="18"/>
                <w:szCs w:val="18"/>
              </w:rPr>
              <w:t xml:space="preserve"> que requiere atención clínica (≠ </w:t>
            </w:r>
            <w:r>
              <w:rPr>
                <w:i/>
                <w:iCs/>
                <w:sz w:val="18"/>
                <w:szCs w:val="18"/>
              </w:rPr>
              <w:t xml:space="preserve">high/low</w:t>
            </w:r>
            <w:r>
              <w:rPr>
                <w:sz w:val="18"/>
                <w:szCs w:val="18"/>
              </w:rPr>
              <w:t xml:space="preserve">, que solo describe).</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His sodium is too high; it needs to be corrected.</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above / below / within</w:t>
            </w:r>
          </w:p>
          <w:p>
            <w:pPr>
              <w:spacing w:after="40" w:line="252"/>
              <w:jc w:val="left"/>
            </w:pPr>
            <w:r>
              <w:rPr>
                <w:sz w:val="18"/>
                <w:szCs w:val="18"/>
              </w:rPr>
              <w:t xml:space="preserve">/əˈbʌv/ · /bɪˈloʊ/ · /wɪˈðɪn/</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por encima de / por debajo de / dentro de</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Comparación con el </w:t>
            </w:r>
            <w:r>
              <w:rPr>
                <w:b/>
                <w:bCs/>
                <w:sz w:val="18"/>
                <w:szCs w:val="18"/>
              </w:rPr>
              <w:t xml:space="preserve">rango de referencia</w:t>
            </w:r>
            <w:r>
              <w:rPr>
                <w:sz w:val="18"/>
                <w:szCs w:val="18"/>
              </w:rPr>
              <w:t xml:space="preserve">. Clave en su reporte ("above the reference range").</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Magnesium is within the reference range.</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higher than / lower than</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más alto que / más bajo que</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Comparación entre </w:t>
            </w:r>
            <w:r>
              <w:rPr>
                <w:b/>
                <w:bCs/>
                <w:sz w:val="18"/>
                <w:szCs w:val="18"/>
              </w:rPr>
              <w:t xml:space="preserve">dos resultados</w:t>
            </w:r>
            <w:r>
              <w:rPr>
                <w:sz w:val="18"/>
                <w:szCs w:val="18"/>
              </w:rPr>
              <w:t xml:space="preserve"> (hoy vs. ayer). Adjetivo corto + </w:t>
            </w:r>
            <w:r>
              <w:rPr>
                <w:i/>
                <w:iCs/>
                <w:sz w:val="18"/>
                <w:szCs w:val="18"/>
              </w:rPr>
              <w:t xml:space="preserve">-er</w:t>
            </w:r>
            <w:r>
              <w:rPr>
                <w:sz w:val="18"/>
                <w:szCs w:val="18"/>
              </w:rPr>
              <w:t xml:space="preserve"> + </w:t>
            </w:r>
            <w:r>
              <w:rPr>
                <w:i/>
                <w:iCs/>
                <w:sz w:val="18"/>
                <w:szCs w:val="18"/>
              </w:rPr>
              <w:t xml:space="preserve">than</w:t>
            </w:r>
            <w:r>
              <w:rPr>
                <w:sz w:val="18"/>
                <w:szCs w:val="18"/>
              </w:rPr>
              <w:t xml:space="preserve">.</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Today's potassium is higher than yesterday's.</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previous / current</w:t>
            </w:r>
          </w:p>
          <w:p>
            <w:pPr>
              <w:spacing w:after="40" w:line="252"/>
              <w:jc w:val="left"/>
            </w:pPr>
            <w:r>
              <w:rPr>
                <w:sz w:val="18"/>
                <w:szCs w:val="18"/>
              </w:rPr>
              <w:t xml:space="preserve">/ˈpriːviəs/ · /ˈkɜːrənt/</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previo / actual</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Columnas de las tablas de laboratorio de todos los casos.</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The current value is lower than the previous one.</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so · however · but · then</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por lo tanto · sin embargo · pero · luego</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El profesor corrigió su </w:t>
            </w:r>
            <w:r>
              <w:rPr>
                <w:i/>
                <w:iCs/>
                <w:sz w:val="18"/>
                <w:szCs w:val="18"/>
              </w:rPr>
              <w:t xml:space="preserve">then</w:t>
            </w:r>
            <w:r>
              <w:rPr>
                <w:sz w:val="18"/>
                <w:szCs w:val="18"/>
              </w:rPr>
              <w:t xml:space="preserve"> por </w:t>
            </w:r>
            <w:r>
              <w:rPr>
                <w:b/>
                <w:bCs/>
                <w:sz w:val="18"/>
                <w:szCs w:val="18"/>
              </w:rPr>
              <w:t xml:space="preserve">so</w:t>
            </w:r>
            <w:r>
              <w:rPr>
                <w:sz w:val="18"/>
                <w:szCs w:val="18"/>
              </w:rPr>
              <w:t xml:space="preserve"> (consecuencia). Stefania usó </w:t>
            </w:r>
            <w:r>
              <w:rPr>
                <w:i/>
                <w:iCs/>
                <w:sz w:val="18"/>
                <w:szCs w:val="18"/>
              </w:rPr>
              <w:t xml:space="preserve">however</w:t>
            </w:r>
            <w:r>
              <w:rPr>
                <w:sz w:val="18"/>
                <w:szCs w:val="18"/>
              </w:rPr>
              <w:t xml:space="preserve"> correctamente.</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Her potassium is 3.1, so it needs to be replaced.</w:t>
            </w:r>
          </w:p>
        </w:tc>
      </w:tr>
    </w:tbl>
    <w:p>
      <w:pPr>
        <w:spacing w:after="80"/>
      </w:pPr>
    </w:p>
    <w:p>
      <w:pPr>
        <w:pStyle w:val="Heading3"/>
      </w:pPr>
      <w:r>
        <w:t xml:space="preserve">2.4 Términos clínicos y del aula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1700"/>
        <w:gridCol w:w="3030"/>
        <w:gridCol w:w="3100"/>
      </w:tblGrid>
      <w:tr>
        <w:trPr>
          <w:tblHeader/>
        </w:trPr>
        <w:tc>
          <w:tcPr>
            <w:tcW w:type="dxa" w:w="225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Término en inglés (IPA)</w:t>
            </w:r>
          </w:p>
        </w:tc>
        <w:tc>
          <w:tcPr>
            <w:tcW w:type="dxa" w:w="17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Traducción al español</w:t>
            </w:r>
          </w:p>
        </w:tc>
        <w:tc>
          <w:tcPr>
            <w:tcW w:type="dxa" w:w="303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Contexto clínico y académico de la clase</w:t>
            </w:r>
          </w:p>
        </w:tc>
        <w:tc>
          <w:tcPr>
            <w:tcW w:type="dxa" w:w="31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Ejemplo práctico de uso</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hypokalemia</w:t>
            </w:r>
            <w:r>
              <w:rPr>
                <w:sz w:val="18"/>
                <w:szCs w:val="18"/>
              </w:rPr>
              <w:t xml:space="preserve"> /ˌhaɪpoʊkəˈliːmiə/</w:t>
            </w:r>
          </w:p>
          <w:p>
            <w:pPr>
              <w:spacing w:after="40" w:line="252"/>
              <w:jc w:val="left"/>
            </w:pPr>
            <w:r>
              <w:rPr>
                <w:b/>
                <w:bCs/>
                <w:sz w:val="18"/>
                <w:szCs w:val="18"/>
              </w:rPr>
              <w:t xml:space="preserve">hyperkalemia</w:t>
            </w:r>
            <w:r>
              <w:rPr>
                <w:sz w:val="18"/>
                <w:szCs w:val="18"/>
              </w:rPr>
              <w:t xml:space="preserve"> /ˌhaɪpərkəˈliːmiə/</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hipopotasemia / hiperpotasemia</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Laura (hipokalemia → reposición); su oración (hiperkalemia → </w:t>
            </w:r>
            <w:r>
              <w:rPr>
                <w:i/>
                <w:iCs/>
                <w:sz w:val="18"/>
                <w:szCs w:val="18"/>
              </w:rPr>
              <w:t xml:space="preserve">monitor and manage</w:t>
            </w:r>
            <w:r>
              <w:rPr>
                <w:sz w:val="18"/>
                <w:szCs w:val="18"/>
              </w:rPr>
              <w:t xml:space="preserve">).</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Hyperkalemia needs to be managed urgently if the ECG changes.</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hyponatremia</w:t>
            </w:r>
            <w:r>
              <w:rPr>
                <w:sz w:val="18"/>
                <w:szCs w:val="18"/>
              </w:rPr>
              <w:t xml:space="preserve"> /ˌhaɪpoʊnəˈtriːmiə/</w:t>
            </w:r>
          </w:p>
          <w:p>
            <w:pPr>
              <w:spacing w:after="40" w:line="252"/>
              <w:jc w:val="left"/>
            </w:pPr>
            <w:r>
              <w:rPr>
                <w:b/>
                <w:bCs/>
                <w:sz w:val="18"/>
                <w:szCs w:val="18"/>
              </w:rPr>
              <w:t xml:space="preserve">hypernatremia</w:t>
            </w:r>
            <w:r>
              <w:rPr>
                <w:sz w:val="18"/>
                <w:szCs w:val="18"/>
              </w:rPr>
              <w:t xml:space="preserve"> /ˌhaɪpərnəˈtriːmiə/</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hiponatremia / hipernatremia</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Emma (Na 131) y </w:t>
            </w:r>
            <w:r>
              <w:rPr>
                <w:b/>
                <w:bCs/>
                <w:sz w:val="18"/>
                <w:szCs w:val="18"/>
              </w:rPr>
              <w:t xml:space="preserve">su paciente Tanaka (Na 148)</w:t>
            </w:r>
            <w:r>
              <w:rPr>
                <w:sz w:val="18"/>
                <w:szCs w:val="18"/>
              </w:rPr>
              <w:t xml:space="preserve">.</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Mr. Tanaka has mild hypernatremia.</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hypomagnesemia</w:t>
            </w:r>
          </w:p>
          <w:p>
            <w:pPr>
              <w:spacing w:after="40" w:line="252"/>
              <w:jc w:val="left"/>
            </w:pPr>
            <w:r>
              <w:rPr>
                <w:sz w:val="18"/>
                <w:szCs w:val="18"/>
              </w:rPr>
              <w:t xml:space="preserve">/ˌhaɪpoʊˌmæɡnəˈsiːmiə/</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hipomagnesemia</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Paciente brasileño de Omar (Mg 0,65).</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Hypomagnesemia can cause muscle cramps.</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muscle cramps</w:t>
            </w:r>
            <w:r>
              <w:rPr>
                <w:sz w:val="18"/>
                <w:szCs w:val="18"/>
              </w:rPr>
              <w:t xml:space="preserve"> /ˈmʌsəl kræmps/</w:t>
            </w:r>
          </w:p>
          <w:p>
            <w:pPr>
              <w:spacing w:after="40" w:line="252"/>
              <w:jc w:val="left"/>
            </w:pPr>
            <w:r>
              <w:rPr>
                <w:b/>
                <w:bCs/>
                <w:sz w:val="18"/>
                <w:szCs w:val="18"/>
              </w:rPr>
              <w:t xml:space="preserve">muscle weakness</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calambres / debilidad muscular</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Síntomas de Emma, María y del paciente de Omar. </w:t>
            </w:r>
            <w:r>
              <w:rPr>
                <w:i/>
                <w:iCs/>
                <w:sz w:val="18"/>
                <w:szCs w:val="18"/>
              </w:rPr>
              <w:t xml:space="preserve">Muscle</w:t>
            </w:r>
            <w:r>
              <w:rPr>
                <w:sz w:val="18"/>
                <w:szCs w:val="18"/>
              </w:rPr>
              <w:t xml:space="preserve">: la "c" es muda.</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She reports occasional muscle cramps.</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fatigue</w:t>
            </w:r>
          </w:p>
          <w:p>
            <w:pPr>
              <w:spacing w:after="40" w:line="252"/>
              <w:jc w:val="left"/>
            </w:pPr>
            <w:r>
              <w:rPr>
                <w:sz w:val="18"/>
                <w:szCs w:val="18"/>
              </w:rPr>
              <w:t xml:space="preserve">/fəˈtiːɡ/</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fatiga</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Síntoma de Emma; acento en la 2.ª sílaba (fa-TIGUE).</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He complains of fatigue and weakness.</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arrhythmia</w:t>
            </w:r>
          </w:p>
          <w:p>
            <w:pPr>
              <w:spacing w:after="40" w:line="252"/>
              <w:jc w:val="left"/>
            </w:pPr>
            <w:r>
              <w:rPr>
                <w:sz w:val="18"/>
                <w:szCs w:val="18"/>
              </w:rPr>
              <w:t xml:space="preserve">/əˈrɪðmiə/</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arritmia</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Laura: el potasio elevado puede causar arritmia, lesión cardíaca y daño renal.</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High potassium can cause a fatal arrhythmia.</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dehydration · diarrhea</w:t>
            </w:r>
          </w:p>
          <w:p>
            <w:pPr>
              <w:spacing w:after="40" w:line="252"/>
              <w:jc w:val="left"/>
            </w:pPr>
            <w:r>
              <w:rPr>
                <w:sz w:val="18"/>
                <w:szCs w:val="18"/>
              </w:rPr>
              <w:t xml:space="preserve">/ˌdiːhaɪˈdreɪʃən/ · /ˌdaɪəˈriːə/</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deshidratación · diarrea</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Omar: causas de niveles bajos; María: diarrea.</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Diarrhea led to dehydration and low potassium.</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diabetic ketoacidosis (DKA)</w:t>
            </w:r>
          </w:p>
          <w:p>
            <w:pPr>
              <w:spacing w:after="40" w:line="252"/>
              <w:jc w:val="left"/>
            </w:pPr>
            <w:r>
              <w:rPr>
                <w:sz w:val="18"/>
                <w:szCs w:val="18"/>
              </w:rPr>
              <w:t xml:space="preserve">/ˌkiːtoʊˌæsɪˈdoʊsɪs/</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cetoacidosis diabética</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Oración de Omar con </w:t>
            </w:r>
            <w:r>
              <w:rPr>
                <w:i/>
                <w:iCs/>
                <w:sz w:val="18"/>
                <w:szCs w:val="18"/>
              </w:rPr>
              <w:t xml:space="preserve">correct</w:t>
            </w:r>
            <w:r>
              <w:rPr>
                <w:sz w:val="18"/>
                <w:szCs w:val="18"/>
              </w:rPr>
              <w:t xml:space="preserve">.</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In DKA, potassium may be high at first.</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labs / lab tests</w:t>
            </w:r>
          </w:p>
          <w:p>
            <w:pPr>
              <w:spacing w:after="40" w:line="252"/>
              <w:jc w:val="left"/>
            </w:pPr>
            <w:r>
              <w:rPr>
                <w:b/>
                <w:bCs/>
                <w:sz w:val="18"/>
                <w:szCs w:val="18"/>
              </w:rPr>
              <w:t xml:space="preserve">to repeat labs</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paraclínicos / repetir exámenes</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Plan clínico de Emma: </w:t>
            </w:r>
            <w:r>
              <w:rPr>
                <w:i/>
                <w:iCs/>
                <w:sz w:val="18"/>
                <w:szCs w:val="18"/>
              </w:rPr>
              <w:t xml:space="preserve">repeat labs, continue clinical assessment</w:t>
            </w:r>
            <w:r>
              <w:rPr>
                <w:sz w:val="18"/>
                <w:szCs w:val="18"/>
              </w:rPr>
              <w:t xml:space="preserve">.</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Labs need to be repeated tomorrow morning.</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uncountable noun</w:t>
            </w:r>
          </w:p>
          <w:p>
            <w:pPr>
              <w:spacing w:after="40" w:line="252"/>
              <w:jc w:val="left"/>
            </w:pPr>
            <w:r>
              <w:rPr>
                <w:sz w:val="18"/>
                <w:szCs w:val="18"/>
              </w:rPr>
              <w:t xml:space="preserve">/ʌnˈkaʊntəbəl naʊn/</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sustantivo incontable</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Usted leyó</w:t>
            </w:r>
            <w:r>
              <w:rPr>
                <w:sz w:val="18"/>
                <w:szCs w:val="18"/>
              </w:rPr>
              <w:t xml:space="preserve">: "too much + uncountable noun".</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Potassium is an uncountable noun.</w:t>
            </w:r>
          </w:p>
        </w:tc>
      </w:tr>
      <w:tr>
        <w:trPr>
          <w:cantSplit/>
        </w:trPr>
        <w:tc>
          <w:tcPr>
            <w:tcW w:type="dxa" w:w="225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past participle</w:t>
            </w:r>
          </w:p>
          <w:p>
            <w:pPr>
              <w:spacing w:after="40" w:line="252"/>
              <w:jc w:val="left"/>
            </w:pPr>
            <w:r>
              <w:rPr>
                <w:sz w:val="18"/>
                <w:szCs w:val="18"/>
              </w:rPr>
              <w:t xml:space="preserve">/pæst ˈpɑːrtəsɪpəl/</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participio pasado</w:t>
            </w:r>
          </w:p>
        </w:tc>
        <w:tc>
          <w:tcPr>
            <w:tcW w:type="dxa" w:w="303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Usted leyó</w:t>
            </w:r>
            <w:r>
              <w:rPr>
                <w:sz w:val="18"/>
                <w:szCs w:val="18"/>
              </w:rPr>
              <w:t xml:space="preserve"> la regla "needs to be + past participle".</w:t>
            </w:r>
          </w:p>
        </w:tc>
        <w:tc>
          <w:tcPr>
            <w:tcW w:type="dxa" w:w="31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"Monitored" is the past participle of "monitor".</w:t>
            </w:r>
          </w:p>
        </w:tc>
      </w:tr>
      <w:tr>
        <w:trPr>
          <w:cantSplit/>
        </w:trPr>
        <w:tc>
          <w:tcPr>
            <w:tcW w:type="dxa" w:w="225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to match</w:t>
            </w:r>
          </w:p>
          <w:p>
            <w:pPr>
              <w:spacing w:after="40" w:line="252"/>
              <w:jc w:val="left"/>
            </w:pPr>
            <w:r>
              <w:rPr>
                <w:sz w:val="18"/>
                <w:szCs w:val="18"/>
              </w:rPr>
              <w:t xml:space="preserve">/mætʃ/</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emparejar / relacionar</w:t>
            </w:r>
          </w:p>
        </w:tc>
        <w:tc>
          <w:tcPr>
            <w:tcW w:type="dxa" w:w="303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Verbo del </w:t>
            </w:r>
            <w:r>
              <w:rPr>
                <w:i/>
                <w:iCs/>
                <w:sz w:val="18"/>
                <w:szCs w:val="18"/>
              </w:rPr>
              <w:t xml:space="preserve">warm-up</w:t>
            </w:r>
            <w:r>
              <w:rPr>
                <w:sz w:val="18"/>
                <w:szCs w:val="18"/>
              </w:rPr>
              <w:t xml:space="preserve"> ("combinar, conectar").</w:t>
            </w:r>
          </w:p>
        </w:tc>
        <w:tc>
          <w:tcPr>
            <w:tcW w:type="dxa" w:w="31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Match each term with its definition.</w:t>
            </w:r>
          </w:p>
        </w:tc>
      </w:tr>
    </w:tbl>
    <w:p>
      <w:pPr>
        <w:spacing w:after="160"/>
      </w:pPr>
    </w:p>
    <w:p>
      <w:pPr>
        <w:pStyle w:val="Heading2"/>
      </w:pPr>
      <w:r>
        <w:t xml:space="preserve">2.5 Mapa gramatical de la clase (con referencia a Murphy)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3080"/>
        <w:gridCol w:w="2400"/>
      </w:tblGrid>
      <w:tr>
        <w:trPr>
          <w:tblHeader/>
        </w:trPr>
        <w:tc>
          <w:tcPr>
            <w:tcW w:type="dxa" w:w="26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Estructura</w:t>
            </w:r>
          </w:p>
        </w:tc>
        <w:tc>
          <w:tcPr>
            <w:tcW w:type="dxa" w:w="20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Función</w:t>
            </w:r>
          </w:p>
        </w:tc>
        <w:tc>
          <w:tcPr>
            <w:tcW w:type="dxa" w:w="308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Ejemplo de la clase</w:t>
            </w:r>
          </w:p>
        </w:tc>
        <w:tc>
          <w:tcPr>
            <w:tcW w:type="dxa" w:w="24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Murphy, 5.ª ed.</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high / low</w:t>
            </w:r>
          </w:p>
        </w:tc>
        <w:tc>
          <w:tcPr>
            <w:tcW w:type="dxa" w:w="2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Describir el nivel</w:t>
            </w:r>
          </w:p>
        </w:tc>
        <w:tc>
          <w:tcPr>
            <w:tcW w:type="dxa" w:w="30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The potassium is high.</w:t>
            </w:r>
          </w:p>
        </w:tc>
        <w:tc>
          <w:tcPr>
            <w:tcW w:type="dxa" w:w="2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too + adjetivo (too high / too low)</w:t>
            </w:r>
          </w:p>
        </w:tc>
        <w:tc>
          <w:tcPr>
            <w:tcW w:type="dxa" w:w="2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Grado problemático</w:t>
            </w:r>
          </w:p>
        </w:tc>
        <w:tc>
          <w:tcPr>
            <w:tcW w:type="dxa" w:w="30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Her sodium level is too low.</w:t>
            </w:r>
          </w:p>
        </w:tc>
        <w:tc>
          <w:tcPr>
            <w:tcW w:type="dxa" w:w="24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Unit 103 </w:t>
            </w:r>
            <w:r>
              <w:rPr>
                <w:i/>
                <w:iCs/>
                <w:sz w:val="18"/>
                <w:szCs w:val="18"/>
              </w:rPr>
              <w:t xml:space="preserve">Enough and too</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too much / too little / not enough + incontable</w:t>
            </w:r>
          </w:p>
        </w:tc>
        <w:tc>
          <w:tcPr>
            <w:tcW w:type="dxa" w:w="2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Cantidad excesiva o insuficiente</w:t>
            </w:r>
          </w:p>
        </w:tc>
        <w:tc>
          <w:tcPr>
            <w:tcW w:type="dxa" w:w="30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There is not enough potassium.</w:t>
            </w:r>
          </w:p>
        </w:tc>
        <w:tc>
          <w:tcPr>
            <w:tcW w:type="dxa" w:w="2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Units 69 </w:t>
            </w:r>
            <w:r>
              <w:rPr>
                <w:i/>
                <w:iCs/>
                <w:sz w:val="18"/>
                <w:szCs w:val="18"/>
              </w:rPr>
              <w:t xml:space="preserve">Countable and uncountable 1</w:t>
            </w:r>
            <w:r>
              <w:rPr>
                <w:sz w:val="18"/>
                <w:szCs w:val="18"/>
              </w:rPr>
              <w:t xml:space="preserve"> y 103</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above / below / within + the reference range</w:t>
            </w:r>
          </w:p>
        </w:tc>
        <w:tc>
          <w:tcPr>
            <w:tcW w:type="dxa" w:w="2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Comparar con el rango</w:t>
            </w:r>
          </w:p>
        </w:tc>
        <w:tc>
          <w:tcPr>
            <w:tcW w:type="dxa" w:w="30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His sodium is above the reference range.</w:t>
            </w:r>
          </w:p>
        </w:tc>
        <w:tc>
          <w:tcPr>
            <w:tcW w:type="dxa" w:w="24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higher than / lower than</w:t>
            </w:r>
          </w:p>
        </w:tc>
        <w:tc>
          <w:tcPr>
            <w:tcW w:type="dxa" w:w="2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Comparar dos resultados</w:t>
            </w:r>
          </w:p>
        </w:tc>
        <w:tc>
          <w:tcPr>
            <w:tcW w:type="dxa" w:w="30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The potassium is higher than yesterday.</w:t>
            </w:r>
          </w:p>
        </w:tc>
        <w:tc>
          <w:tcPr>
            <w:tcW w:type="dxa" w:w="2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Units 105 </w:t>
            </w:r>
            <w:r>
              <w:rPr>
                <w:i/>
                <w:iCs/>
                <w:sz w:val="18"/>
                <w:szCs w:val="18"/>
              </w:rPr>
              <w:t xml:space="preserve">Comparison 1</w:t>
            </w:r>
            <w:r>
              <w:rPr>
                <w:sz w:val="18"/>
                <w:szCs w:val="18"/>
              </w:rPr>
              <w:t xml:space="preserve"> y 107 </w:t>
            </w:r>
            <w:r>
              <w:rPr>
                <w:i/>
                <w:iCs/>
                <w:sz w:val="18"/>
                <w:szCs w:val="18"/>
              </w:rPr>
              <w:t xml:space="preserve">Comparison 3 (as…as / than)</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increase / decrease vs. go up / go down</w:t>
            </w:r>
          </w:p>
        </w:tc>
        <w:tc>
          <w:tcPr>
            <w:tcW w:type="dxa" w:w="2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Cambio (formal vs. hablado)</w:t>
            </w:r>
          </w:p>
        </w:tc>
        <w:tc>
          <w:tcPr>
            <w:tcW w:type="dxa" w:w="30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Her potassium went up. / There was an increase in potassium.</w:t>
            </w:r>
          </w:p>
        </w:tc>
        <w:tc>
          <w:tcPr>
            <w:tcW w:type="dxa" w:w="24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needs to be + past participle</w:t>
            </w:r>
          </w:p>
        </w:tc>
        <w:tc>
          <w:tcPr>
            <w:tcW w:type="dxa" w:w="2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Acción necesaria (pasiva de infinitivo)</w:t>
            </w:r>
          </w:p>
        </w:tc>
        <w:tc>
          <w:tcPr>
            <w:tcW w:type="dxa" w:w="30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The blood test needs to be repeated.</w:t>
            </w:r>
          </w:p>
        </w:tc>
        <w:tc>
          <w:tcPr>
            <w:tcW w:type="dxa" w:w="2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Units 42 </w:t>
            </w:r>
            <w:r>
              <w:rPr>
                <w:i/>
                <w:iCs/>
                <w:sz w:val="18"/>
                <w:szCs w:val="18"/>
              </w:rPr>
              <w:t xml:space="preserve">Passive 1</w:t>
            </w:r>
            <w:r>
              <w:rPr>
                <w:sz w:val="18"/>
                <w:szCs w:val="18"/>
              </w:rPr>
              <w:t xml:space="preserve"> y 43 </w:t>
            </w:r>
            <w:r>
              <w:rPr>
                <w:i/>
                <w:iCs/>
                <w:sz w:val="18"/>
                <w:szCs w:val="18"/>
              </w:rPr>
              <w:t xml:space="preserve">Passive 2 (be done…)</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's vs. of</w:t>
            </w:r>
          </w:p>
        </w:tc>
        <w:tc>
          <w:tcPr>
            <w:tcW w:type="dxa" w:w="2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Posesión (personas vs. cosas)</w:t>
            </w:r>
          </w:p>
        </w:tc>
        <w:tc>
          <w:tcPr>
            <w:tcW w:type="dxa" w:w="30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the patient's high potassium level / the door of the room</w:t>
            </w:r>
          </w:p>
        </w:tc>
        <w:tc>
          <w:tcPr>
            <w:tcW w:type="dxa" w:w="24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Unit 81 </w:t>
            </w:r>
            <w:r>
              <w:rPr>
                <w:i/>
                <w:iCs/>
                <w:sz w:val="18"/>
                <w:szCs w:val="18"/>
              </w:rPr>
              <w:t xml:space="preserve">-'s and of</w:t>
            </w:r>
          </w:p>
        </w:tc>
      </w:tr>
      <w:tr>
        <w:trPr>
          <w:cantSplit/>
        </w:trPr>
        <w:tc>
          <w:tcPr>
            <w:tcW w:type="dxa" w:w="26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8"/>
                <w:szCs w:val="18"/>
              </w:rPr>
              <w:t xml:space="preserve">a / an según el sonido</w:t>
            </w:r>
          </w:p>
        </w:tc>
        <w:tc>
          <w:tcPr>
            <w:tcW w:type="dxa" w:w="2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Artículo indefinido</w:t>
            </w:r>
          </w:p>
        </w:tc>
        <w:tc>
          <w:tcPr>
            <w:tcW w:type="dxa" w:w="30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a decrease / an increase</w:t>
            </w:r>
          </w:p>
        </w:tc>
        <w:tc>
          <w:tcPr>
            <w:tcW w:type="dxa" w:w="2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w:t>
            </w:r>
          </w:p>
        </w:tc>
      </w:tr>
    </w:tbl>
    <w:p>
      <w:pPr>
        <w:spacing w:after="120" w:before="80" w:line="276"/>
        <w:jc w:val="both"/>
      </w:pPr>
      <w:r>
        <w:rPr>
          <w:i/>
          <w:iCs/>
          <w:color w:val="595959"/>
          <w:sz w:val="17"/>
          <w:szCs w:val="17"/>
        </w:rPr>
        <w:t xml:space="preserve">Los números de unidad corresponden a</w:t>
      </w:r>
      <w:r>
        <w:rPr>
          <w:color w:val="595959"/>
          <w:sz w:val="17"/>
          <w:szCs w:val="17"/>
        </w:rPr>
        <w:t xml:space="preserve"> English Grammar in Use, </w:t>
      </w:r>
      <w:r>
        <w:rPr>
          <w:i/>
          <w:iCs/>
          <w:color w:val="595959"/>
          <w:sz w:val="17"/>
          <w:szCs w:val="17"/>
        </w:rPr>
        <w:t xml:space="preserve">5.ª edición (2019), ISBN 978-1-108-45765-1. En ediciones anteriores la numeración puede variar.</w:t>
      </w:r>
    </w:p>
    <w:p>
      <w:pPr>
        <w:spacing w:after="80"/>
      </w:pPr>
    </w:p>
    <w:p>
      <w:pPr>
        <w:pStyle w:val="Heading2"/>
      </w:pPr>
      <w:r>
        <w:t xml:space="preserve">2.6 Perlas clínicas MBE de los casos (para que su inglés sea también clínicamente impecable)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500"/>
        <w:gridCol w:w="3080"/>
        <w:gridCol w:w="1700"/>
      </w:tblGrid>
      <w:tr>
        <w:trPr>
          <w:tblHeader/>
        </w:trPr>
        <w:tc>
          <w:tcPr>
            <w:tcW w:type="dxa" w:w="18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Caso de la clase</w:t>
            </w:r>
          </w:p>
        </w:tc>
        <w:tc>
          <w:tcPr>
            <w:tcW w:type="dxa" w:w="35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Precisión clínica basada en evidencia</w:t>
            </w:r>
          </w:p>
        </w:tc>
        <w:tc>
          <w:tcPr>
            <w:tcW w:type="dxa" w:w="308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Red flags / criterio de derivación urgente</w:t>
            </w:r>
          </w:p>
        </w:tc>
        <w:tc>
          <w:tcPr>
            <w:tcW w:type="dxa" w:w="17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Fuente</w:t>
            </w:r>
          </w:p>
        </w:tc>
      </w:tr>
      <w:tr>
        <w:trPr>
          <w:cantSplit/>
        </w:trPr>
        <w:tc>
          <w:tcPr>
            <w:tcW w:type="dxa" w:w="18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Emma</w:t>
            </w:r>
            <w:r>
              <w:rPr>
                <w:sz w:val="17"/>
                <w:szCs w:val="17"/>
              </w:rPr>
              <w:t xml:space="preserve"> (Na 131, K 3,1, Mg 0,68)</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Na 130–135 mmol/L = hiponatremia </w:t>
            </w:r>
            <w:r>
              <w:rPr>
                <w:b/>
                <w:bCs/>
                <w:sz w:val="17"/>
                <w:szCs w:val="17"/>
              </w:rPr>
              <w:t xml:space="preserve">leve</w:t>
            </w:r>
            <w:r>
              <w:rPr>
                <w:sz w:val="17"/>
                <w:szCs w:val="17"/>
              </w:rPr>
              <w:t xml:space="preserve"> (bioquímica). Si coexisten hipoK e hipoMg, </w:t>
            </w:r>
            <w:r>
              <w:rPr>
                <w:b/>
                <w:bCs/>
                <w:sz w:val="17"/>
                <w:szCs w:val="17"/>
              </w:rPr>
              <w:t xml:space="preserve">corregir el magnesio</w:t>
            </w:r>
            <w:r>
              <w:rPr>
                <w:sz w:val="17"/>
                <w:szCs w:val="17"/>
              </w:rPr>
              <w:t xml:space="preserve">: su déficit perpetúa la pérdida renal de K y la hace refractaria a la reposición.</w:t>
            </w:r>
          </w:p>
        </w:tc>
        <w:tc>
          <w:tcPr>
            <w:tcW w:type="dxa" w:w="30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Vómito, convulsiones, somnolencia o coma → manejo urgente. Evitar sobrecorrección del Na (límite guía: 10 mmol/L en las primeras 24 h; 8 mmol/L cada 24 h siguientes).</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Spasovski 2014 · Huang &amp; Kuo 2007</w:t>
            </w:r>
          </w:p>
        </w:tc>
      </w:tr>
      <w:tr>
        <w:trPr>
          <w:cantSplit/>
        </w:trPr>
        <w:tc>
          <w:tcPr>
            <w:tcW w:type="dxa" w:w="18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María</w:t>
            </w:r>
            <w:r>
              <w:rPr>
                <w:sz w:val="17"/>
                <w:szCs w:val="17"/>
              </w:rPr>
              <w:t xml:space="preserve"> (diarrea, K en descenso)</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Pérdida digestiva de K: reponer, medir Mg y repetir el control (el plan de "repeat tomorrow" es coherente).</w:t>
            </w:r>
          </w:p>
        </w:tc>
        <w:tc>
          <w:tcPr>
            <w:tcW w:type="dxa" w:w="30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Debilidad marcada, parálisis, íleo, cambios ECG o arritmia → urgencias.</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Gennari 1998</w:t>
            </w:r>
          </w:p>
        </w:tc>
      </w:tr>
      <w:tr>
        <w:trPr>
          <w:cantSplit/>
        </w:trPr>
        <w:tc>
          <w:tcPr>
            <w:tcW w:type="dxa" w:w="18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Tanaka — su caso</w:t>
            </w:r>
            <w:r>
              <w:rPr>
                <w:sz w:val="17"/>
                <w:szCs w:val="17"/>
              </w:rPr>
              <w:t xml:space="preserve"> (Na 137→148)</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Hipernatremia leve: suele reflejar </w:t>
            </w:r>
            <w:r>
              <w:rPr>
                <w:b/>
                <w:bCs/>
                <w:sz w:val="17"/>
                <w:szCs w:val="17"/>
              </w:rPr>
              <w:t xml:space="preserve">déficit de agua libre</w:t>
            </w:r>
            <w:r>
              <w:rPr>
                <w:sz w:val="17"/>
                <w:szCs w:val="17"/>
              </w:rPr>
              <w:t xml:space="preserve">; evaluar acceso al agua, sed, pérdidas y estado mental.</w:t>
            </w:r>
          </w:p>
        </w:tc>
        <w:tc>
          <w:tcPr>
            <w:tcW w:type="dxa" w:w="30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Alteración del estado de conciencia, convulsiones o Na en ascenso rápido → derivación urgente.</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Adrogué &amp; Madias 2000</w:t>
            </w:r>
          </w:p>
        </w:tc>
      </w:tr>
      <w:tr>
        <w:trPr>
          <w:cantSplit/>
        </w:trPr>
        <w:tc>
          <w:tcPr>
            <w:tcW w:type="dxa" w:w="18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Anna Becker</w:t>
            </w:r>
            <w:r>
              <w:rPr>
                <w:sz w:val="17"/>
                <w:szCs w:val="17"/>
              </w:rPr>
              <w:t xml:space="preserve"> (K 5,6 asintomática)</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"Monitor" es insuficiente por sí solo: descartar </w:t>
            </w:r>
            <w:r>
              <w:rPr>
                <w:b/>
                <w:bCs/>
                <w:sz w:val="17"/>
                <w:szCs w:val="17"/>
              </w:rPr>
              <w:t xml:space="preserve">pseudohiperpotasemia</w:t>
            </w:r>
            <w:r>
              <w:rPr>
                <w:sz w:val="17"/>
                <w:szCs w:val="17"/>
              </w:rPr>
              <w:t xml:space="preserve"> (hemólisis), revisar fármacos (IECA/ARA-II, espironolactona, AINE) y función renal; tomar ECG.</w:t>
            </w:r>
          </w:p>
        </w:tc>
        <w:tc>
          <w:tcPr>
            <w:tcW w:type="dxa" w:w="30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Cualquier cambio ECG, debilidad o valores marcadamente elevados → manejo de emergencia.</w:t>
            </w:r>
          </w:p>
        </w:tc>
        <w:tc>
          <w:tcPr>
            <w:tcW w:type="dxa" w:w="1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Clase (KDIGO) 2020</w:t>
            </w:r>
          </w:p>
        </w:tc>
      </w:tr>
      <w:tr>
        <w:trPr>
          <w:cantSplit/>
        </w:trPr>
        <w:tc>
          <w:tcPr>
            <w:tcW w:type="dxa" w:w="18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Su oración</w:t>
            </w:r>
            <w:r>
              <w:rPr>
                <w:sz w:val="17"/>
                <w:szCs w:val="17"/>
              </w:rPr>
              <w:t xml:space="preserve"> ("patient with diuretic… potassium increased")</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Si se refería a diurético: los de asa y tiazidas suelen </w:t>
            </w:r>
            <w:r>
              <w:rPr>
                <w:b/>
                <w:bCs/>
                <w:sz w:val="17"/>
                <w:szCs w:val="17"/>
              </w:rPr>
              <w:t xml:space="preserve">bajar</w:t>
            </w:r>
            <w:r>
              <w:rPr>
                <w:sz w:val="17"/>
                <w:szCs w:val="17"/>
              </w:rPr>
              <w:t xml:space="preserve"> el K; los ahorradores de K (espironolactona) o IECA lo pueden </w:t>
            </w:r>
            <w:r>
              <w:rPr>
                <w:b/>
                <w:bCs/>
                <w:sz w:val="17"/>
                <w:szCs w:val="17"/>
              </w:rPr>
              <w:t xml:space="preserve">subir</w:t>
            </w:r>
            <w:r>
              <w:rPr>
                <w:sz w:val="17"/>
                <w:szCs w:val="17"/>
              </w:rPr>
              <w:t xml:space="preserve">. El profesor la interpretó como </w:t>
            </w:r>
            <w:r>
              <w:rPr>
                <w:i/>
                <w:iCs/>
                <w:sz w:val="17"/>
                <w:szCs w:val="17"/>
              </w:rPr>
              <w:t xml:space="preserve">DM2</w:t>
            </w:r>
            <w:r>
              <w:rPr>
                <w:sz w:val="17"/>
                <w:szCs w:val="17"/>
              </w:rPr>
              <w:t xml:space="preserve">.</w:t>
            </w:r>
          </w:p>
        </w:tc>
        <w:tc>
          <w:tcPr>
            <w:tcW w:type="dxa" w:w="30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w:t>
            </w:r>
          </w:p>
        </w:tc>
        <w:tc>
          <w:tcPr>
            <w:tcW w:type="dxa" w:w="1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Gennari 1998 · Clase 2020</w:t>
            </w:r>
          </w:p>
        </w:tc>
      </w:tr>
    </w:tbl>
    <w:p>
      <w:pPr>
        <w:spacing w:after="200"/>
      </w:pPr>
    </w:p>
    <w:p>
      <w:pPr>
        <w:pStyle w:val="Heading1"/>
      </w:pPr>
      <w:r>
        <w:t xml:space="preserve">3. Retroalimentación de Técnica Vocal (Agente 2)</w:t>
      </w:r>
    </w:p>
    <w:p>
      <w:pPr>
        <w:spacing w:after="120" w:before="0" w:line="276"/>
        <w:jc w:val="both"/>
      </w:pPr>
      <w:r>
        <w:t xml:space="preserve">Principio rector — </w:t>
      </w:r>
      <w:r>
        <w:rPr>
          <w:b/>
          <w:bCs/>
        </w:rPr>
        <w:t xml:space="preserve">el equilibrio de la comunicación</w:t>
      </w:r>
      <w:r>
        <w:t xml:space="preserve">: priorizar primero los errores que </w:t>
      </w:r>
      <w:r>
        <w:rPr>
          <w:b/>
          <w:bCs/>
        </w:rPr>
        <w:t xml:space="preserve">cambian el significado clínico</w:t>
      </w:r>
      <w:r>
        <w:t xml:space="preserve"> (p. ej., </w:t>
      </w:r>
      <w:r>
        <w:rPr>
          <w:i/>
          <w:iCs/>
        </w:rPr>
        <w:t xml:space="preserve">unnecessary</w:t>
      </w:r>
      <w:r>
        <w:t xml:space="preserve"> vs. </w:t>
      </w:r>
      <w:r>
        <w:rPr>
          <w:i/>
          <w:iCs/>
        </w:rPr>
        <w:t xml:space="preserve">a necessary</w:t>
      </w:r>
      <w:r>
        <w:t xml:space="preserve">; </w:t>
      </w:r>
      <w:r>
        <w:rPr>
          <w:i/>
          <w:iCs/>
        </w:rPr>
        <w:t xml:space="preserve">about</w:t>
      </w:r>
      <w:r>
        <w:t xml:space="preserve"> vs. </w:t>
      </w:r>
      <w:r>
        <w:rPr>
          <w:i/>
          <w:iCs/>
        </w:rPr>
        <w:t xml:space="preserve">above</w:t>
      </w:r>
      <w:r>
        <w:t xml:space="preserve">), luego los que afectan la </w:t>
      </w:r>
      <w:r>
        <w:rPr>
          <w:b/>
          <w:bCs/>
        </w:rPr>
        <w:t xml:space="preserve">inteligibilidad</w:t>
      </w:r>
      <w:r>
        <w:t xml:space="preserve"> (acento de palabra, sílabas omitidas) y por último los de </w:t>
      </w:r>
      <w:r>
        <w:rPr>
          <w:b/>
          <w:bCs/>
        </w:rPr>
        <w:t xml:space="preserve">naturalidad</w:t>
      </w:r>
      <w:r>
        <w:t xml:space="preserve"> (orden de palabras, registro). No se busca eliminar el acento colombiano, sino lograr un inglés </w:t>
      </w:r>
      <w:r>
        <w:rPr>
          <w:b/>
          <w:bCs/>
        </w:rPr>
        <w:t xml:space="preserve">claro, seguro y profesional</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2E3" w:sz="2"/>
              <w:left w:val="single" w:color="5B6B2F" w:sz="24"/>
              <w:bottom w:val="single" w:color="EEF2E3" w:sz="2"/>
              <w:right w:val="single" w:color="EEF2E3" w:sz="2"/>
            </w:tcBorders>
            <w:shd w:fill="EEF2E3" w:color="auto" w:val="clear"/>
            <w:tcMar>
              <w:top w:type="dxa" w:w="120"/>
              <w:left w:type="dxa" w:w="200"/>
              <w:bottom w:type="dxa" w:w="120"/>
              <w:right w:type="dxa" w:w="200"/>
            </w:tcMar>
          </w:tcPr>
          <w:p>
            <w:pPr>
              <w:spacing w:after="80"/>
            </w:pPr>
            <w:r>
              <w:rPr>
                <w:b/>
                <w:bCs/>
                <w:color w:val="5B6B2F"/>
                <w:sz w:val="21"/>
                <w:szCs w:val="21"/>
              </w:rPr>
              <w:t xml:space="preserve">Fortalezas observadas en su desempeño ✔</w:t>
            </w:r>
          </w:p>
          <w:p>
            <w:pPr>
              <w:spacing w:after="60" w:line="260"/>
            </w:pPr>
            <w:r>
              <w:rPr>
                <w:b/>
                <w:bCs/>
                <w:sz w:val="19"/>
                <w:szCs w:val="19"/>
              </w:rPr>
              <w:t xml:space="preserve">"Today, I am feeling a little tired."</w:t>
            </w:r>
            <w:r>
              <w:rPr>
                <w:sz w:val="19"/>
                <w:szCs w:val="19"/>
              </w:rPr>
              <w:t xml:space="preserve"> — Presente continuo con verbo de estado, natural y correcto.</w:t>
            </w:r>
          </w:p>
          <w:p>
            <w:pPr>
              <w:spacing w:after="60" w:line="260"/>
            </w:pPr>
            <w:r>
              <w:rPr>
                <w:b/>
                <w:bCs/>
                <w:sz w:val="19"/>
                <w:szCs w:val="19"/>
              </w:rPr>
              <w:t xml:space="preserve">"The expected interval used to interpret…"</w:t>
            </w:r>
            <w:r>
              <w:rPr>
                <w:sz w:val="19"/>
                <w:szCs w:val="19"/>
              </w:rPr>
              <w:t xml:space="preserve"> — Respuesta correcta en el </w:t>
            </w:r>
            <w:r>
              <w:rPr>
                <w:i/>
                <w:iCs/>
                <w:sz w:val="19"/>
                <w:szCs w:val="19"/>
              </w:rPr>
              <w:t xml:space="preserve">matching</w:t>
            </w:r>
            <w:r>
              <w:rPr>
                <w:sz w:val="19"/>
                <w:szCs w:val="19"/>
              </w:rPr>
              <w:t xml:space="preserve"> de </w:t>
            </w:r>
            <w:r>
              <w:rPr>
                <w:i/>
                <w:iCs/>
                <w:sz w:val="19"/>
                <w:szCs w:val="19"/>
              </w:rPr>
              <w:t xml:space="preserve">reference range</w:t>
            </w:r>
            <w:r>
              <w:rPr>
                <w:sz w:val="19"/>
                <w:szCs w:val="19"/>
              </w:rPr>
              <w:t xml:space="preserve">.</w:t>
            </w:r>
          </w:p>
          <w:p>
            <w:pPr>
              <w:spacing w:after="60" w:line="260"/>
            </w:pPr>
            <w:r>
              <w:rPr>
                <w:b/>
                <w:bCs/>
                <w:sz w:val="19"/>
                <w:szCs w:val="19"/>
              </w:rPr>
              <w:t xml:space="preserve">"The blood test needs to be repeat… repeated."</w:t>
            </w:r>
            <w:r>
              <w:rPr>
                <w:sz w:val="19"/>
                <w:szCs w:val="19"/>
              </w:rPr>
              <w:t xml:space="preserve"> — </w:t>
            </w:r>
            <w:r>
              <w:rPr>
                <w:b/>
                <w:bCs/>
                <w:sz w:val="19"/>
                <w:szCs w:val="19"/>
              </w:rPr>
              <w:t xml:space="preserve">Autocorrección</w:t>
            </w:r>
            <w:r>
              <w:rPr>
                <w:sz w:val="19"/>
                <w:szCs w:val="19"/>
              </w:rPr>
              <w:t xml:space="preserve"> inmediata: señal de monitoreo gramatical activo.</w:t>
            </w:r>
          </w:p>
          <w:p>
            <w:pPr>
              <w:spacing w:after="60" w:line="260"/>
            </w:pPr>
            <w:r>
              <w:rPr>
                <w:b/>
                <w:bCs/>
                <w:sz w:val="19"/>
                <w:szCs w:val="19"/>
              </w:rPr>
              <w:t xml:space="preserve">"His sodium is too high… above the reference range… needs to be monitored."</w:t>
            </w:r>
            <w:r>
              <w:rPr>
                <w:sz w:val="19"/>
                <w:szCs w:val="19"/>
              </w:rPr>
              <w:t xml:space="preserve"> — Integró 3 de las 5 estructuras meta en su reporte; el profesor lo calificó "excellent".</w:t>
            </w:r>
          </w:p>
          <w:p>
            <w:pPr>
              <w:spacing w:after="60" w:line="260"/>
            </w:pPr>
            <w:r>
              <w:rPr>
                <w:b/>
                <w:bCs/>
                <w:sz w:val="19"/>
                <w:szCs w:val="19"/>
              </w:rPr>
              <w:t xml:space="preserve">Humor y empatía</w:t>
            </w:r>
            <w:r>
              <w:rPr>
                <w:sz w:val="19"/>
                <w:szCs w:val="19"/>
              </w:rPr>
              <w:t xml:space="preserve"> ("Always only Japanese patients!") — rasgo valioso de comunicación humanizada con el grupo.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500"/>
        <w:gridCol w:w="3680"/>
      </w:tblGrid>
      <w:tr>
        <w:trPr>
          <w:tblHeader/>
        </w:trPr>
        <w:tc>
          <w:tcPr>
            <w:tcW w:type="dxa" w:w="29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Error u oportunidad (cita y minuto)</w:t>
            </w:r>
          </w:p>
        </w:tc>
        <w:tc>
          <w:tcPr>
            <w:tcW w:type="dxa" w:w="35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Corrección fonética/gramatical con equilibrio de la comunicación</w:t>
            </w:r>
          </w:p>
        </w:tc>
        <w:tc>
          <w:tcPr>
            <w:tcW w:type="dxa" w:w="368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Ejercicio práctico sugerido — resuelto</w:t>
            </w:r>
          </w:p>
        </w:tc>
      </w:tr>
      <w:tr>
        <w:trPr>
          <w:cantSplit/>
        </w:trPr>
        <w:tc>
          <w:tcPr>
            <w:tcW w:type="dxa" w:w="2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1. Falso amigo "attend"</w:t>
            </w:r>
            <w:r>
              <w:rPr>
                <w:sz w:val="17"/>
                <w:szCs w:val="17"/>
              </w:rPr>
              <w:t xml:space="preserve"> (min 2)</w:t>
            </w:r>
          </w:p>
          <w:p>
            <w:pPr>
              <w:spacing w:after="40" w:line="252"/>
              <w:jc w:val="left"/>
            </w:pPr>
            <w:r>
              <w:rPr>
                <w:sz w:val="17"/>
                <w:szCs w:val="17"/>
              </w:rPr>
              <w:t xml:space="preserve">"I attend SOMA patients." / "Working SOMAS in the morning."</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7"/>
                <w:szCs w:val="17"/>
              </w:rPr>
              <w:t xml:space="preserve">Atender pacientes</w:t>
            </w:r>
            <w:r>
              <w:rPr>
                <w:sz w:val="17"/>
                <w:szCs w:val="17"/>
              </w:rPr>
              <w:t xml:space="preserve"> ≠ </w:t>
            </w:r>
            <w:r>
              <w:rPr>
                <w:i/>
                <w:iCs/>
                <w:sz w:val="17"/>
                <w:szCs w:val="17"/>
              </w:rPr>
              <w:t xml:space="preserve">attend</w:t>
            </w:r>
            <w:r>
              <w:rPr>
                <w:sz w:val="17"/>
                <w:szCs w:val="17"/>
              </w:rPr>
              <w:t xml:space="preserve"> (= asistir a un evento). Use </w:t>
            </w:r>
            <w:r>
              <w:rPr>
                <w:b/>
                <w:bCs/>
                <w:sz w:val="17"/>
                <w:szCs w:val="17"/>
              </w:rPr>
              <w:t xml:space="preserve">see / treat / attend to</w:t>
            </w:r>
            <w:r>
              <w:rPr>
                <w:sz w:val="17"/>
                <w:szCs w:val="17"/>
              </w:rPr>
              <w:t xml:space="preserve">.</w:t>
            </w:r>
          </w:p>
          <w:p>
            <w:pPr>
              <w:spacing w:after="40" w:line="252"/>
              <w:jc w:val="left"/>
            </w:pPr>
            <w:r>
              <w:rPr>
                <w:sz w:val="17"/>
                <w:szCs w:val="17"/>
              </w:rPr>
              <w:t xml:space="preserve">✔ </w:t>
            </w:r>
            <w:r>
              <w:rPr>
                <w:i/>
                <w:iCs/>
                <w:sz w:val="17"/>
                <w:szCs w:val="17"/>
              </w:rPr>
              <w:t xml:space="preserve">This morning I was working at SOMA. I saw 22 patients.</w:t>
            </w:r>
          </w:p>
          <w:p>
            <w:pPr>
              <w:spacing w:after="40" w:line="252"/>
              <w:jc w:val="left"/>
            </w:pPr>
            <w:r>
              <w:rPr>
                <w:i/>
                <w:iCs/>
                <w:sz w:val="17"/>
                <w:szCs w:val="17"/>
              </w:rPr>
              <w:t xml:space="preserve">saw</w:t>
            </w:r>
            <w:r>
              <w:rPr>
                <w:sz w:val="17"/>
                <w:szCs w:val="17"/>
              </w:rPr>
              <w:t xml:space="preserve"> /sɑː/ (una sola vocal larga).</w:t>
            </w:r>
          </w:p>
        </w:tc>
        <w:tc>
          <w:tcPr>
            <w:tcW w:type="dxa" w:w="36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Transforme: "Atendí 22 pacientes."</w:t>
            </w:r>
          </w:p>
          <w:p>
            <w:pPr>
              <w:spacing w:after="40" w:line="252"/>
              <w:jc w:val="left"/>
            </w:pPr>
            <w:r>
              <w:rPr>
                <w:sz w:val="17"/>
                <w:szCs w:val="17"/>
              </w:rPr>
              <w:t xml:space="preserve">✅ </w:t>
            </w:r>
            <w:r>
              <w:rPr>
                <w:i/>
                <w:iCs/>
                <w:sz w:val="17"/>
                <w:szCs w:val="17"/>
              </w:rPr>
              <w:t xml:space="preserve">I saw 22 patients.</w:t>
            </w:r>
            <w:r>
              <w:rPr>
                <w:sz w:val="17"/>
                <w:szCs w:val="17"/>
              </w:rPr>
              <w:t xml:space="preserve"> · </w:t>
            </w:r>
            <w:r>
              <w:rPr>
                <w:i/>
                <w:iCs/>
                <w:sz w:val="17"/>
                <w:szCs w:val="17"/>
              </w:rPr>
              <w:t xml:space="preserve">I treated 22 patients.</w:t>
            </w:r>
            <w:r>
              <w:rPr>
                <w:sz w:val="17"/>
                <w:szCs w:val="17"/>
              </w:rPr>
              <w:t xml:space="preserve"> · </w:t>
            </w:r>
            <w:r>
              <w:rPr>
                <w:i/>
                <w:iCs/>
                <w:sz w:val="17"/>
                <w:szCs w:val="17"/>
              </w:rPr>
              <w:t xml:space="preserve">I attended to 22 patients.</w:t>
            </w:r>
          </w:p>
        </w:tc>
      </w:tr>
      <w:tr>
        <w:trPr>
          <w:cantSplit/>
        </w:trPr>
        <w:tc>
          <w:tcPr>
            <w:tcW w:type="dxa" w:w="29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2. Orden del saludo</w:t>
            </w:r>
            <w:r>
              <w:rPr>
                <w:sz w:val="17"/>
                <w:szCs w:val="17"/>
              </w:rPr>
              <w:t xml:space="preserve"> (min 2)</w:t>
            </w:r>
          </w:p>
          <w:p>
            <w:pPr>
              <w:spacing w:after="40" w:line="252"/>
              <w:jc w:val="left"/>
            </w:pPr>
            <w:r>
              <w:rPr>
                <w:sz w:val="17"/>
                <w:szCs w:val="17"/>
              </w:rPr>
              <w:t xml:space="preserve">"My teacher, good evening."</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En inglés el vocativo suele ir </w:t>
            </w:r>
            <w:r>
              <w:rPr>
                <w:b/>
                <w:bCs/>
                <w:sz w:val="17"/>
                <w:szCs w:val="17"/>
              </w:rPr>
              <w:t xml:space="preserve">al final</w:t>
            </w:r>
            <w:r>
              <w:rPr>
                <w:sz w:val="17"/>
                <w:szCs w:val="17"/>
              </w:rPr>
              <w:t xml:space="preserve">: ✔ </w:t>
            </w:r>
            <w:r>
              <w:rPr>
                <w:i/>
                <w:iCs/>
                <w:sz w:val="17"/>
                <w:szCs w:val="17"/>
              </w:rPr>
              <w:t xml:space="preserve">Good evening, teacher.</w:t>
            </w:r>
            <w:r>
              <w:rPr>
                <w:sz w:val="17"/>
                <w:szCs w:val="17"/>
              </w:rPr>
              <w:t xml:space="preserve"> ("My teacher" suena a traducción de "mi profe").</w:t>
            </w:r>
          </w:p>
        </w:tc>
        <w:tc>
          <w:tcPr>
            <w:tcW w:type="dxa" w:w="36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Diga 3 saludos naturales:</w:t>
            </w:r>
          </w:p>
          <w:p>
            <w:pPr>
              <w:spacing w:after="40" w:line="252"/>
              <w:jc w:val="left"/>
            </w:pPr>
            <w:r>
              <w:rPr>
                <w:sz w:val="17"/>
                <w:szCs w:val="17"/>
              </w:rPr>
              <w:t xml:space="preserve">✅ </w:t>
            </w:r>
            <w:r>
              <w:rPr>
                <w:i/>
                <w:iCs/>
                <w:sz w:val="17"/>
                <w:szCs w:val="17"/>
              </w:rPr>
              <w:t xml:space="preserve">Good evening, teacher.</w:t>
            </w:r>
            <w:r>
              <w:rPr>
                <w:sz w:val="17"/>
                <w:szCs w:val="17"/>
              </w:rPr>
              <w:t xml:space="preserve"> · </w:t>
            </w:r>
            <w:r>
              <w:rPr>
                <w:i/>
                <w:iCs/>
                <w:sz w:val="17"/>
                <w:szCs w:val="17"/>
              </w:rPr>
              <w:t xml:space="preserve">Hi everyone, good evening.</w:t>
            </w:r>
            <w:r>
              <w:rPr>
                <w:sz w:val="17"/>
                <w:szCs w:val="17"/>
              </w:rPr>
              <w:t xml:space="preserve"> · </w:t>
            </w:r>
            <w:r>
              <w:rPr>
                <w:i/>
                <w:iCs/>
                <w:sz w:val="17"/>
                <w:szCs w:val="17"/>
              </w:rPr>
              <w:t xml:space="preserve">Good evening! How's everyone doing?</w:t>
            </w:r>
          </w:p>
        </w:tc>
      </w:tr>
      <w:tr>
        <w:trPr>
          <w:cantSplit/>
        </w:trPr>
        <w:tc>
          <w:tcPr>
            <w:tcW w:type="dxa" w:w="2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3. "no" vs. "not" + pronunciación de "enough"</w:t>
            </w:r>
            <w:r>
              <w:rPr>
                <w:sz w:val="17"/>
                <w:szCs w:val="17"/>
              </w:rPr>
              <w:t xml:space="preserve"> (min 5)</w:t>
            </w:r>
          </w:p>
          <w:p>
            <w:pPr>
              <w:spacing w:after="40" w:line="252"/>
              <w:jc w:val="left"/>
            </w:pPr>
            <w:r>
              <w:rPr>
                <w:sz w:val="17"/>
                <w:szCs w:val="17"/>
              </w:rPr>
              <w:t xml:space="preserve">"Enough. No sufficient."</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Negación de adjetivo = </w:t>
            </w:r>
            <w:r>
              <w:rPr>
                <w:b/>
                <w:bCs/>
                <w:sz w:val="17"/>
                <w:szCs w:val="17"/>
              </w:rPr>
              <w:t xml:space="preserve">not</w:t>
            </w:r>
            <w:r>
              <w:rPr>
                <w:sz w:val="17"/>
                <w:szCs w:val="17"/>
              </w:rPr>
              <w:t xml:space="preserve">: ✔ </w:t>
            </w:r>
            <w:r>
              <w:rPr>
                <w:i/>
                <w:iCs/>
                <w:sz w:val="17"/>
                <w:szCs w:val="17"/>
              </w:rPr>
              <w:t xml:space="preserve">not sufficient</w:t>
            </w:r>
            <w:r>
              <w:rPr>
                <w:sz w:val="17"/>
                <w:szCs w:val="17"/>
              </w:rPr>
              <w:t xml:space="preserve"> o </w:t>
            </w:r>
            <w:r>
              <w:rPr>
                <w:i/>
                <w:iCs/>
                <w:sz w:val="17"/>
                <w:szCs w:val="17"/>
              </w:rPr>
              <w:t xml:space="preserve">insufficient</w:t>
            </w:r>
            <w:r>
              <w:rPr>
                <w:sz w:val="17"/>
                <w:szCs w:val="17"/>
              </w:rPr>
              <w:t xml:space="preserve">.</w:t>
            </w:r>
          </w:p>
          <w:p>
            <w:pPr>
              <w:spacing w:after="40" w:line="252"/>
              <w:jc w:val="left"/>
            </w:pPr>
            <w:r>
              <w:rPr>
                <w:i/>
                <w:iCs/>
                <w:sz w:val="17"/>
                <w:szCs w:val="17"/>
              </w:rPr>
              <w:t xml:space="preserve">enough</w:t>
            </w:r>
            <w:r>
              <w:rPr>
                <w:sz w:val="17"/>
                <w:szCs w:val="17"/>
              </w:rPr>
              <w:t xml:space="preserve"> /ɪˈnʌf/: la "gh" final suena /f/ (igual que </w:t>
            </w:r>
            <w:r>
              <w:rPr>
                <w:i/>
                <w:iCs/>
                <w:sz w:val="17"/>
                <w:szCs w:val="17"/>
              </w:rPr>
              <w:t xml:space="preserve">tough</w:t>
            </w:r>
            <w:r>
              <w:rPr>
                <w:sz w:val="17"/>
                <w:szCs w:val="17"/>
              </w:rPr>
              <w:t xml:space="preserve"> /tʌf/, </w:t>
            </w:r>
            <w:r>
              <w:rPr>
                <w:i/>
                <w:iCs/>
                <w:sz w:val="17"/>
                <w:szCs w:val="17"/>
              </w:rPr>
              <w:t xml:space="preserve">rough</w:t>
            </w:r>
            <w:r>
              <w:rPr>
                <w:sz w:val="17"/>
                <w:szCs w:val="17"/>
              </w:rPr>
              <w:t xml:space="preserve"> /rʌf/, </w:t>
            </w:r>
            <w:r>
              <w:rPr>
                <w:i/>
                <w:iCs/>
                <w:sz w:val="17"/>
                <w:szCs w:val="17"/>
              </w:rPr>
              <w:t xml:space="preserve">cough</w:t>
            </w:r>
            <w:r>
              <w:rPr>
                <w:sz w:val="17"/>
                <w:szCs w:val="17"/>
              </w:rPr>
              <w:t xml:space="preserve"> /kɔːf/).</w:t>
            </w:r>
          </w:p>
        </w:tc>
        <w:tc>
          <w:tcPr>
            <w:tcW w:type="dxa" w:w="36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Lea 3 veces en voz alta, marcando /f/:</w:t>
            </w:r>
          </w:p>
          <w:p>
            <w:pPr>
              <w:spacing w:after="40" w:line="252"/>
              <w:jc w:val="left"/>
            </w:pPr>
            <w:r>
              <w:rPr>
                <w:sz w:val="17"/>
                <w:szCs w:val="17"/>
              </w:rPr>
              <w:t xml:space="preserve">✅ </w:t>
            </w:r>
            <w:r>
              <w:rPr>
                <w:i/>
                <w:iCs/>
                <w:sz w:val="17"/>
                <w:szCs w:val="17"/>
              </w:rPr>
              <w:t xml:space="preserve">There is not enough potassium = The potassium is insufficient.</w:t>
            </w:r>
          </w:p>
          <w:p>
            <w:pPr>
              <w:spacing w:after="40" w:line="252"/>
              <w:jc w:val="left"/>
            </w:pPr>
            <w:r>
              <w:rPr>
                <w:sz w:val="17"/>
                <w:szCs w:val="17"/>
              </w:rPr>
              <w:t xml:space="preserve">✅ </w:t>
            </w:r>
            <w:r>
              <w:rPr>
                <w:i/>
                <w:iCs/>
                <w:sz w:val="17"/>
                <w:szCs w:val="17"/>
              </w:rPr>
              <w:t xml:space="preserve">enough – tough – rough – cough</w:t>
            </w:r>
          </w:p>
        </w:tc>
      </w:tr>
      <w:tr>
        <w:trPr>
          <w:cantSplit/>
        </w:trPr>
        <w:tc>
          <w:tcPr>
            <w:tcW w:type="dxa" w:w="29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4. Sílaba omitida y terminación -ed</w:t>
            </w:r>
            <w:r>
              <w:rPr>
                <w:sz w:val="17"/>
                <w:szCs w:val="17"/>
              </w:rPr>
              <w:t xml:space="preserve"> (min 10)</w:t>
            </w:r>
          </w:p>
          <w:p>
            <w:pPr>
              <w:spacing w:after="40" w:line="252"/>
              <w:jc w:val="left"/>
            </w:pPr>
            <w:r>
              <w:rPr>
                <w:sz w:val="17"/>
                <w:szCs w:val="17"/>
              </w:rPr>
              <w:t xml:space="preserve">"the spec interval" → </w:t>
            </w:r>
            <w:r>
              <w:rPr>
                <w:i/>
                <w:iCs/>
                <w:sz w:val="17"/>
                <w:szCs w:val="17"/>
              </w:rPr>
              <w:t xml:space="preserve">expected</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 </w:t>
            </w:r>
            <w:r>
              <w:rPr>
                <w:i/>
                <w:iCs/>
                <w:sz w:val="17"/>
                <w:szCs w:val="17"/>
              </w:rPr>
              <w:t xml:space="preserve">ex-PEC-ted</w:t>
            </w:r>
            <w:r>
              <w:rPr>
                <w:sz w:val="17"/>
                <w:szCs w:val="17"/>
              </w:rPr>
              <w:t xml:space="preserve"> /ɪkˈspɛktɪd/. Regla -ed: tras /t/ o /d/ → </w:t>
            </w:r>
            <w:r>
              <w:rPr>
                <w:b/>
                <w:bCs/>
                <w:sz w:val="17"/>
                <w:szCs w:val="17"/>
              </w:rPr>
              <w:t xml:space="preserve">/ɪd/</w:t>
            </w:r>
            <w:r>
              <w:rPr>
                <w:sz w:val="17"/>
                <w:szCs w:val="17"/>
              </w:rPr>
              <w:t xml:space="preserve"> (sílaba extra): </w:t>
            </w:r>
            <w:r>
              <w:rPr>
                <w:i/>
                <w:iCs/>
                <w:sz w:val="17"/>
                <w:szCs w:val="17"/>
              </w:rPr>
              <w:t xml:space="preserve">expected, repeated, elevated, corrected</w:t>
            </w:r>
            <w:r>
              <w:rPr>
                <w:sz w:val="17"/>
                <w:szCs w:val="17"/>
              </w:rPr>
              <w:t xml:space="preserve">. Tras sonido sordo → /t/: </w:t>
            </w:r>
            <w:r>
              <w:rPr>
                <w:i/>
                <w:iCs/>
                <w:sz w:val="17"/>
                <w:szCs w:val="17"/>
              </w:rPr>
              <w:t xml:space="preserve">increased, decreased, replaced, checked</w:t>
            </w:r>
            <w:r>
              <w:rPr>
                <w:sz w:val="17"/>
                <w:szCs w:val="17"/>
              </w:rPr>
              <w:t xml:space="preserve">. Resto → /d/: </w:t>
            </w:r>
            <w:r>
              <w:rPr>
                <w:i/>
                <w:iCs/>
                <w:sz w:val="17"/>
                <w:szCs w:val="17"/>
              </w:rPr>
              <w:t xml:space="preserve">monitored, lowered</w:t>
            </w:r>
            <w:r>
              <w:rPr>
                <w:sz w:val="17"/>
                <w:szCs w:val="17"/>
              </w:rPr>
              <w:t xml:space="preserve">.</w:t>
            </w:r>
          </w:p>
        </w:tc>
        <w:tc>
          <w:tcPr>
            <w:tcW w:type="dxa" w:w="36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Clasifique: </w:t>
            </w:r>
            <w:r>
              <w:rPr>
                <w:i/>
                <w:iCs/>
                <w:sz w:val="17"/>
                <w:szCs w:val="17"/>
              </w:rPr>
              <w:t xml:space="preserve">monitored, repeated, decreased, corrected, replaced</w:t>
            </w:r>
            <w:r>
              <w:rPr>
                <w:sz w:val="17"/>
                <w:szCs w:val="17"/>
              </w:rPr>
              <w:t xml:space="preserve">.</w:t>
            </w:r>
          </w:p>
          <w:p>
            <w:pPr>
              <w:spacing w:after="40" w:line="252"/>
              <w:jc w:val="left"/>
            </w:pPr>
            <w:r>
              <w:rPr>
                <w:sz w:val="17"/>
                <w:szCs w:val="17"/>
              </w:rPr>
              <w:t xml:space="preserve">✅ /ɪd/: repeated, corrected · /t/: decreased, replaced · /d/: monitored</w:t>
            </w:r>
          </w:p>
        </w:tc>
      </w:tr>
      <w:tr>
        <w:trPr>
          <w:cantSplit/>
        </w:trPr>
        <w:tc>
          <w:tcPr>
            <w:tcW w:type="dxa" w:w="2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5. Oración clínica con "increase"</w:t>
            </w:r>
            <w:r>
              <w:rPr>
                <w:sz w:val="17"/>
                <w:szCs w:val="17"/>
              </w:rPr>
              <w:t xml:space="preserve"> (min 24)</w:t>
            </w:r>
          </w:p>
          <w:p>
            <w:pPr>
              <w:spacing w:after="40" w:line="252"/>
              <w:jc w:val="left"/>
            </w:pPr>
            <w:r>
              <w:rPr>
                <w:sz w:val="17"/>
                <w:szCs w:val="17"/>
              </w:rPr>
              <w:t xml:space="preserve">"The patient with [DM2] has a potassium level increased to 5.8… that is necessary reduce his potassium for achieving a normal range."</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 </w:t>
            </w:r>
            <w:r>
              <w:rPr>
                <w:i/>
                <w:iCs/>
                <w:sz w:val="17"/>
                <w:szCs w:val="17"/>
              </w:rPr>
              <w:t xml:space="preserve">The patient with type 2 diabetes had an increased potassium level </w:t>
            </w:r>
            <w:r>
              <w:rPr>
                <w:i/>
                <w:iCs/>
                <w:sz w:val="17"/>
                <w:szCs w:val="17"/>
              </w:rPr>
              <w:t xml:space="preserve">of</w:t>
            </w:r>
            <w:r>
              <w:rPr>
                <w:i/>
                <w:iCs/>
                <w:sz w:val="17"/>
                <w:szCs w:val="17"/>
              </w:rPr>
              <w:t xml:space="preserve"> 5.8 mmol/L, </w:t>
            </w:r>
            <w:r>
              <w:rPr>
                <w:i/>
                <w:iCs/>
                <w:sz w:val="17"/>
                <w:szCs w:val="17"/>
              </w:rPr>
              <w:t xml:space="preserve">so it is necessary to</w:t>
            </w:r>
            <w:r>
              <w:rPr>
                <w:i/>
                <w:iCs/>
                <w:sz w:val="17"/>
                <w:szCs w:val="17"/>
              </w:rPr>
              <w:t xml:space="preserve"> monitor and manage the hyperkalemia.</w:t>
            </w:r>
          </w:p>
          <w:p>
            <w:pPr>
              <w:spacing w:after="40" w:line="252"/>
              <w:jc w:val="left"/>
            </w:pPr>
            <w:r>
              <w:rPr>
                <w:sz w:val="17"/>
                <w:szCs w:val="17"/>
              </w:rPr>
              <w:t xml:space="preserve">• </w:t>
            </w:r>
            <w:r>
              <w:rPr>
                <w:i/>
                <w:iCs/>
                <w:sz w:val="17"/>
                <w:szCs w:val="17"/>
              </w:rPr>
              <w:t xml:space="preserve">It is necessary</w:t>
            </w:r>
            <w:r>
              <w:rPr>
                <w:sz w:val="17"/>
                <w:szCs w:val="17"/>
              </w:rPr>
              <w:t xml:space="preserve"> </w:t>
            </w:r>
            <w:r>
              <w:rPr>
                <w:b/>
                <w:bCs/>
                <w:sz w:val="17"/>
                <w:szCs w:val="17"/>
              </w:rPr>
              <w:t xml:space="preserve">+ to</w:t>
            </w:r>
            <w:r>
              <w:rPr>
                <w:sz w:val="17"/>
                <w:szCs w:val="17"/>
              </w:rPr>
              <w:t xml:space="preserve"> + verbo.</w:t>
            </w:r>
          </w:p>
          <w:p>
            <w:pPr>
              <w:spacing w:after="40" w:line="252"/>
              <w:jc w:val="left"/>
            </w:pPr>
            <w:r>
              <w:rPr>
                <w:sz w:val="17"/>
                <w:szCs w:val="17"/>
              </w:rPr>
              <w:t xml:space="preserve">• Propósito: </w:t>
            </w:r>
            <w:r>
              <w:rPr>
                <w:b/>
                <w:bCs/>
                <w:sz w:val="17"/>
                <w:szCs w:val="17"/>
              </w:rPr>
              <w:t xml:space="preserve">to achieve</w:t>
            </w:r>
            <w:r>
              <w:rPr>
                <w:sz w:val="17"/>
                <w:szCs w:val="17"/>
              </w:rPr>
              <w:t xml:space="preserve">, no </w:t>
            </w:r>
            <w:r>
              <w:rPr>
                <w:i/>
                <w:iCs/>
                <w:sz w:val="17"/>
                <w:szCs w:val="17"/>
              </w:rPr>
              <w:t xml:space="preserve">for achieving</w:t>
            </w:r>
            <w:r>
              <w:rPr>
                <w:sz w:val="17"/>
                <w:szCs w:val="17"/>
              </w:rPr>
              <w:t xml:space="preserve">.</w:t>
            </w:r>
          </w:p>
          <w:p>
            <w:pPr>
              <w:spacing w:after="40" w:line="252"/>
              <w:jc w:val="left"/>
            </w:pPr>
            <w:r>
              <w:rPr>
                <w:sz w:val="17"/>
                <w:szCs w:val="17"/>
              </w:rPr>
              <w:t xml:space="preserve">• Consecuencia: </w:t>
            </w:r>
            <w:r>
              <w:rPr>
                <w:b/>
                <w:bCs/>
                <w:sz w:val="17"/>
                <w:szCs w:val="17"/>
              </w:rPr>
              <w:t xml:space="preserve">so</w:t>
            </w:r>
            <w:r>
              <w:rPr>
                <w:sz w:val="17"/>
                <w:szCs w:val="17"/>
              </w:rPr>
              <w:t xml:space="preserve">, no </w:t>
            </w:r>
            <w:r>
              <w:rPr>
                <w:i/>
                <w:iCs/>
                <w:sz w:val="17"/>
                <w:szCs w:val="17"/>
              </w:rPr>
              <w:t xml:space="preserve">then</w:t>
            </w:r>
            <w:r>
              <w:rPr>
                <w:sz w:val="17"/>
                <w:szCs w:val="17"/>
              </w:rPr>
              <w:t xml:space="preserve">.</w:t>
            </w:r>
          </w:p>
          <w:p>
            <w:pPr>
              <w:spacing w:after="40" w:line="252"/>
              <w:jc w:val="left"/>
            </w:pPr>
            <w:r>
              <w:rPr>
                <w:sz w:val="17"/>
                <w:szCs w:val="17"/>
              </w:rPr>
              <w:t xml:space="preserve">• Oral: diga </w:t>
            </w:r>
            <w:r>
              <w:rPr>
                <w:i/>
                <w:iCs/>
                <w:sz w:val="17"/>
                <w:szCs w:val="17"/>
              </w:rPr>
              <w:t xml:space="preserve">type two diabetes</w:t>
            </w:r>
            <w:r>
              <w:rPr>
                <w:sz w:val="17"/>
                <w:szCs w:val="17"/>
              </w:rPr>
              <w:t xml:space="preserve">, no "DM2".</w:t>
            </w:r>
          </w:p>
        </w:tc>
        <w:tc>
          <w:tcPr>
            <w:tcW w:type="dxa" w:w="36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Corrija: "It is necessary reduce the sodium for achieving a normal range."</w:t>
            </w:r>
          </w:p>
          <w:p>
            <w:pPr>
              <w:spacing w:after="40" w:line="252"/>
              <w:jc w:val="left"/>
            </w:pPr>
            <w:r>
              <w:rPr>
                <w:sz w:val="17"/>
                <w:szCs w:val="17"/>
              </w:rPr>
              <w:t xml:space="preserve">✅ </w:t>
            </w:r>
            <w:r>
              <w:rPr>
                <w:i/>
                <w:iCs/>
                <w:sz w:val="17"/>
                <w:szCs w:val="17"/>
              </w:rPr>
              <w:t xml:space="preserve">It is necessary to reduce the sodium </w:t>
            </w:r>
            <w:r>
              <w:rPr>
                <w:i/>
                <w:iCs/>
                <w:sz w:val="17"/>
                <w:szCs w:val="17"/>
              </w:rPr>
              <w:t xml:space="preserve">to achieve</w:t>
            </w:r>
            <w:r>
              <w:rPr>
                <w:i/>
                <w:iCs/>
                <w:sz w:val="17"/>
                <w:szCs w:val="17"/>
              </w:rPr>
              <w:t xml:space="preserve"> a normal range.</w:t>
            </w:r>
          </w:p>
          <w:p>
            <w:pPr>
              <w:spacing w:after="40" w:line="252"/>
              <w:jc w:val="left"/>
            </w:pPr>
            <w:r>
              <w:rPr>
                <w:sz w:val="17"/>
                <w:szCs w:val="17"/>
              </w:rPr>
              <w:t xml:space="preserve">Número: </w:t>
            </w:r>
            <w:r>
              <w:rPr>
                <w:i/>
                <w:iCs/>
                <w:sz w:val="17"/>
                <w:szCs w:val="17"/>
              </w:rPr>
              <w:t xml:space="preserve">five point eight millimoles per liter</w:t>
            </w:r>
            <w:r>
              <w:rPr>
                <w:sz w:val="17"/>
                <w:szCs w:val="17"/>
              </w:rPr>
              <w:t xml:space="preserve"> /ˈmɪlɪmoʊlz/.</w:t>
            </w:r>
          </w:p>
        </w:tc>
      </w:tr>
      <w:tr>
        <w:trPr>
          <w:cantSplit/>
        </w:trPr>
        <w:tc>
          <w:tcPr>
            <w:tcW w:type="dxa" w:w="29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6. "uncountable noun"</w:t>
            </w:r>
            <w:r>
              <w:rPr>
                <w:sz w:val="17"/>
                <w:szCs w:val="17"/>
              </w:rPr>
              <w:t xml:space="preserve"> (min 28) — transcrito "uncomfortable now" </w:t>
            </w:r>
            <w:r>
              <w:rPr>
                <w:b/>
                <w:bCs/>
                <w:sz w:val="17"/>
                <w:szCs w:val="17"/>
              </w:rPr>
              <w:t xml:space="preserve">(verificar con el audio)</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 /ʌnˈkaʊntəbəl naʊn/ — acento en </w:t>
            </w:r>
            <w:r>
              <w:rPr>
                <w:b/>
                <w:bCs/>
                <w:sz w:val="17"/>
                <w:szCs w:val="17"/>
              </w:rPr>
              <w:t xml:space="preserve">COUNT</w:t>
            </w:r>
            <w:r>
              <w:rPr>
                <w:sz w:val="17"/>
                <w:szCs w:val="17"/>
              </w:rPr>
              <w:t xml:space="preserve">: un-COUNT-a-ble. Si la sílaba tónica se desplaza, el oyente puede entender </w:t>
            </w:r>
            <w:r>
              <w:rPr>
                <w:i/>
                <w:iCs/>
                <w:sz w:val="17"/>
                <w:szCs w:val="17"/>
              </w:rPr>
              <w:t xml:space="preserve">uncomfortable</w:t>
            </w:r>
            <w:r>
              <w:rPr>
                <w:sz w:val="17"/>
                <w:szCs w:val="17"/>
              </w:rPr>
              <w:t xml:space="preserve">.</w:t>
            </w:r>
          </w:p>
        </w:tc>
        <w:tc>
          <w:tcPr>
            <w:tcW w:type="dxa" w:w="36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Palmee las sílabas tónicas:</w:t>
            </w:r>
          </w:p>
          <w:p>
            <w:pPr>
              <w:spacing w:after="40" w:line="252"/>
              <w:jc w:val="left"/>
            </w:pPr>
            <w:r>
              <w:rPr>
                <w:sz w:val="17"/>
                <w:szCs w:val="17"/>
              </w:rPr>
              <w:t xml:space="preserve">✅ </w:t>
            </w:r>
            <w:r>
              <w:rPr>
                <w:i/>
                <w:iCs/>
                <w:sz w:val="17"/>
                <w:szCs w:val="17"/>
              </w:rPr>
              <w:t xml:space="preserve">COUNT-a-ble → un-COUNT-a-ble → un-COUNT-a-ble NOUN</w:t>
            </w:r>
          </w:p>
        </w:tc>
      </w:tr>
      <w:tr>
        <w:trPr>
          <w:cantSplit/>
        </w:trPr>
        <w:tc>
          <w:tcPr>
            <w:tcW w:type="dxa" w:w="2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7. "blood"</w:t>
            </w:r>
            <w:r>
              <w:rPr>
                <w:sz w:val="17"/>
                <w:szCs w:val="17"/>
              </w:rPr>
              <w:t xml:space="preserve"> (min 28 y 37) — transcrito "blue" </w:t>
            </w:r>
            <w:r>
              <w:rPr>
                <w:b/>
                <w:bCs/>
                <w:sz w:val="17"/>
                <w:szCs w:val="17"/>
              </w:rPr>
              <w:t xml:space="preserve">(verificar con el audio)</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 </w:t>
            </w:r>
            <w:r>
              <w:rPr>
                <w:i/>
                <w:iCs/>
                <w:sz w:val="17"/>
                <w:szCs w:val="17"/>
              </w:rPr>
              <w:t xml:space="preserve">blood</w:t>
            </w:r>
            <w:r>
              <w:rPr>
                <w:sz w:val="17"/>
                <w:szCs w:val="17"/>
              </w:rPr>
              <w:t xml:space="preserve"> /blʌd/ — vocal corta /ʌ/ (como </w:t>
            </w:r>
            <w:r>
              <w:rPr>
                <w:i/>
                <w:iCs/>
                <w:sz w:val="17"/>
                <w:szCs w:val="17"/>
              </w:rPr>
              <w:t xml:space="preserve">cup</w:t>
            </w:r>
            <w:r>
              <w:rPr>
                <w:sz w:val="17"/>
                <w:szCs w:val="17"/>
              </w:rPr>
              <w:t xml:space="preserve">), </w:t>
            </w:r>
            <w:r>
              <w:rPr>
                <w:b/>
                <w:bCs/>
                <w:sz w:val="17"/>
                <w:szCs w:val="17"/>
              </w:rPr>
              <w:t xml:space="preserve">no</w:t>
            </w:r>
            <w:r>
              <w:rPr>
                <w:sz w:val="17"/>
                <w:szCs w:val="17"/>
              </w:rPr>
              <w:t xml:space="preserve"> /uː/. Pares mínimos: </w:t>
            </w:r>
            <w:r>
              <w:rPr>
                <w:i/>
                <w:iCs/>
                <w:sz w:val="17"/>
                <w:szCs w:val="17"/>
              </w:rPr>
              <w:t xml:space="preserve">blood /blʌd/ – blue /bluː/</w:t>
            </w:r>
            <w:r>
              <w:rPr>
                <w:sz w:val="17"/>
                <w:szCs w:val="17"/>
              </w:rPr>
              <w:t xml:space="preserve">; </w:t>
            </w:r>
            <w:r>
              <w:rPr>
                <w:i/>
                <w:iCs/>
                <w:sz w:val="17"/>
                <w:szCs w:val="17"/>
              </w:rPr>
              <w:t xml:space="preserve">flood /flʌd/ – flew /fluː/</w:t>
            </w:r>
            <w:r>
              <w:rPr>
                <w:sz w:val="17"/>
                <w:szCs w:val="17"/>
              </w:rPr>
              <w:t xml:space="preserve">.</w:t>
            </w:r>
          </w:p>
        </w:tc>
        <w:tc>
          <w:tcPr>
            <w:tcW w:type="dxa" w:w="36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Lea alternando 5 veces:</w:t>
            </w:r>
          </w:p>
          <w:p>
            <w:pPr>
              <w:spacing w:after="40" w:line="252"/>
              <w:jc w:val="left"/>
            </w:pPr>
            <w:r>
              <w:rPr>
                <w:sz w:val="17"/>
                <w:szCs w:val="17"/>
              </w:rPr>
              <w:t xml:space="preserve">✅ </w:t>
            </w:r>
            <w:r>
              <w:rPr>
                <w:i/>
                <w:iCs/>
                <w:sz w:val="17"/>
                <w:szCs w:val="17"/>
              </w:rPr>
              <w:t xml:space="preserve">blood – blue · flood – flew · The blood test needs to be repeated.</w:t>
            </w:r>
          </w:p>
        </w:tc>
      </w:tr>
      <w:tr>
        <w:trPr>
          <w:cantSplit/>
        </w:trPr>
        <w:tc>
          <w:tcPr>
            <w:tcW w:type="dxa" w:w="29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8. "potassium"</w:t>
            </w:r>
            <w:r>
              <w:rPr>
                <w:sz w:val="17"/>
                <w:szCs w:val="17"/>
              </w:rPr>
              <w:t xml:space="preserve"> (min 28) — transcrito "potential" </w:t>
            </w:r>
            <w:r>
              <w:rPr>
                <w:b/>
                <w:bCs/>
                <w:sz w:val="17"/>
                <w:szCs w:val="17"/>
              </w:rPr>
              <w:t xml:space="preserve">(verificar con el audio)</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 /pəˈtæsiəm/ po-</w:t>
            </w:r>
            <w:r>
              <w:rPr>
                <w:b/>
                <w:bCs/>
                <w:sz w:val="17"/>
                <w:szCs w:val="17"/>
              </w:rPr>
              <w:t xml:space="preserve">TAS</w:t>
            </w:r>
            <w:r>
              <w:rPr>
                <w:sz w:val="17"/>
                <w:szCs w:val="17"/>
              </w:rPr>
              <w:t xml:space="preserve">-si-um. Primera vocal reducida /ə/ (schwa); tónica en la 2.ª sílaba.</w:t>
            </w:r>
          </w:p>
        </w:tc>
        <w:tc>
          <w:tcPr>
            <w:tcW w:type="dxa" w:w="36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Cadena de acento:</w:t>
            </w:r>
          </w:p>
          <w:p>
            <w:pPr>
              <w:spacing w:after="40" w:line="252"/>
              <w:jc w:val="left"/>
            </w:pPr>
            <w:r>
              <w:rPr>
                <w:sz w:val="17"/>
                <w:szCs w:val="17"/>
              </w:rPr>
              <w:t xml:space="preserve">✅ </w:t>
            </w:r>
            <w:r>
              <w:rPr>
                <w:i/>
                <w:iCs/>
                <w:sz w:val="17"/>
                <w:szCs w:val="17"/>
              </w:rPr>
              <w:t xml:space="preserve">po-TAS-si-um · so-DI-um → SO-di-um · mag-NEE-zi-um</w:t>
            </w:r>
          </w:p>
        </w:tc>
      </w:tr>
      <w:tr>
        <w:trPr>
          <w:cantSplit/>
        </w:trPr>
        <w:tc>
          <w:tcPr>
            <w:tcW w:type="dxa" w:w="2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9. Cambio de significado</w:t>
            </w:r>
            <w:r>
              <w:rPr>
                <w:sz w:val="17"/>
                <w:szCs w:val="17"/>
              </w:rPr>
              <w:t xml:space="preserve"> (min 36)</w:t>
            </w:r>
          </w:p>
          <w:p>
            <w:pPr>
              <w:spacing w:after="40" w:line="252"/>
              <w:jc w:val="left"/>
            </w:pPr>
            <w:r>
              <w:rPr>
                <w:sz w:val="17"/>
                <w:szCs w:val="17"/>
              </w:rPr>
              <w:t xml:space="preserve">"Use this structure to describe </w:t>
            </w:r>
            <w:r>
              <w:rPr>
                <w:i/>
                <w:iCs/>
                <w:sz w:val="17"/>
                <w:szCs w:val="17"/>
              </w:rPr>
              <w:t xml:space="preserve">unnecessary</w:t>
            </w:r>
            <w:r>
              <w:rPr>
                <w:sz w:val="17"/>
                <w:szCs w:val="17"/>
              </w:rPr>
              <w:t xml:space="preserve"> action."</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Prioridad máxima</w:t>
            </w:r>
            <w:r>
              <w:rPr>
                <w:sz w:val="17"/>
                <w:szCs w:val="17"/>
              </w:rPr>
              <w:t xml:space="preserve"> (altera el sentido clínico): ✔ </w:t>
            </w:r>
            <w:r>
              <w:rPr>
                <w:i/>
                <w:iCs/>
                <w:sz w:val="17"/>
                <w:szCs w:val="17"/>
              </w:rPr>
              <w:t xml:space="preserve">to describe </w:t>
            </w:r>
            <w:r>
              <w:rPr>
                <w:i/>
                <w:iCs/>
                <w:sz w:val="17"/>
                <w:szCs w:val="17"/>
              </w:rPr>
              <w:t xml:space="preserve">a necessary</w:t>
            </w:r>
            <w:r>
              <w:rPr>
                <w:i/>
                <w:iCs/>
                <w:sz w:val="17"/>
                <w:szCs w:val="17"/>
              </w:rPr>
              <w:t xml:space="preserve"> action</w:t>
            </w:r>
            <w:r>
              <w:rPr>
                <w:sz w:val="17"/>
                <w:szCs w:val="17"/>
              </w:rPr>
              <w:t xml:space="preserve"> /ə ˈnɛsəsɛri/. Pronuncie el artículo </w:t>
            </w:r>
            <w:r>
              <w:rPr>
                <w:b/>
                <w:bCs/>
                <w:sz w:val="17"/>
                <w:szCs w:val="17"/>
              </w:rPr>
              <w:t xml:space="preserve">a</w:t>
            </w:r>
            <w:r>
              <w:rPr>
                <w:sz w:val="17"/>
                <w:szCs w:val="17"/>
              </w:rPr>
              <w:t xml:space="preserve"> con claridad y una pausa mínima: "a | NEcessary".</w:t>
            </w:r>
          </w:p>
        </w:tc>
        <w:tc>
          <w:tcPr>
            <w:tcW w:type="dxa" w:w="36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Contraste en voz alta:</w:t>
            </w:r>
          </w:p>
          <w:p>
            <w:pPr>
              <w:spacing w:after="40" w:line="252"/>
              <w:jc w:val="left"/>
            </w:pPr>
            <w:r>
              <w:rPr>
                <w:sz w:val="17"/>
                <w:szCs w:val="17"/>
              </w:rPr>
              <w:t xml:space="preserve">✅ </w:t>
            </w:r>
            <w:r>
              <w:rPr>
                <w:i/>
                <w:iCs/>
                <w:sz w:val="17"/>
                <w:szCs w:val="17"/>
              </w:rPr>
              <w:t xml:space="preserve">This test is necessary.</w:t>
            </w:r>
            <w:r>
              <w:rPr>
                <w:sz w:val="17"/>
                <w:szCs w:val="17"/>
              </w:rPr>
              <w:t xml:space="preserve"> ≠ </w:t>
            </w:r>
            <w:r>
              <w:rPr>
                <w:i/>
                <w:iCs/>
                <w:sz w:val="17"/>
                <w:szCs w:val="17"/>
              </w:rPr>
              <w:t xml:space="preserve">This test is unnecessary.</w:t>
            </w:r>
          </w:p>
          <w:p>
            <w:pPr>
              <w:spacing w:after="40" w:line="252"/>
              <w:jc w:val="left"/>
            </w:pPr>
            <w:r>
              <w:rPr>
                <w:sz w:val="17"/>
                <w:szCs w:val="17"/>
              </w:rPr>
              <w:t xml:space="preserve">✅ </w:t>
            </w:r>
            <w:r>
              <w:rPr>
                <w:i/>
                <w:iCs/>
                <w:sz w:val="17"/>
                <w:szCs w:val="17"/>
              </w:rPr>
              <w:t xml:space="preserve">This structure describes a necessary action.</w:t>
            </w:r>
          </w:p>
        </w:tc>
      </w:tr>
      <w:tr>
        <w:trPr>
          <w:cantSplit/>
        </w:trPr>
        <w:tc>
          <w:tcPr>
            <w:tcW w:type="dxa" w:w="29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10. Metalenguaje gramatical</w:t>
            </w:r>
            <w:r>
              <w:rPr>
                <w:sz w:val="17"/>
                <w:szCs w:val="17"/>
              </w:rPr>
              <w:t xml:space="preserve"> (min 36)</w:t>
            </w:r>
          </w:p>
          <w:p>
            <w:pPr>
              <w:spacing w:after="40" w:line="252"/>
              <w:jc w:val="left"/>
            </w:pPr>
            <w:r>
              <w:rPr>
                <w:sz w:val="17"/>
                <w:szCs w:val="17"/>
              </w:rPr>
              <w:t xml:space="preserve">"parenthesize… pass path is called sample"</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 </w:t>
            </w:r>
            <w:r>
              <w:rPr>
                <w:i/>
                <w:iCs/>
                <w:sz w:val="17"/>
                <w:szCs w:val="17"/>
              </w:rPr>
              <w:t xml:space="preserve">parentheses</w:t>
            </w:r>
            <w:r>
              <w:rPr>
                <w:sz w:val="17"/>
                <w:szCs w:val="17"/>
              </w:rPr>
              <w:t xml:space="preserve"> /pəˈrɛnθəsiːz/ (plural; singular </w:t>
            </w:r>
            <w:r>
              <w:rPr>
                <w:i/>
                <w:iCs/>
                <w:sz w:val="17"/>
                <w:szCs w:val="17"/>
              </w:rPr>
              <w:t xml:space="preserve">parenthesis</w:t>
            </w:r>
            <w:r>
              <w:rPr>
                <w:sz w:val="17"/>
                <w:szCs w:val="17"/>
              </w:rPr>
              <w:t xml:space="preserve"> /pəˈrɛnθəsɪs/) · ✔ </w:t>
            </w:r>
            <w:r>
              <w:rPr>
                <w:i/>
                <w:iCs/>
                <w:sz w:val="17"/>
                <w:szCs w:val="17"/>
              </w:rPr>
              <w:t xml:space="preserve">past participle</w:t>
            </w:r>
            <w:r>
              <w:rPr>
                <w:sz w:val="17"/>
                <w:szCs w:val="17"/>
              </w:rPr>
              <w:t xml:space="preserve"> /pæst ˈpɑːrtəsɪpəl/ · ✔ </w:t>
            </w:r>
            <w:r>
              <w:rPr>
                <w:i/>
                <w:iCs/>
                <w:sz w:val="17"/>
                <w:szCs w:val="17"/>
              </w:rPr>
              <w:t xml:space="preserve">Example:</w:t>
            </w:r>
            <w:r>
              <w:rPr>
                <w:sz w:val="17"/>
                <w:szCs w:val="17"/>
              </w:rPr>
              <w:t xml:space="preserve"> /ɪɡˈzæmpəl/.</w:t>
            </w:r>
          </w:p>
        </w:tc>
        <w:tc>
          <w:tcPr>
            <w:tcW w:type="dxa" w:w="36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Lea la regla completa:</w:t>
            </w:r>
          </w:p>
          <w:p>
            <w:pPr>
              <w:spacing w:after="40" w:line="252"/>
              <w:jc w:val="left"/>
            </w:pPr>
            <w:r>
              <w:rPr>
                <w:sz w:val="17"/>
                <w:szCs w:val="17"/>
              </w:rPr>
              <w:t xml:space="preserve">✅ </w:t>
            </w:r>
            <w:r>
              <w:rPr>
                <w:i/>
                <w:iCs/>
                <w:sz w:val="17"/>
                <w:szCs w:val="17"/>
              </w:rPr>
              <w:t xml:space="preserve">Subject + need(s) + to be + past participle. Example: The potassium needs to be monitored.</w:t>
            </w:r>
          </w:p>
        </w:tc>
      </w:tr>
      <w:tr>
        <w:trPr>
          <w:cantSplit/>
        </w:trPr>
        <w:tc>
          <w:tcPr>
            <w:tcW w:type="dxa" w:w="2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11. Participio en pasiva</w:t>
            </w:r>
            <w:r>
              <w:rPr>
                <w:sz w:val="17"/>
                <w:szCs w:val="17"/>
              </w:rPr>
              <w:t xml:space="preserve"> (min 37)</w:t>
            </w:r>
          </w:p>
          <w:p>
            <w:pPr>
              <w:spacing w:after="40" w:line="252"/>
              <w:jc w:val="left"/>
            </w:pPr>
            <w:r>
              <w:rPr>
                <w:sz w:val="17"/>
                <w:szCs w:val="17"/>
              </w:rPr>
              <w:t xml:space="preserve">"The blood test needs to be repeat… repeated."</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 </w:t>
            </w:r>
            <w:r>
              <w:rPr>
                <w:i/>
                <w:iCs/>
                <w:sz w:val="17"/>
                <w:szCs w:val="17"/>
              </w:rPr>
              <w:t xml:space="preserve">needs to be </w:t>
            </w:r>
            <w:r>
              <w:rPr>
                <w:i/>
                <w:iCs/>
                <w:sz w:val="17"/>
                <w:szCs w:val="17"/>
              </w:rPr>
              <w:t xml:space="preserve">repeated</w:t>
            </w:r>
            <w:r>
              <w:rPr>
                <w:sz w:val="17"/>
                <w:szCs w:val="17"/>
              </w:rPr>
              <w:t xml:space="preserve">*</w:t>
            </w:r>
            <w:r>
              <w:rPr>
                <w:i/>
                <w:iCs/>
                <w:sz w:val="17"/>
                <w:szCs w:val="17"/>
              </w:rPr>
              <w:t xml:space="preserve"> /rɪˈpiːtɪd/ — tras </w:t>
            </w:r>
            <w:r>
              <w:rPr>
                <w:sz w:val="17"/>
                <w:szCs w:val="17"/>
              </w:rPr>
              <w:t xml:space="preserve">to be</w:t>
            </w:r>
            <w:r>
              <w:rPr>
                <w:i/>
                <w:iCs/>
                <w:sz w:val="17"/>
                <w:szCs w:val="17"/>
              </w:rPr>
              <w:t xml:space="preserve"> siempre </w:t>
            </w:r>
            <w:r>
              <w:rPr>
                <w:i/>
                <w:iCs/>
                <w:sz w:val="17"/>
                <w:szCs w:val="17"/>
              </w:rPr>
              <w:t xml:space="preserve">participio pasado</w:t>
            </w:r>
            <w:r>
              <w:rPr>
                <w:sz w:val="17"/>
                <w:szCs w:val="17"/>
              </w:rPr>
              <w:t xml:space="preserve">*. ¡Bien autocorregido!</w:t>
            </w:r>
          </w:p>
        </w:tc>
        <w:tc>
          <w:tcPr>
            <w:tcW w:type="dxa" w:w="36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Complete: </w:t>
            </w:r>
            <w:r>
              <w:rPr>
                <w:i/>
                <w:iCs/>
                <w:sz w:val="17"/>
                <w:szCs w:val="17"/>
              </w:rPr>
              <w:t xml:space="preserve">The electrolytes need to be ___ (replace).</w:t>
            </w:r>
            <w:r>
              <w:rPr>
                <w:sz w:val="17"/>
                <w:szCs w:val="17"/>
              </w:rPr>
              <w:t xml:space="preserve"> </w:t>
            </w:r>
            <w:r>
              <w:rPr>
                <w:i/>
                <w:iCs/>
                <w:sz w:val="17"/>
                <w:szCs w:val="17"/>
              </w:rPr>
              <w:t xml:space="preserve">The level doesn't need to be ___ (correct).</w:t>
            </w:r>
          </w:p>
          <w:p>
            <w:pPr>
              <w:spacing w:after="40" w:line="252"/>
              <w:jc w:val="left"/>
            </w:pPr>
            <w:r>
              <w:rPr>
                <w:sz w:val="17"/>
                <w:szCs w:val="17"/>
              </w:rPr>
              <w:t xml:space="preserve">✅ </w:t>
            </w:r>
            <w:r>
              <w:rPr>
                <w:i/>
                <w:iCs/>
                <w:sz w:val="17"/>
                <w:szCs w:val="17"/>
              </w:rPr>
              <w:t xml:space="preserve">replaced</w:t>
            </w:r>
            <w:r>
              <w:rPr>
                <w:sz w:val="17"/>
                <w:szCs w:val="17"/>
              </w:rPr>
              <w:t xml:space="preserve"> · </w:t>
            </w:r>
            <w:r>
              <w:rPr>
                <w:i/>
                <w:iCs/>
                <w:sz w:val="17"/>
                <w:szCs w:val="17"/>
              </w:rPr>
              <w:t xml:space="preserve">corrected</w:t>
            </w:r>
          </w:p>
        </w:tc>
      </w:tr>
      <w:tr>
        <w:trPr>
          <w:cantSplit/>
        </w:trPr>
        <w:tc>
          <w:tcPr>
            <w:tcW w:type="dxa" w:w="29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12. Su reporte del paciente Tanaka</w:t>
            </w:r>
            <w:r>
              <w:rPr>
                <w:sz w:val="17"/>
                <w:szCs w:val="17"/>
              </w:rPr>
              <w:t xml:space="preserve"> (min 53)</w:t>
            </w:r>
          </w:p>
          <w:p>
            <w:pPr>
              <w:spacing w:after="40" w:line="252"/>
              <w:jc w:val="left"/>
            </w:pPr>
            <w:r>
              <w:rPr>
                <w:sz w:val="17"/>
                <w:szCs w:val="17"/>
              </w:rPr>
              <w:t xml:space="preserve">"His sodium is too high. He's about the referring range. Higher than his review… it incurrences from 137 to 148… need to be monitored."</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 Sujeto: </w:t>
            </w:r>
            <w:r>
              <w:rPr>
                <w:b/>
                <w:bCs/>
                <w:sz w:val="17"/>
                <w:szCs w:val="17"/>
              </w:rPr>
              <w:t xml:space="preserve">It</w:t>
            </w:r>
            <w:r>
              <w:rPr>
                <w:sz w:val="17"/>
                <w:szCs w:val="17"/>
              </w:rPr>
              <w:t xml:space="preserve"> (el sodio), no </w:t>
            </w:r>
            <w:r>
              <w:rPr>
                <w:i/>
                <w:iCs/>
                <w:sz w:val="17"/>
                <w:szCs w:val="17"/>
              </w:rPr>
              <w:t xml:space="preserve">He</w:t>
            </w:r>
            <w:r>
              <w:rPr>
                <w:sz w:val="17"/>
                <w:szCs w:val="17"/>
              </w:rPr>
              <w:t xml:space="preserve">.</w:t>
            </w:r>
          </w:p>
          <w:p>
            <w:pPr>
              <w:spacing w:after="40" w:line="252"/>
              <w:jc w:val="left"/>
            </w:pPr>
            <w:r>
              <w:rPr>
                <w:sz w:val="17"/>
                <w:szCs w:val="17"/>
              </w:rPr>
              <w:t xml:space="preserve">• </w:t>
            </w:r>
            <w:r>
              <w:rPr>
                <w:b/>
                <w:bCs/>
                <w:sz w:val="17"/>
                <w:szCs w:val="17"/>
              </w:rPr>
              <w:t xml:space="preserve">above</w:t>
            </w:r>
            <w:r>
              <w:rPr>
                <w:sz w:val="17"/>
                <w:szCs w:val="17"/>
              </w:rPr>
              <w:t xml:space="preserve"> /əˈbʌv/ ≠ </w:t>
            </w:r>
            <w:r>
              <w:rPr>
                <w:i/>
                <w:iCs/>
                <w:sz w:val="17"/>
                <w:szCs w:val="17"/>
              </w:rPr>
              <w:t xml:space="preserve">about</w:t>
            </w:r>
            <w:r>
              <w:rPr>
                <w:sz w:val="17"/>
                <w:szCs w:val="17"/>
              </w:rPr>
              <w:t xml:space="preserve"> /əˈbaʊt/ (¡cambia el sentido!).</w:t>
            </w:r>
          </w:p>
          <w:p>
            <w:pPr>
              <w:spacing w:after="40" w:line="252"/>
              <w:jc w:val="left"/>
            </w:pPr>
            <w:r>
              <w:rPr>
                <w:sz w:val="17"/>
                <w:szCs w:val="17"/>
              </w:rPr>
              <w:t xml:space="preserve">• </w:t>
            </w:r>
            <w:r>
              <w:rPr>
                <w:b/>
                <w:bCs/>
                <w:sz w:val="17"/>
                <w:szCs w:val="17"/>
              </w:rPr>
              <w:t xml:space="preserve">reference</w:t>
            </w:r>
            <w:r>
              <w:rPr>
                <w:sz w:val="17"/>
                <w:szCs w:val="17"/>
              </w:rPr>
              <w:t xml:space="preserve"> /ˈrɛf(ə)rəns/ ≠ </w:t>
            </w:r>
            <w:r>
              <w:rPr>
                <w:i/>
                <w:iCs/>
                <w:sz w:val="17"/>
                <w:szCs w:val="17"/>
              </w:rPr>
              <w:t xml:space="preserve">referring</w:t>
            </w:r>
            <w:r>
              <w:rPr>
                <w:sz w:val="17"/>
                <w:szCs w:val="17"/>
              </w:rPr>
              <w:t xml:space="preserve">.</w:t>
            </w:r>
          </w:p>
          <w:p>
            <w:pPr>
              <w:spacing w:after="40" w:line="252"/>
              <w:jc w:val="left"/>
            </w:pPr>
            <w:r>
              <w:rPr>
                <w:sz w:val="17"/>
                <w:szCs w:val="17"/>
              </w:rPr>
              <w:t xml:space="preserve">• </w:t>
            </w:r>
            <w:r>
              <w:rPr>
                <w:b/>
                <w:bCs/>
                <w:sz w:val="17"/>
                <w:szCs w:val="17"/>
              </w:rPr>
              <w:t xml:space="preserve">previous</w:t>
            </w:r>
            <w:r>
              <w:rPr>
                <w:sz w:val="17"/>
                <w:szCs w:val="17"/>
              </w:rPr>
              <w:t xml:space="preserve"> /ˈpriːviəs/ result.</w:t>
            </w:r>
          </w:p>
          <w:p>
            <w:pPr>
              <w:spacing w:after="40" w:line="252"/>
              <w:jc w:val="left"/>
            </w:pPr>
            <w:r>
              <w:rPr>
                <w:sz w:val="17"/>
                <w:szCs w:val="17"/>
              </w:rPr>
              <w:t xml:space="preserve">• </w:t>
            </w:r>
            <w:r>
              <w:rPr>
                <w:b/>
                <w:bCs/>
                <w:sz w:val="17"/>
                <w:szCs w:val="17"/>
              </w:rPr>
              <w:t xml:space="preserve">increased</w:t>
            </w:r>
            <w:r>
              <w:rPr>
                <w:sz w:val="17"/>
                <w:szCs w:val="17"/>
              </w:rPr>
              <w:t xml:space="preserve"> /ɪnˈkriːst/ (pasado).</w:t>
            </w:r>
          </w:p>
          <w:p>
            <w:pPr>
              <w:spacing w:after="40" w:line="252"/>
              <w:jc w:val="left"/>
            </w:pPr>
            <w:r>
              <w:rPr>
                <w:sz w:val="17"/>
                <w:szCs w:val="17"/>
              </w:rPr>
              <w:t xml:space="preserve">• 3.ª persona: </w:t>
            </w:r>
            <w:r>
              <w:rPr>
                <w:b/>
                <w:bCs/>
                <w:sz w:val="17"/>
                <w:szCs w:val="17"/>
              </w:rPr>
              <w:t xml:space="preserve">needs</w:t>
            </w:r>
            <w:r>
              <w:rPr>
                <w:sz w:val="17"/>
                <w:szCs w:val="17"/>
              </w:rPr>
              <w:t xml:space="preserve"> to be monitored.</w:t>
            </w:r>
          </w:p>
          <w:p>
            <w:pPr>
              <w:spacing w:after="40" w:line="252"/>
              <w:jc w:val="left"/>
            </w:pPr>
            <w:r>
              <w:rPr>
                <w:sz w:val="17"/>
                <w:szCs w:val="17"/>
              </w:rPr>
              <w:t xml:space="preserve">• Números: </w:t>
            </w:r>
            <w:r>
              <w:rPr>
                <w:i/>
                <w:iCs/>
                <w:sz w:val="17"/>
                <w:szCs w:val="17"/>
              </w:rPr>
              <w:t xml:space="preserve">one hundred thirty-seven</w:t>
            </w:r>
            <w:r>
              <w:rPr>
                <w:sz w:val="17"/>
                <w:szCs w:val="17"/>
              </w:rPr>
              <w:t xml:space="preserve">, </w:t>
            </w:r>
            <w:r>
              <w:rPr>
                <w:i/>
                <w:iCs/>
                <w:sz w:val="17"/>
                <w:szCs w:val="17"/>
              </w:rPr>
              <w:t xml:space="preserve">one hundred forty-eight</w:t>
            </w:r>
            <w:r>
              <w:rPr>
                <w:sz w:val="17"/>
                <w:szCs w:val="17"/>
              </w:rPr>
              <w:t xml:space="preserve">.</w:t>
            </w:r>
          </w:p>
        </w:tc>
        <w:tc>
          <w:tcPr>
            <w:tcW w:type="dxa" w:w="36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 Reporte modelo (léalo en voz alta 3 veces):</w:t>
            </w:r>
          </w:p>
          <w:p>
            <w:pPr>
              <w:spacing w:after="40" w:line="252"/>
              <w:jc w:val="left"/>
            </w:pPr>
            <w:r>
              <w:rPr>
                <w:i/>
                <w:iCs/>
                <w:sz w:val="17"/>
                <w:szCs w:val="17"/>
              </w:rPr>
              <w:t xml:space="preserve">Mr. Tanaka is a 43-year-old patient. His sodium level is too high: it is above the reference range and higher than his previous result. It increased from 137 to 148 mmol/L. His sodium needs to be monitored, and his fluid intake needs to be assessed.</w:t>
            </w:r>
          </w:p>
        </w:tc>
      </w:tr>
      <w:tr>
        <w:trPr>
          <w:cantSplit/>
        </w:trPr>
        <w:tc>
          <w:tcPr>
            <w:tcW w:type="dxa" w:w="2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7"/>
                <w:szCs w:val="17"/>
              </w:rPr>
              <w:t xml:space="preserve">13. Orden de palabras (interferencia del español)</w:t>
            </w:r>
            <w:r>
              <w:rPr>
                <w:sz w:val="17"/>
                <w:szCs w:val="17"/>
              </w:rPr>
              <w:t xml:space="preserve"> (min 56)</w:t>
            </w:r>
          </w:p>
          <w:p>
            <w:pPr>
              <w:spacing w:after="40" w:line="252"/>
              <w:jc w:val="left"/>
            </w:pPr>
            <w:r>
              <w:rPr>
                <w:sz w:val="17"/>
                <w:szCs w:val="17"/>
              </w:rPr>
              <w:t xml:space="preserve">"I like it so much the topic."</w:t>
            </w:r>
          </w:p>
        </w:tc>
        <w:tc>
          <w:tcPr>
            <w:tcW w:type="dxa" w:w="35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Inglés = S + V + </w:t>
            </w:r>
            <w:r>
              <w:rPr>
                <w:b/>
                <w:bCs/>
                <w:sz w:val="17"/>
                <w:szCs w:val="17"/>
              </w:rPr>
              <w:t xml:space="preserve">O</w:t>
            </w:r>
            <w:r>
              <w:rPr>
                <w:sz w:val="17"/>
                <w:szCs w:val="17"/>
              </w:rPr>
              <w:t xml:space="preserve"> + modificador; clase terminada → </w:t>
            </w:r>
            <w:r>
              <w:rPr>
                <w:b/>
                <w:bCs/>
                <w:sz w:val="17"/>
                <w:szCs w:val="17"/>
              </w:rPr>
              <w:t xml:space="preserve">pasado</w:t>
            </w:r>
            <w:r>
              <w:rPr>
                <w:sz w:val="17"/>
                <w:szCs w:val="17"/>
              </w:rPr>
              <w:t xml:space="preserve">.</w:t>
            </w:r>
          </w:p>
          <w:p>
            <w:pPr>
              <w:spacing w:after="40" w:line="252"/>
              <w:jc w:val="left"/>
            </w:pPr>
            <w:r>
              <w:rPr>
                <w:sz w:val="17"/>
                <w:szCs w:val="17"/>
              </w:rPr>
              <w:t xml:space="preserve">✔ </w:t>
            </w:r>
            <w:r>
              <w:rPr>
                <w:i/>
                <w:iCs/>
                <w:sz w:val="17"/>
                <w:szCs w:val="17"/>
              </w:rPr>
              <w:t xml:space="preserve">I really liked the topic.</w:t>
            </w:r>
            <w:r>
              <w:rPr>
                <w:sz w:val="17"/>
                <w:szCs w:val="17"/>
              </w:rPr>
              <w:t xml:space="preserve"> · </w:t>
            </w:r>
            <w:r>
              <w:rPr>
                <w:i/>
                <w:iCs/>
                <w:sz w:val="17"/>
                <w:szCs w:val="17"/>
              </w:rPr>
              <w:t xml:space="preserve">I liked the topic very much.</w:t>
            </w:r>
          </w:p>
        </w:tc>
        <w:tc>
          <w:tcPr>
            <w:tcW w:type="dxa" w:w="36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Reordene: "me gustó mucho la clase de hoy".</w:t>
            </w:r>
          </w:p>
          <w:p>
            <w:pPr>
              <w:spacing w:after="40" w:line="252"/>
              <w:jc w:val="left"/>
            </w:pPr>
            <w:r>
              <w:rPr>
                <w:sz w:val="17"/>
                <w:szCs w:val="17"/>
              </w:rPr>
              <w:t xml:space="preserve">✅ </w:t>
            </w:r>
            <w:r>
              <w:rPr>
                <w:i/>
                <w:iCs/>
                <w:sz w:val="17"/>
                <w:szCs w:val="17"/>
              </w:rPr>
              <w:t xml:space="preserve">I really enjoyed today's class.</w:t>
            </w:r>
            <w:r>
              <w:rPr>
                <w:sz w:val="17"/>
                <w:szCs w:val="17"/>
              </w:rPr>
              <w:t xml:space="preserve"> · </w:t>
            </w:r>
            <w:r>
              <w:rPr>
                <w:i/>
                <w:iCs/>
                <w:sz w:val="17"/>
                <w:szCs w:val="17"/>
              </w:rPr>
              <w:t xml:space="preserve">I liked today's class very much.</w:t>
            </w:r>
          </w:p>
        </w:tc>
      </w:tr>
      <w:tr>
        <w:trPr>
          <w:cantSplit/>
        </w:trPr>
        <w:tc>
          <w:tcPr>
            <w:tcW w:type="dxa" w:w="29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7"/>
                <w:szCs w:val="17"/>
              </w:rPr>
              <w:t xml:space="preserve">14. Fluidez: pausas llenas y reinicios</w:t>
            </w:r>
            <w:r>
              <w:rPr>
                <w:sz w:val="17"/>
                <w:szCs w:val="17"/>
              </w:rPr>
              <w:t xml:space="preserve"> (toda la clase)</w:t>
            </w:r>
          </w:p>
          <w:p>
            <w:pPr>
              <w:spacing w:after="40" w:line="252"/>
              <w:jc w:val="left"/>
            </w:pPr>
            <w:r>
              <w:rPr>
                <w:sz w:val="17"/>
                <w:szCs w:val="17"/>
              </w:rPr>
              <w:t xml:space="preserve">"uh… one thousand… no… one hundred…"</w:t>
            </w:r>
          </w:p>
        </w:tc>
        <w:tc>
          <w:tcPr>
            <w:tcW w:type="dxa" w:w="35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Use </w:t>
            </w:r>
            <w:r>
              <w:rPr>
                <w:b/>
                <w:bCs/>
                <w:sz w:val="17"/>
                <w:szCs w:val="17"/>
              </w:rPr>
              <w:t xml:space="preserve">frases puente</w:t>
            </w:r>
            <w:r>
              <w:rPr>
                <w:sz w:val="17"/>
                <w:szCs w:val="17"/>
              </w:rPr>
              <w:t xml:space="preserve"> en vez de silencios o "uh": </w:t>
            </w:r>
            <w:r>
              <w:rPr>
                <w:i/>
                <w:iCs/>
                <w:sz w:val="17"/>
                <w:szCs w:val="17"/>
              </w:rPr>
              <w:t xml:space="preserve">Let me see… / Well… / What I mean is…</w:t>
            </w:r>
            <w:r>
              <w:rPr>
                <w:sz w:val="17"/>
                <w:szCs w:val="17"/>
              </w:rPr>
              <w:t xml:space="preserve"> Agrupe en </w:t>
            </w:r>
            <w:r>
              <w:rPr>
                <w:b/>
                <w:bCs/>
                <w:sz w:val="17"/>
                <w:szCs w:val="17"/>
              </w:rPr>
              <w:t xml:space="preserve">bloques de sentido</w:t>
            </w:r>
            <w:r>
              <w:rPr>
                <w:sz w:val="17"/>
                <w:szCs w:val="17"/>
              </w:rPr>
              <w:t xml:space="preserve"> (</w:t>
            </w:r>
            <w:r>
              <w:rPr>
                <w:i/>
                <w:iCs/>
                <w:sz w:val="17"/>
                <w:szCs w:val="17"/>
              </w:rPr>
              <w:t xml:space="preserve">chunks</w:t>
            </w:r>
            <w:r>
              <w:rPr>
                <w:sz w:val="17"/>
                <w:szCs w:val="17"/>
              </w:rPr>
              <w:t xml:space="preserve">): </w:t>
            </w:r>
            <w:r>
              <w:rPr>
                <w:i/>
                <w:iCs/>
                <w:sz w:val="17"/>
                <w:szCs w:val="17"/>
              </w:rPr>
              <w:t xml:space="preserve">His sodium | is above | the reference range.</w:t>
            </w:r>
          </w:p>
        </w:tc>
        <w:tc>
          <w:tcPr>
            <w:tcW w:type="dxa" w:w="36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Técnica </w:t>
            </w:r>
            <w:r>
              <w:rPr>
                <w:i/>
                <w:iCs/>
                <w:sz w:val="17"/>
                <w:szCs w:val="17"/>
              </w:rPr>
              <w:t xml:space="preserve">shadowing</w:t>
            </w:r>
            <w:r>
              <w:rPr>
                <w:sz w:val="17"/>
                <w:szCs w:val="17"/>
              </w:rPr>
              <w:t xml:space="preserve"> (repetir en simultáneo con un audio modelo):</w:t>
            </w:r>
          </w:p>
          <w:p>
            <w:pPr>
              <w:spacing w:after="40" w:line="252"/>
              <w:jc w:val="left"/>
            </w:pPr>
            <w:r>
              <w:rPr>
                <w:sz w:val="17"/>
                <w:szCs w:val="17"/>
              </w:rPr>
              <w:t xml:space="preserve">✅ Grabe el reporte modelo con un lector de voz en inglés americano, imítelo con 1 s de retraso × 5 repeticiones, y luego grábese sin el modelo.</w:t>
            </w:r>
          </w:p>
        </w:tc>
      </w:tr>
    </w:tbl>
    <w:p>
      <w:pPr>
        <w:spacing w:after="120" w:before="100" w:line="276"/>
        <w:jc w:val="both"/>
      </w:pPr>
      <w:r>
        <w:rPr>
          <w:i/>
          <w:iCs/>
          <w:color w:val="595959"/>
          <w:sz w:val="17"/>
          <w:szCs w:val="17"/>
        </w:rPr>
        <w:t xml:space="preserve">Evidencia sobre shadowing:</w:t>
      </w:r>
      <w:r>
        <w:rPr>
          <w:color w:val="595959"/>
          <w:sz w:val="17"/>
          <w:szCs w:val="17"/>
        </w:rPr>
        <w:t xml:space="preserve"> una revisión sistemática de 44 estudios (Whitworth et al., 2025; vía Consensus) sugiere que mejora la comprensibilidad, la inteligibilidad, la fluidez y la prosodia; la evidencia sobre los sonidos individuales (segmentales) es </w:t>
      </w:r>
      <w:r>
        <w:rPr>
          <w:b/>
          <w:bCs/>
          <w:color w:val="595959"/>
          <w:sz w:val="17"/>
          <w:szCs w:val="17"/>
        </w:rPr>
        <w:t xml:space="preserve">no concluyente</w:t>
      </w:r>
      <w:r>
        <w:rPr>
          <w:color w:val="595959"/>
          <w:sz w:val="17"/>
          <w:szCs w:val="17"/>
        </w:rPr>
        <w:t xml:space="preserve">, por lo que se combina aquí con corrección fonética explícita.</w:t>
      </w:r>
    </w:p>
    <w:p>
      <w:pPr>
        <w:spacing w:after="80"/>
      </w:pPr>
    </w:p>
    <w:p>
      <w:pPr>
        <w:pStyle w:val="Heading2"/>
      </w:pPr>
      <w:r>
        <w:t xml:space="preserve">3.1 Plantilla maestra de reporte clínico oral (las 5 estructuras)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F0F2" w:sz="2"/>
              <w:left w:val="single" w:color="0F4C5C" w:sz="24"/>
              <w:bottom w:val="single" w:color="E6F0F2" w:sz="2"/>
              <w:right w:val="single" w:color="E6F0F2" w:sz="2"/>
            </w:tcBorders>
            <w:shd w:fill="E6F0F2" w:color="auto" w:val="clear"/>
            <w:tcMar>
              <w:top w:type="dxa" w:w="120"/>
              <w:left w:type="dxa" w:w="200"/>
              <w:bottom w:type="dxa" w:w="120"/>
              <w:right w:type="dxa" w:w="200"/>
            </w:tcMar>
          </w:tcPr>
          <w:p>
            <w:pPr>
              <w:spacing w:after="80"/>
            </w:pPr>
            <w:r>
              <w:rPr>
                <w:b/>
                <w:bCs/>
                <w:color w:val="0F4C5C"/>
                <w:sz w:val="21"/>
                <w:szCs w:val="21"/>
              </w:rPr>
              <w:t xml:space="preserve">Template — Electrolyte report in 4 sentences</w:t>
            </w:r>
          </w:p>
          <w:p>
            <w:pPr>
              <w:spacing w:after="60" w:line="260"/>
            </w:pPr>
            <w:r>
              <w:rPr>
                <w:b/>
                <w:bCs/>
                <w:sz w:val="19"/>
                <w:szCs w:val="19"/>
              </w:rPr>
              <w:t xml:space="preserve">1. Identificación:</w:t>
            </w:r>
            <w:r>
              <w:rPr>
                <w:sz w:val="19"/>
                <w:szCs w:val="19"/>
              </w:rPr>
              <w:t xml:space="preserve"> </w:t>
            </w:r>
            <w:r>
              <w:rPr>
                <w:i/>
                <w:iCs/>
                <w:sz w:val="19"/>
                <w:szCs w:val="19"/>
              </w:rPr>
              <w:t xml:space="preserve">[Name] is a [age]-year-old patient with [low/high] [electrolyte] levels.</w:t>
            </w:r>
          </w:p>
          <w:p>
            <w:pPr>
              <w:spacing w:after="60" w:line="260"/>
            </w:pPr>
            <w:r>
              <w:rPr>
                <w:b/>
                <w:bCs/>
                <w:sz w:val="19"/>
                <w:szCs w:val="19"/>
              </w:rPr>
              <w:t xml:space="preserve">2. Nivel + grado + rango:</w:t>
            </w:r>
            <w:r>
              <w:rPr>
                <w:sz w:val="19"/>
                <w:szCs w:val="19"/>
              </w:rPr>
              <w:t xml:space="preserve"> </w:t>
            </w:r>
            <w:r>
              <w:rPr>
                <w:i/>
                <w:iCs/>
                <w:sz w:val="19"/>
                <w:szCs w:val="19"/>
              </w:rPr>
              <w:t xml:space="preserve">His/Her [electrolyte] is too [high/low]; it is [above/below] the reference range.</w:t>
            </w:r>
          </w:p>
          <w:p>
            <w:pPr>
              <w:spacing w:after="60" w:line="260"/>
            </w:pPr>
            <w:r>
              <w:rPr>
                <w:b/>
                <w:bCs/>
                <w:sz w:val="19"/>
                <w:szCs w:val="19"/>
              </w:rPr>
              <w:t xml:space="preserve">3. Tendencia:</w:t>
            </w:r>
            <w:r>
              <w:rPr>
                <w:sz w:val="19"/>
                <w:szCs w:val="19"/>
              </w:rPr>
              <w:t xml:space="preserve"> </w:t>
            </w:r>
            <w:r>
              <w:rPr>
                <w:i/>
                <w:iCs/>
                <w:sz w:val="19"/>
                <w:szCs w:val="19"/>
              </w:rPr>
              <w:t xml:space="preserve">It is [higher/lower] than the previous result: it [increased/decreased] from [X] to [Y] mmol/L.</w:t>
            </w:r>
          </w:p>
          <w:p>
            <w:pPr>
              <w:spacing w:after="60" w:line="260"/>
            </w:pPr>
            <w:r>
              <w:rPr>
                <w:b/>
                <w:bCs/>
                <w:sz w:val="19"/>
                <w:szCs w:val="19"/>
              </w:rPr>
              <w:t xml:space="preserve">4. Síntomas + acción:</w:t>
            </w:r>
            <w:r>
              <w:rPr>
                <w:sz w:val="19"/>
                <w:szCs w:val="19"/>
              </w:rPr>
              <w:t xml:space="preserve"> </w:t>
            </w:r>
            <w:r>
              <w:rPr>
                <w:i/>
                <w:iCs/>
                <w:sz w:val="19"/>
                <w:szCs w:val="19"/>
              </w:rPr>
              <w:t xml:space="preserve">He/She reports [symptoms], so the [electrolyte] needs to be [monitored/replaced/corrected], and the labs need to be repeated [time].</w:t>
            </w:r>
          </w:p>
          <w:p>
            <w:pPr>
              <w:spacing w:after="60" w:line="260"/>
            </w:pPr>
            <w:r>
              <w:rPr>
                <w:b/>
                <w:bCs/>
                <w:sz w:val="19"/>
                <w:szCs w:val="19"/>
              </w:rPr>
              <w:t xml:space="preserve">Ejemplo completo (Emma Richardson):</w:t>
            </w:r>
            <w:r>
              <w:rPr>
                <w:sz w:val="19"/>
                <w:szCs w:val="19"/>
              </w:rPr>
              <w:t xml:space="preserve"> </w:t>
            </w:r>
            <w:r>
              <w:rPr>
                <w:i/>
                <w:iCs/>
                <w:sz w:val="19"/>
                <w:szCs w:val="19"/>
              </w:rPr>
              <w:t xml:space="preserve">Emma Richardson is a 64-year-old patient with several low electrolyte levels. Her sodium is lower than her previous result and below the expected range. Her potassium is too low, so there is not enough potassium in her blood, and her magnesium has decreased. She reports fatigue, mild muscle weakness and occasional cramps, so her electrolytes need to be monitored and replaced, and her labs need to be repeated.</w:t>
            </w:r>
          </w:p>
        </w:tc>
      </w:tr>
    </w:tbl>
    <w:p>
      <w:r>
        <w:br w:type="page"/>
      </w:r>
    </w:p>
    <w:p>
      <w:pPr>
        <w:pStyle w:val="Heading1"/>
      </w:pPr>
      <w:r>
        <w:t xml:space="preserve">4. Evaluación de Repaso</w:t>
      </w:r>
    </w:p>
    <w:p>
      <w:pPr>
        <w:spacing w:after="120" w:before="0" w:line="276"/>
        <w:jc w:val="both"/>
      </w:pPr>
      <w:r>
        <w:t xml:space="preserve">Responda sin mirar las secciones anteriores (</w:t>
      </w:r>
      <w:r>
        <w:rPr>
          <w:i/>
          <w:iCs/>
        </w:rPr>
        <w:t xml:space="preserve">recuperación activa</w:t>
      </w:r>
      <w:r>
        <w:t xml:space="preserve">). Las respuestas y su justificación están al final de la prueba.</w:t>
      </w:r>
    </w:p>
    <w:p>
      <w:pPr>
        <w:keepNext/>
        <w:spacing w:after="60" w:before="140"/>
      </w:pPr>
      <w:r>
        <w:rPr>
          <w:b/>
          <w:bCs/>
          <w:color w:val="0F4C5C"/>
        </w:rPr>
        <w:t xml:space="preserve">1. </w:t>
      </w:r>
      <w:r>
        <w:t xml:space="preserve">Which sentence emphasizes a </w:t>
      </w:r>
      <w:r>
        <w:rPr>
          <w:b/>
          <w:bCs/>
        </w:rPr>
        <w:t xml:space="preserve">clinically problematic</w:t>
      </w:r>
      <w:r>
        <w:t xml:space="preserve"> degree?</w:t>
      </w:r>
    </w:p>
    <w:p>
      <w:pPr>
        <w:keepNext/>
        <w:spacing w:after="30"/>
        <w:ind w:left="540"/>
      </w:pPr>
      <w:r>
        <w:t xml:space="preserve">A) The potassium level is high.</w:t>
      </w:r>
    </w:p>
    <w:p>
      <w:pPr>
        <w:keepNext/>
        <w:spacing w:after="30"/>
        <w:ind w:left="540"/>
      </w:pPr>
      <w:r>
        <w:t xml:space="preserve">B) The potassium level is too high.</w:t>
      </w:r>
    </w:p>
    <w:p>
      <w:pPr>
        <w:keepNext/>
        <w:spacing w:after="30"/>
        <w:ind w:left="540"/>
      </w:pPr>
      <w:r>
        <w:t xml:space="preserve">C) The potassium is higher than yesterday.</w:t>
      </w:r>
    </w:p>
    <w:p>
      <w:pPr>
        <w:keepNext w:val="false"/>
        <w:spacing w:after="30"/>
        <w:ind w:left="540"/>
      </w:pPr>
      <w:r>
        <w:t xml:space="preserve">D) The potassium is within the reference range.</w:t>
      </w:r>
    </w:p>
    <w:p>
      <w:pPr>
        <w:keepNext/>
        <w:spacing w:after="60" w:before="140"/>
      </w:pPr>
      <w:r>
        <w:rPr>
          <w:b/>
          <w:bCs/>
          <w:color w:val="0F4C5C"/>
        </w:rPr>
        <w:t xml:space="preserve">2. </w:t>
      </w:r>
      <w:r>
        <w:t xml:space="preserve">Complete: "There is ______ magnesium in the blood." (insufficient quantity)</w:t>
      </w:r>
    </w:p>
    <w:p>
      <w:pPr>
        <w:keepNext/>
        <w:spacing w:after="30"/>
        <w:ind w:left="540"/>
      </w:pPr>
      <w:r>
        <w:t xml:space="preserve">A) too little</w:t>
      </w:r>
    </w:p>
    <w:p>
      <w:pPr>
        <w:keepNext/>
        <w:spacing w:after="30"/>
        <w:ind w:left="540"/>
      </w:pPr>
      <w:r>
        <w:t xml:space="preserve">B) too few</w:t>
      </w:r>
    </w:p>
    <w:p>
      <w:pPr>
        <w:keepNext/>
        <w:spacing w:after="30"/>
        <w:ind w:left="540"/>
      </w:pPr>
      <w:r>
        <w:t xml:space="preserve">C) too many</w:t>
      </w:r>
    </w:p>
    <w:p>
      <w:pPr>
        <w:keepNext w:val="false"/>
        <w:spacing w:after="30"/>
        <w:ind w:left="540"/>
      </w:pPr>
      <w:r>
        <w:t xml:space="preserve">D) not enough of</w:t>
      </w:r>
    </w:p>
    <w:p>
      <w:pPr>
        <w:keepNext/>
        <w:spacing w:after="60" w:before="140"/>
      </w:pPr>
      <w:r>
        <w:rPr>
          <w:b/>
          <w:bCs/>
          <w:color w:val="0F4C5C"/>
        </w:rPr>
        <w:t xml:space="preserve">3. </w:t>
      </w:r>
      <w:r>
        <w:t xml:space="preserve">Lab result: sodium 131 mmol/L (reference 135–145). Choose the correct sentence.</w:t>
      </w:r>
    </w:p>
    <w:p>
      <w:pPr>
        <w:keepNext/>
        <w:spacing w:after="30"/>
        <w:ind w:left="540"/>
      </w:pPr>
      <w:r>
        <w:t xml:space="preserve">A) Her sodium is under of the reference range.</w:t>
      </w:r>
    </w:p>
    <w:p>
      <w:pPr>
        <w:keepNext/>
        <w:spacing w:after="30"/>
        <w:ind w:left="540"/>
      </w:pPr>
      <w:r>
        <w:t xml:space="preserve">B) Her sodium is lower the reference range.</w:t>
      </w:r>
    </w:p>
    <w:p>
      <w:pPr>
        <w:keepNext/>
        <w:spacing w:after="30"/>
        <w:ind w:left="540"/>
      </w:pPr>
      <w:r>
        <w:t xml:space="preserve">C) Her sodium is less the reference range.</w:t>
      </w:r>
    </w:p>
    <w:p>
      <w:pPr>
        <w:keepNext w:val="false"/>
        <w:spacing w:after="30"/>
        <w:ind w:left="540"/>
      </w:pPr>
      <w:r>
        <w:t xml:space="preserve">D) Her sodium is below the reference range.</w:t>
      </w:r>
    </w:p>
    <w:p>
      <w:pPr>
        <w:keepNext/>
        <w:spacing w:after="60" w:before="140"/>
      </w:pPr>
      <w:r>
        <w:rPr>
          <w:b/>
          <w:bCs/>
          <w:color w:val="0F4C5C"/>
        </w:rPr>
        <w:t xml:space="preserve">4. </w:t>
      </w:r>
      <w:r>
        <w:t xml:space="preserve">Compare today's and yesterday's results: "Today's potassium is ______ yesterday's."</w:t>
      </w:r>
    </w:p>
    <w:p>
      <w:pPr>
        <w:keepNext/>
        <w:spacing w:after="30"/>
        <w:ind w:left="540"/>
      </w:pPr>
      <w:r>
        <w:t xml:space="preserve">A) more high than</w:t>
      </w:r>
    </w:p>
    <w:p>
      <w:pPr>
        <w:keepNext/>
        <w:spacing w:after="30"/>
        <w:ind w:left="540"/>
      </w:pPr>
      <w:r>
        <w:t xml:space="preserve">B) higher that</w:t>
      </w:r>
    </w:p>
    <w:p>
      <w:pPr>
        <w:keepNext/>
        <w:spacing w:after="30"/>
        <w:ind w:left="540"/>
      </w:pPr>
      <w:r>
        <w:t xml:space="preserve">C) higher than</w:t>
      </w:r>
    </w:p>
    <w:p>
      <w:pPr>
        <w:keepNext w:val="false"/>
        <w:spacing w:after="30"/>
        <w:ind w:left="540"/>
      </w:pPr>
      <w:r>
        <w:t xml:space="preserve">D) more higher than</w:t>
      </w:r>
    </w:p>
    <w:p>
      <w:pPr>
        <w:keepNext/>
        <w:spacing w:after="60" w:before="140"/>
      </w:pPr>
      <w:r>
        <w:rPr>
          <w:b/>
          <w:bCs/>
          <w:color w:val="0F4C5C"/>
        </w:rPr>
        <w:t xml:space="preserve">5. </w:t>
      </w:r>
      <w:r>
        <w:t xml:space="preserve">Complete: "The blood test needs to be ______ tomorrow."</w:t>
      </w:r>
    </w:p>
    <w:p>
      <w:pPr>
        <w:keepNext/>
        <w:spacing w:after="30"/>
        <w:ind w:left="540"/>
      </w:pPr>
      <w:r>
        <w:t xml:space="preserve">A) repeat</w:t>
      </w:r>
    </w:p>
    <w:p>
      <w:pPr>
        <w:keepNext/>
        <w:spacing w:after="30"/>
        <w:ind w:left="540"/>
      </w:pPr>
      <w:r>
        <w:t xml:space="preserve">B) repeating</w:t>
      </w:r>
    </w:p>
    <w:p>
      <w:pPr>
        <w:keepNext/>
        <w:spacing w:after="30"/>
        <w:ind w:left="540"/>
      </w:pPr>
      <w:r>
        <w:t xml:space="preserve">C) repeated</w:t>
      </w:r>
    </w:p>
    <w:p>
      <w:pPr>
        <w:keepNext w:val="false"/>
        <w:spacing w:after="30"/>
        <w:ind w:left="540"/>
      </w:pPr>
      <w:r>
        <w:t xml:space="preserve">D) repeats</w:t>
      </w:r>
    </w:p>
    <w:p>
      <w:pPr>
        <w:keepNext/>
        <w:spacing w:after="60" w:before="140"/>
      </w:pPr>
      <w:r>
        <w:rPr>
          <w:b/>
          <w:bCs/>
          <w:color w:val="0F4C5C"/>
        </w:rPr>
        <w:t xml:space="preserve">6. </w:t>
      </w:r>
      <w:r>
        <w:t xml:space="preserve">Plural form: "The electrolyte levels ______ to be monitored."</w:t>
      </w:r>
    </w:p>
    <w:p>
      <w:pPr>
        <w:keepNext/>
        <w:spacing w:after="30"/>
        <w:ind w:left="540"/>
      </w:pPr>
      <w:r>
        <w:t xml:space="preserve">A) need</w:t>
      </w:r>
    </w:p>
    <w:p>
      <w:pPr>
        <w:keepNext/>
        <w:spacing w:after="30"/>
        <w:ind w:left="540"/>
      </w:pPr>
      <w:r>
        <w:t xml:space="preserve">B) needs</w:t>
      </w:r>
    </w:p>
    <w:p>
      <w:pPr>
        <w:keepNext/>
        <w:spacing w:after="30"/>
        <w:ind w:left="540"/>
      </w:pPr>
      <w:r>
        <w:t xml:space="preserve">C) needing</w:t>
      </w:r>
    </w:p>
    <w:p>
      <w:pPr>
        <w:keepNext w:val="false"/>
        <w:spacing w:after="30"/>
        <w:ind w:left="540"/>
      </w:pPr>
      <w:r>
        <w:t xml:space="preserve">D) is need</w:t>
      </w:r>
    </w:p>
    <w:p>
      <w:pPr>
        <w:keepNext/>
        <w:spacing w:after="60" w:before="140"/>
      </w:pPr>
      <w:r>
        <w:rPr>
          <w:b/>
          <w:bCs/>
          <w:color w:val="0F4C5C"/>
        </w:rPr>
        <w:t xml:space="preserve">7. </w:t>
      </w:r>
      <w:r>
        <w:t xml:space="preserve">Choose the correct article: "There was ______ increase in potassium."</w:t>
      </w:r>
    </w:p>
    <w:p>
      <w:pPr>
        <w:keepNext/>
        <w:spacing w:after="30"/>
        <w:ind w:left="540"/>
      </w:pPr>
      <w:r>
        <w:t xml:space="preserve">A) a</w:t>
      </w:r>
    </w:p>
    <w:p>
      <w:pPr>
        <w:keepNext/>
        <w:spacing w:after="30"/>
        <w:ind w:left="540"/>
      </w:pPr>
      <w:r>
        <w:t xml:space="preserve">B) the any</w:t>
      </w:r>
    </w:p>
    <w:p>
      <w:pPr>
        <w:keepNext/>
        <w:spacing w:after="30"/>
        <w:ind w:left="540"/>
      </w:pPr>
      <w:r>
        <w:t xml:space="preserve">C) — (no article)</w:t>
      </w:r>
    </w:p>
    <w:p>
      <w:pPr>
        <w:keepNext w:val="false"/>
        <w:spacing w:after="30"/>
        <w:ind w:left="540"/>
      </w:pPr>
      <w:r>
        <w:t xml:space="preserve">D) an</w:t>
      </w:r>
    </w:p>
    <w:p>
      <w:pPr>
        <w:keepNext/>
        <w:spacing w:after="60" w:before="140"/>
      </w:pPr>
      <w:r>
        <w:rPr>
          <w:b/>
          <w:bCs/>
          <w:color w:val="0F4C5C"/>
        </w:rPr>
        <w:t xml:space="preserve">8. </w:t>
      </w:r>
      <w:r>
        <w:t xml:space="preserve">How is </w:t>
      </w:r>
      <w:r>
        <w:rPr>
          <w:b/>
          <w:bCs/>
        </w:rPr>
        <w:t xml:space="preserve">enough</w:t>
      </w:r>
      <w:r>
        <w:t xml:space="preserve"> pronounced?</w:t>
      </w:r>
    </w:p>
    <w:p>
      <w:pPr>
        <w:keepNext/>
        <w:spacing w:after="30"/>
        <w:ind w:left="540"/>
      </w:pPr>
      <w:r>
        <w:t xml:space="preserve">A) /ɪˈnoʊ/</w:t>
      </w:r>
    </w:p>
    <w:p>
      <w:pPr>
        <w:keepNext/>
        <w:spacing w:after="30"/>
        <w:ind w:left="540"/>
      </w:pPr>
      <w:r>
        <w:t xml:space="preserve">B) /ɪˈnʌf/</w:t>
      </w:r>
    </w:p>
    <w:p>
      <w:pPr>
        <w:keepNext/>
        <w:spacing w:after="30"/>
        <w:ind w:left="540"/>
      </w:pPr>
      <w:r>
        <w:t xml:space="preserve">C) /ɪˈnʌɡ/</w:t>
      </w:r>
    </w:p>
    <w:p>
      <w:pPr>
        <w:keepNext w:val="false"/>
        <w:spacing w:after="30"/>
        <w:ind w:left="540"/>
      </w:pPr>
      <w:r>
        <w:t xml:space="preserve">D) /ˈiːnʌx/</w:t>
      </w:r>
    </w:p>
    <w:p>
      <w:pPr>
        <w:keepNext/>
        <w:spacing w:after="60" w:before="140"/>
      </w:pPr>
      <w:r>
        <w:rPr>
          <w:b/>
          <w:bCs/>
          <w:color w:val="0F4C5C"/>
        </w:rPr>
        <w:t xml:space="preserve">9. </w:t>
      </w:r>
      <w:r>
        <w:t xml:space="preserve">In this class, </w:t>
      </w:r>
      <w:r>
        <w:rPr>
          <w:b/>
          <w:bCs/>
        </w:rPr>
        <w:t xml:space="preserve">replacement</w:t>
      </w:r>
      <w:r>
        <w:t xml:space="preserve"> means:</w:t>
      </w:r>
    </w:p>
    <w:p>
      <w:pPr>
        <w:keepNext/>
        <w:spacing w:after="30"/>
        <w:ind w:left="540"/>
      </w:pPr>
      <w:r>
        <w:t xml:space="preserve">A) supplying an electrolyte that is deficient</w:t>
      </w:r>
    </w:p>
    <w:p>
      <w:pPr>
        <w:keepNext/>
        <w:spacing w:after="30"/>
        <w:ind w:left="540"/>
      </w:pPr>
      <w:r>
        <w:t xml:space="preserve">B) removing an excess electrolyte</w:t>
      </w:r>
    </w:p>
    <w:p>
      <w:pPr>
        <w:keepNext/>
        <w:spacing w:after="30"/>
        <w:ind w:left="540"/>
      </w:pPr>
      <w:r>
        <w:t xml:space="preserve">C) measuring an electrolyte twice</w:t>
      </w:r>
    </w:p>
    <w:p>
      <w:pPr>
        <w:keepNext w:val="false"/>
        <w:spacing w:after="30"/>
        <w:ind w:left="540"/>
      </w:pPr>
      <w:r>
        <w:t xml:space="preserve">D) comparing two laboratory results</w:t>
      </w:r>
    </w:p>
    <w:p>
      <w:pPr>
        <w:keepNext/>
        <w:spacing w:after="60" w:before="140"/>
      </w:pPr>
      <w:r>
        <w:rPr>
          <w:b/>
          <w:bCs/>
          <w:color w:val="0F4C5C"/>
        </w:rPr>
        <w:t xml:space="preserve">10. </w:t>
      </w:r>
      <w:r>
        <w:t xml:space="preserve">Which phrase is the most natural possessive form?</w:t>
      </w:r>
    </w:p>
    <w:p>
      <w:pPr>
        <w:keepNext/>
        <w:spacing w:after="30"/>
        <w:ind w:left="540"/>
      </w:pPr>
      <w:r>
        <w:t xml:space="preserve">A) the potassium level of the patient's</w:t>
      </w:r>
    </w:p>
    <w:p>
      <w:pPr>
        <w:keepNext/>
        <w:spacing w:after="30"/>
        <w:ind w:left="540"/>
      </w:pPr>
      <w:r>
        <w:t xml:space="preserve">B) the patient potassium's level</w:t>
      </w:r>
    </w:p>
    <w:p>
      <w:pPr>
        <w:keepNext/>
        <w:spacing w:after="30"/>
        <w:ind w:left="540"/>
      </w:pPr>
      <w:r>
        <w:t xml:space="preserve">C) the patient's potassium level</w:t>
      </w:r>
    </w:p>
    <w:p>
      <w:pPr>
        <w:keepNext w:val="false"/>
        <w:spacing w:after="30"/>
        <w:ind w:left="540"/>
      </w:pPr>
      <w:r>
        <w:t xml:space="preserve">D) the level's potassium of the patient</w:t>
      </w:r>
    </w:p>
    <w:p>
      <w:pPr>
        <w:spacing w:after="200"/>
      </w:pPr>
    </w:p>
    <w:p>
      <w:pPr>
        <w:pStyle w:val="Heading2"/>
      </w:pPr>
      <w:r>
        <w:t xml:space="preserve">Clave de respuestas y justificación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0"/>
        <w:gridCol w:w="8380"/>
      </w:tblGrid>
      <w:tr>
        <w:trPr>
          <w:tblHeader/>
        </w:trPr>
        <w:tc>
          <w:tcPr>
            <w:tcW w:type="dxa" w:w="7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w:t>
            </w:r>
          </w:p>
        </w:tc>
        <w:tc>
          <w:tcPr>
            <w:tcW w:type="dxa" w:w="10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Resp.</w:t>
            </w:r>
          </w:p>
        </w:tc>
        <w:tc>
          <w:tcPr>
            <w:tcW w:type="dxa" w:w="838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Justificación breve</w:t>
            </w:r>
          </w:p>
        </w:tc>
      </w:tr>
      <w:tr>
        <w:trPr>
          <w:cantSplit/>
        </w:trPr>
        <w:tc>
          <w:tcPr>
            <w:tcW w:type="dxa" w:w="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1</w:t>
            </w:r>
          </w:p>
        </w:tc>
        <w:tc>
          <w:tcPr>
            <w:tcW w:type="dxa" w:w="1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B</w:t>
            </w:r>
          </w:p>
        </w:tc>
        <w:tc>
          <w:tcPr>
            <w:tcW w:type="dxa" w:w="83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Too</w:t>
            </w:r>
            <w:r>
              <w:rPr>
                <w:sz w:val="18"/>
                <w:szCs w:val="18"/>
              </w:rPr>
              <w:t xml:space="preserve"> + adjetivo enfatiza un grado excesivo que requiere atención; </w:t>
            </w:r>
            <w:r>
              <w:rPr>
                <w:i/>
                <w:iCs/>
                <w:sz w:val="18"/>
                <w:szCs w:val="18"/>
              </w:rPr>
              <w:t xml:space="preserve">high</w:t>
            </w:r>
            <w:r>
              <w:rPr>
                <w:sz w:val="18"/>
                <w:szCs w:val="18"/>
              </w:rPr>
              <w:t xml:space="preserve"> solo describe el nivel (Murphy, Unit 103).</w:t>
            </w:r>
          </w:p>
        </w:tc>
      </w:tr>
      <w:tr>
        <w:trPr>
          <w:cantSplit/>
        </w:trPr>
        <w:tc>
          <w:tcPr>
            <w:tcW w:type="dxa" w:w="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2</w:t>
            </w:r>
          </w:p>
        </w:tc>
        <w:tc>
          <w:tcPr>
            <w:tcW w:type="dxa" w:w="1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A</w:t>
            </w:r>
          </w:p>
        </w:tc>
        <w:tc>
          <w:tcPr>
            <w:tcW w:type="dxa" w:w="83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i/>
                <w:iCs/>
                <w:sz w:val="18"/>
                <w:szCs w:val="18"/>
              </w:rPr>
              <w:t xml:space="preserve">Magnesium</w:t>
            </w:r>
            <w:r>
              <w:rPr>
                <w:sz w:val="18"/>
                <w:szCs w:val="18"/>
              </w:rPr>
              <w:t xml:space="preserve"> es incontable → </w:t>
            </w:r>
            <w:r>
              <w:rPr>
                <w:i/>
                <w:iCs/>
                <w:sz w:val="18"/>
                <w:szCs w:val="18"/>
              </w:rPr>
              <w:t xml:space="preserve">too little</w:t>
            </w:r>
            <w:r>
              <w:rPr>
                <w:sz w:val="18"/>
                <w:szCs w:val="18"/>
              </w:rPr>
              <w:t xml:space="preserve">; </w:t>
            </w:r>
            <w:r>
              <w:rPr>
                <w:i/>
                <w:iCs/>
                <w:sz w:val="18"/>
                <w:szCs w:val="18"/>
              </w:rPr>
              <w:t xml:space="preserve">few/many</w:t>
            </w:r>
            <w:r>
              <w:rPr>
                <w:sz w:val="18"/>
                <w:szCs w:val="18"/>
              </w:rPr>
              <w:t xml:space="preserve"> son para contables y </w:t>
            </w:r>
            <w:r>
              <w:rPr>
                <w:i/>
                <w:iCs/>
                <w:sz w:val="18"/>
                <w:szCs w:val="18"/>
              </w:rPr>
              <w:t xml:space="preserve">not enough of</w:t>
            </w:r>
            <w:r>
              <w:rPr>
                <w:sz w:val="18"/>
                <w:szCs w:val="18"/>
              </w:rPr>
              <w:t xml:space="preserve"> sobra el </w:t>
            </w:r>
            <w:r>
              <w:rPr>
                <w:i/>
                <w:iCs/>
                <w:sz w:val="18"/>
                <w:szCs w:val="18"/>
              </w:rPr>
              <w:t xml:space="preserve">of</w:t>
            </w:r>
            <w:r>
              <w:rPr>
                <w:sz w:val="18"/>
                <w:szCs w:val="18"/>
              </w:rPr>
              <w:t xml:space="preserve"> (Units 69 y 103).</w:t>
            </w:r>
          </w:p>
        </w:tc>
      </w:tr>
      <w:tr>
        <w:trPr>
          <w:cantSplit/>
        </w:trPr>
        <w:tc>
          <w:tcPr>
            <w:tcW w:type="dxa" w:w="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3</w:t>
            </w:r>
          </w:p>
        </w:tc>
        <w:tc>
          <w:tcPr>
            <w:tcW w:type="dxa" w:w="1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D</w:t>
            </w:r>
          </w:p>
        </w:tc>
        <w:tc>
          <w:tcPr>
            <w:tcW w:type="dxa" w:w="83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Comparación con el rango de referencia: </w:t>
            </w:r>
            <w:r>
              <w:rPr>
                <w:i/>
                <w:iCs/>
                <w:sz w:val="18"/>
                <w:szCs w:val="18"/>
              </w:rPr>
              <w:t xml:space="preserve">below the reference range</w:t>
            </w:r>
            <w:r>
              <w:rPr>
                <w:sz w:val="18"/>
                <w:szCs w:val="18"/>
              </w:rPr>
              <w:t xml:space="preserve">.</w:t>
            </w:r>
          </w:p>
        </w:tc>
      </w:tr>
      <w:tr>
        <w:trPr>
          <w:cantSplit/>
        </w:trPr>
        <w:tc>
          <w:tcPr>
            <w:tcW w:type="dxa" w:w="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4</w:t>
            </w:r>
          </w:p>
        </w:tc>
        <w:tc>
          <w:tcPr>
            <w:tcW w:type="dxa" w:w="1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C</w:t>
            </w:r>
          </w:p>
        </w:tc>
        <w:tc>
          <w:tcPr>
            <w:tcW w:type="dxa" w:w="83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Adjetivo corto → </w:t>
            </w:r>
            <w:r>
              <w:rPr>
                <w:i/>
                <w:iCs/>
                <w:sz w:val="18"/>
                <w:szCs w:val="18"/>
              </w:rPr>
              <w:t xml:space="preserve">-er + than</w:t>
            </w:r>
            <w:r>
              <w:rPr>
                <w:sz w:val="18"/>
                <w:szCs w:val="18"/>
              </w:rPr>
              <w:t xml:space="preserve">; nunca </w:t>
            </w:r>
            <w:r>
              <w:rPr>
                <w:i/>
                <w:iCs/>
                <w:sz w:val="18"/>
                <w:szCs w:val="18"/>
              </w:rPr>
              <w:t xml:space="preserve">more higher</w:t>
            </w:r>
            <w:r>
              <w:rPr>
                <w:sz w:val="18"/>
                <w:szCs w:val="18"/>
              </w:rPr>
              <w:t xml:space="preserve"> (Units 105 y 107).</w:t>
            </w:r>
          </w:p>
        </w:tc>
      </w:tr>
      <w:tr>
        <w:trPr>
          <w:cantSplit/>
        </w:trPr>
        <w:tc>
          <w:tcPr>
            <w:tcW w:type="dxa" w:w="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5</w:t>
            </w:r>
          </w:p>
        </w:tc>
        <w:tc>
          <w:tcPr>
            <w:tcW w:type="dxa" w:w="1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C</w:t>
            </w:r>
          </w:p>
        </w:tc>
        <w:tc>
          <w:tcPr>
            <w:tcW w:type="dxa" w:w="83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Needs to be</w:t>
            </w:r>
            <w:r>
              <w:rPr>
                <w:sz w:val="18"/>
                <w:szCs w:val="18"/>
              </w:rPr>
              <w:t xml:space="preserve"> + participio pasado = pasiva de infinitivo (Unit 43).</w:t>
            </w:r>
          </w:p>
        </w:tc>
      </w:tr>
      <w:tr>
        <w:trPr>
          <w:cantSplit/>
        </w:trPr>
        <w:tc>
          <w:tcPr>
            <w:tcW w:type="dxa" w:w="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6</w:t>
            </w:r>
          </w:p>
        </w:tc>
        <w:tc>
          <w:tcPr>
            <w:tcW w:type="dxa" w:w="1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A</w:t>
            </w:r>
          </w:p>
        </w:tc>
        <w:tc>
          <w:tcPr>
            <w:tcW w:type="dxa" w:w="83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Sujeto plural (</w:t>
            </w:r>
            <w:r>
              <w:rPr>
                <w:i/>
                <w:iCs/>
                <w:sz w:val="18"/>
                <w:szCs w:val="18"/>
              </w:rPr>
              <w:t xml:space="preserve">levels</w:t>
            </w:r>
            <w:r>
              <w:rPr>
                <w:sz w:val="18"/>
                <w:szCs w:val="18"/>
              </w:rPr>
              <w:t xml:space="preserve">) → </w:t>
            </w:r>
            <w:r>
              <w:rPr>
                <w:i/>
                <w:iCs/>
                <w:sz w:val="18"/>
                <w:szCs w:val="18"/>
              </w:rPr>
              <w:t xml:space="preserve">need</w:t>
            </w:r>
            <w:r>
              <w:rPr>
                <w:sz w:val="18"/>
                <w:szCs w:val="18"/>
              </w:rPr>
              <w:t xml:space="preserve">, sin -s.</w:t>
            </w:r>
          </w:p>
        </w:tc>
      </w:tr>
      <w:tr>
        <w:trPr>
          <w:cantSplit/>
        </w:trPr>
        <w:tc>
          <w:tcPr>
            <w:tcW w:type="dxa" w:w="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7</w:t>
            </w:r>
          </w:p>
        </w:tc>
        <w:tc>
          <w:tcPr>
            <w:tcW w:type="dxa" w:w="1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D</w:t>
            </w:r>
          </w:p>
        </w:tc>
        <w:tc>
          <w:tcPr>
            <w:tcW w:type="dxa" w:w="83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8"/>
                <w:szCs w:val="18"/>
              </w:rPr>
              <w:t xml:space="preserve">Increase</w:t>
            </w:r>
            <w:r>
              <w:rPr>
                <w:sz w:val="18"/>
                <w:szCs w:val="18"/>
              </w:rPr>
              <w:t xml:space="preserve"> empieza con </w:t>
            </w:r>
            <w:r>
              <w:rPr>
                <w:b/>
                <w:bCs/>
                <w:sz w:val="18"/>
                <w:szCs w:val="18"/>
              </w:rPr>
              <w:t xml:space="preserve">sonido</w:t>
            </w:r>
            <w:r>
              <w:rPr>
                <w:sz w:val="18"/>
                <w:szCs w:val="18"/>
              </w:rPr>
              <w:t xml:space="preserve"> vocálico → </w:t>
            </w:r>
            <w:r>
              <w:rPr>
                <w:i/>
                <w:iCs/>
                <w:sz w:val="18"/>
                <w:szCs w:val="18"/>
              </w:rPr>
              <w:t xml:space="preserve">an increase</w:t>
            </w:r>
            <w:r>
              <w:rPr>
                <w:sz w:val="18"/>
                <w:szCs w:val="18"/>
              </w:rPr>
              <w:t xml:space="preserve"> (pero </w:t>
            </w:r>
            <w:r>
              <w:rPr>
                <w:i/>
                <w:iCs/>
                <w:sz w:val="18"/>
                <w:szCs w:val="18"/>
              </w:rPr>
              <w:t xml:space="preserve">a decrease</w:t>
            </w:r>
            <w:r>
              <w:rPr>
                <w:sz w:val="18"/>
                <w:szCs w:val="18"/>
              </w:rPr>
              <w:t xml:space="preserve">).</w:t>
            </w:r>
          </w:p>
        </w:tc>
      </w:tr>
      <w:tr>
        <w:trPr>
          <w:cantSplit/>
        </w:trPr>
        <w:tc>
          <w:tcPr>
            <w:tcW w:type="dxa" w:w="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8</w:t>
            </w:r>
          </w:p>
        </w:tc>
        <w:tc>
          <w:tcPr>
            <w:tcW w:type="dxa" w:w="1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B</w:t>
            </w:r>
          </w:p>
        </w:tc>
        <w:tc>
          <w:tcPr>
            <w:tcW w:type="dxa" w:w="83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La "gh" final suena /f/: /ɪˈnʌf/.</w:t>
            </w:r>
          </w:p>
        </w:tc>
      </w:tr>
      <w:tr>
        <w:trPr>
          <w:cantSplit/>
        </w:trPr>
        <w:tc>
          <w:tcPr>
            <w:tcW w:type="dxa" w:w="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9</w:t>
            </w:r>
          </w:p>
        </w:tc>
        <w:tc>
          <w:tcPr>
            <w:tcW w:type="dxa" w:w="10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b/>
                <w:bCs/>
                <w:sz w:val="18"/>
                <w:szCs w:val="18"/>
              </w:rPr>
              <w:t xml:space="preserve">A</w:t>
            </w:r>
          </w:p>
        </w:tc>
        <w:tc>
          <w:tcPr>
            <w:tcW w:type="dxa" w:w="83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8"/>
                <w:szCs w:val="18"/>
              </w:rPr>
              <w:t xml:space="preserve">Definición trabajada por Laura: suministrar el electrolito ante cantidad insuficiente.</w:t>
            </w:r>
          </w:p>
        </w:tc>
      </w:tr>
      <w:tr>
        <w:trPr>
          <w:cantSplit/>
        </w:trPr>
        <w:tc>
          <w:tcPr>
            <w:tcW w:type="dxa" w:w="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10</w:t>
            </w:r>
          </w:p>
        </w:tc>
        <w:tc>
          <w:tcPr>
            <w:tcW w:type="dxa" w:w="10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b/>
                <w:bCs/>
                <w:sz w:val="18"/>
                <w:szCs w:val="18"/>
              </w:rPr>
              <w:t xml:space="preserve">C</w:t>
            </w:r>
          </w:p>
        </w:tc>
        <w:tc>
          <w:tcPr>
            <w:tcW w:type="dxa" w:w="83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8"/>
                <w:szCs w:val="18"/>
              </w:rPr>
              <w:t xml:space="preserve">Persona como poseedor → </w:t>
            </w:r>
            <w:r>
              <w:rPr>
                <w:i/>
                <w:iCs/>
                <w:sz w:val="18"/>
                <w:szCs w:val="18"/>
              </w:rPr>
              <w:t xml:space="preserve">'s</w:t>
            </w:r>
            <w:r>
              <w:rPr>
                <w:sz w:val="18"/>
                <w:szCs w:val="18"/>
              </w:rPr>
              <w:t xml:space="preserve">: </w:t>
            </w:r>
            <w:r>
              <w:rPr>
                <w:i/>
                <w:iCs/>
                <w:sz w:val="18"/>
                <w:szCs w:val="18"/>
              </w:rPr>
              <w:t xml:space="preserve">the patient's potassium level</w:t>
            </w:r>
            <w:r>
              <w:rPr>
                <w:sz w:val="18"/>
                <w:szCs w:val="18"/>
              </w:rPr>
              <w:t xml:space="preserve"> (Unit 81).</w:t>
            </w:r>
          </w:p>
        </w:tc>
      </w:tr>
    </w:tbl>
    <w:p>
      <w:pPr>
        <w:spacing w:after="120" w:before="120" w:line="276"/>
        <w:jc w:val="both"/>
      </w:pPr>
      <w:r>
        <w:rPr>
          <w:b/>
          <w:bCs/>
        </w:rPr>
        <w:t xml:space="preserve">Puntuación:</w:t>
      </w:r>
      <w:r>
        <w:t xml:space="preserve"> 9–10 = dominio · 7–8 = repasar las estructuras falladas · ≤ 6 = repetir el Paso 1 del checklist antes de la próxima clase.</w:t>
      </w:r>
    </w:p>
    <w:p>
      <w:r>
        <w:br w:type="page"/>
      </w:r>
    </w:p>
    <w:p>
      <w:pPr>
        <w:pStyle w:val="Heading1"/>
      </w:pPr>
      <w:r>
        <w:t xml:space="preserve">5. Checklist de Estudio Práctico</w:t>
      </w:r>
    </w:p>
    <w:p>
      <w:pPr>
        <w:spacing w:after="120" w:before="0" w:line="276"/>
        <w:jc w:val="both"/>
      </w:pPr>
      <w:r>
        <w:t xml:space="preserve">Tres pasos </w:t>
      </w:r>
      <w:r>
        <w:rPr>
          <w:b/>
          <w:bCs/>
        </w:rPr>
        <w:t xml:space="preserve">accionables, medibles y sostenibles</w:t>
      </w:r>
      <w:r>
        <w:t xml:space="preserve"> en bloques de 30–60 minutos, basados en dos principios con evidencia en educación médica: la </w:t>
      </w:r>
      <w:r>
        <w:rPr>
          <w:b/>
          <w:bCs/>
        </w:rPr>
        <w:t xml:space="preserve">práctica de recuperación</w:t>
      </w:r>
      <w:r>
        <w:t xml:space="preserve"> (</w:t>
      </w:r>
      <w:r>
        <w:rPr>
          <w:i/>
          <w:iCs/>
        </w:rPr>
        <w:t xml:space="preserve">testing effect</w:t>
      </w:r>
      <w:r>
        <w:t xml:space="preserve">), que favorece la retención sobre la relectura, especialmente cuando se espacia en el tiempo y se acompaña de retroalimentación (Larsen 2008; Karpicke 2011), y la </w:t>
      </w:r>
      <w:r>
        <w:rPr>
          <w:b/>
          <w:bCs/>
        </w:rPr>
        <w:t xml:space="preserve">repetición espaciada</w:t>
      </w:r>
      <w:r>
        <w:t xml:space="preserve"> con tarjetas, bien valorada por estudiantes de medicina aunque con efecto variable sobre las notas (Magro 2024; Toth 2023, este último aplicado a radiología).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gridCol w:w="1900"/>
        <w:gridCol w:w="2180"/>
      </w:tblGrid>
      <w:tr>
        <w:trPr>
          <w:tblHeader/>
        </w:trPr>
        <w:tc>
          <w:tcPr>
            <w:tcW w:type="dxa" w:w="22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Paso</w:t>
            </w:r>
          </w:p>
        </w:tc>
        <w:tc>
          <w:tcPr>
            <w:tcW w:type="dxa" w:w="38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Qué hacer (acción concreta)</w:t>
            </w:r>
          </w:p>
        </w:tc>
        <w:tc>
          <w:tcPr>
            <w:tcW w:type="dxa" w:w="19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Bloque y frecuencia</w:t>
            </w:r>
          </w:p>
        </w:tc>
        <w:tc>
          <w:tcPr>
            <w:tcW w:type="dxa" w:w="218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Métrica de seguimiento</w:t>
            </w:r>
          </w:p>
        </w:tc>
      </w:tr>
      <w:tr>
        <w:trPr>
          <w:cantSplit/>
        </w:trPr>
        <w:tc>
          <w:tcPr>
            <w:tcW w:type="dxa" w:w="2200"/>
            <w:tcBorders>
              <w:top w:val="single" w:color="BFCBCE" w:sz="4"/>
              <w:left w:val="single" w:color="BFCBCE" w:sz="4"/>
              <w:bottom w:val="single" w:color="BFCBCE" w:sz="4"/>
              <w:right w:val="single" w:color="BFCBCE" w:sz="4"/>
            </w:tcBorders>
            <w:shd w:fill="F7EAEC" w:color="auto" w:val="clear"/>
            <w:tcMar>
              <w:top w:type="dxa" w:w="70"/>
              <w:left w:type="dxa" w:w="100"/>
              <w:bottom w:type="dxa" w:w="70"/>
              <w:right w:type="dxa" w:w="100"/>
            </w:tcMar>
            <w:vAlign w:val="top"/>
          </w:tcPr>
          <w:p>
            <w:pPr>
              <w:spacing w:after="40" w:line="252"/>
              <w:jc w:val="left"/>
            </w:pPr>
            <w:r>
              <w:rPr>
                <w:b/>
                <w:bCs/>
                <w:sz w:val="17"/>
                <w:szCs w:val="17"/>
              </w:rPr>
              <w:t xml:space="preserve">☐ 1. Recuperación activa espaciada del vocabulario</w:t>
            </w:r>
          </w:p>
        </w:tc>
        <w:tc>
          <w:tcPr>
            <w:tcW w:type="dxa" w:w="38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Cree 40 tarjetas (Anki u otra app) con los términos de la Sección 2: anverso = español + contexto; reverso = término + IPA + ejemplo. Repase </w:t>
            </w:r>
            <w:r>
              <w:rPr>
                <w:b/>
                <w:bCs/>
                <w:sz w:val="17"/>
                <w:szCs w:val="17"/>
              </w:rPr>
              <w:t xml:space="preserve">sin mirar</w:t>
            </w:r>
            <w:r>
              <w:rPr>
                <w:sz w:val="17"/>
                <w:szCs w:val="17"/>
              </w:rPr>
              <w:t xml:space="preserve"> y pronuncie cada respuesta en voz alta.</w:t>
            </w:r>
          </w:p>
        </w:tc>
        <w:tc>
          <w:tcPr>
            <w:tcW w:type="dxa" w:w="1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30 min/día · días 1, 2, 4 y 6 (espaciado)</w:t>
            </w:r>
          </w:p>
        </w:tc>
        <w:tc>
          <w:tcPr>
            <w:tcW w:type="dxa" w:w="21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 85 % de aciertos en el repaso del día 6 · Evaluación de repaso (Sección 4) ≥ 9/10</w:t>
            </w:r>
          </w:p>
        </w:tc>
      </w:tr>
      <w:tr>
        <w:trPr>
          <w:cantSplit/>
        </w:trPr>
        <w:tc>
          <w:tcPr>
            <w:tcW w:type="dxa" w:w="2200"/>
            <w:tcBorders>
              <w:top w:val="single" w:color="BFCBCE" w:sz="4"/>
              <w:left w:val="single" w:color="BFCBCE" w:sz="4"/>
              <w:bottom w:val="single" w:color="BFCBCE" w:sz="4"/>
              <w:right w:val="single" w:color="BFCBCE" w:sz="4"/>
            </w:tcBorders>
            <w:shd w:fill="F7EAEC" w:color="auto" w:val="clear"/>
            <w:tcMar>
              <w:top w:type="dxa" w:w="70"/>
              <w:left w:type="dxa" w:w="100"/>
              <w:bottom w:type="dxa" w:w="70"/>
              <w:right w:type="dxa" w:w="100"/>
            </w:tcMar>
            <w:vAlign w:val="top"/>
          </w:tcPr>
          <w:p>
            <w:pPr>
              <w:spacing w:after="40" w:line="252"/>
              <w:jc w:val="left"/>
            </w:pPr>
            <w:r>
              <w:rPr>
                <w:b/>
                <w:bCs/>
                <w:sz w:val="17"/>
                <w:szCs w:val="17"/>
              </w:rPr>
              <w:t xml:space="preserve">☐ 2. Técnica vocal: shadowing + autograbación</w:t>
            </w:r>
          </w:p>
        </w:tc>
        <w:tc>
          <w:tcPr>
            <w:tcW w:type="dxa" w:w="38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Trabaje las oportunidades 3, 4, 6, 7, 8, 9 y 12 de la Sección 3. Lea en voz alta su reporte modelo de Tanaka y el de Emma: 5 repeticiones con </w:t>
            </w:r>
            <w:r>
              <w:rPr>
                <w:i/>
                <w:iCs/>
                <w:sz w:val="17"/>
                <w:szCs w:val="17"/>
              </w:rPr>
              <w:t xml:space="preserve">shadowing</w:t>
            </w:r>
            <w:r>
              <w:rPr>
                <w:sz w:val="17"/>
                <w:szCs w:val="17"/>
              </w:rPr>
              <w:t xml:space="preserve"> + 1 grabación final sin modelo.</w:t>
            </w:r>
          </w:p>
        </w:tc>
        <w:tc>
          <w:tcPr>
            <w:tcW w:type="dxa" w:w="19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30 min/día · 4 días (alternos con el Paso 1)</w:t>
            </w:r>
          </w:p>
        </w:tc>
        <w:tc>
          <w:tcPr>
            <w:tcW w:type="dxa" w:w="21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Lista de verificación de 8 sonidos meta (</w:t>
            </w:r>
            <w:r>
              <w:rPr>
                <w:i/>
                <w:iCs/>
                <w:sz w:val="17"/>
                <w:szCs w:val="17"/>
              </w:rPr>
              <w:t xml:space="preserve">enough, expected, blood, potassium, above, reference, previous, increased</w:t>
            </w:r>
            <w:r>
              <w:rPr>
                <w:sz w:val="17"/>
                <w:szCs w:val="17"/>
              </w:rPr>
              <w:t xml:space="preserve">): logrado/no logrado en la grabación del día 1 vs. el día 4 · meta: 8/8</w:t>
            </w:r>
          </w:p>
        </w:tc>
      </w:tr>
      <w:tr>
        <w:trPr>
          <w:cantSplit/>
        </w:trPr>
        <w:tc>
          <w:tcPr>
            <w:tcW w:type="dxa" w:w="2200"/>
            <w:tcBorders>
              <w:top w:val="single" w:color="BFCBCE" w:sz="4"/>
              <w:left w:val="single" w:color="BFCBCE" w:sz="4"/>
              <w:bottom w:val="single" w:color="BFCBCE" w:sz="4"/>
              <w:right w:val="single" w:color="BFCBCE" w:sz="4"/>
            </w:tcBorders>
            <w:shd w:fill="F7EAEC" w:color="auto" w:val="clear"/>
            <w:tcMar>
              <w:top w:type="dxa" w:w="70"/>
              <w:left w:type="dxa" w:w="100"/>
              <w:bottom w:type="dxa" w:w="70"/>
              <w:right w:type="dxa" w:w="100"/>
            </w:tcMar>
            <w:vAlign w:val="top"/>
          </w:tcPr>
          <w:p>
            <w:pPr>
              <w:spacing w:after="40" w:line="252"/>
              <w:jc w:val="left"/>
            </w:pPr>
            <w:r>
              <w:rPr>
                <w:b/>
                <w:bCs/>
                <w:sz w:val="17"/>
                <w:szCs w:val="17"/>
              </w:rPr>
              <w:t xml:space="preserve">☐ 3. Producción clínica oral y escrita</w:t>
            </w:r>
          </w:p>
        </w:tc>
        <w:tc>
          <w:tcPr>
            <w:tcW w:type="dxa" w:w="38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Redacte </w:t>
            </w:r>
            <w:r>
              <w:rPr>
                <w:b/>
                <w:bCs/>
                <w:sz w:val="17"/>
                <w:szCs w:val="17"/>
              </w:rPr>
              <w:t xml:space="preserve">3 mini-reportes</w:t>
            </w:r>
            <w:r>
              <w:rPr>
                <w:sz w:val="17"/>
                <w:szCs w:val="17"/>
              </w:rPr>
              <w:t xml:space="preserve"> nuevos (uno de Na, uno de K y uno de Mg) con la plantilla de la Sección 3.1, usando las 5 estructuras. Luego dígalos en voz alta en ≤ 60 s cada uno. Lleve 1 pregunta al profesor.</w:t>
            </w:r>
          </w:p>
        </w:tc>
        <w:tc>
          <w:tcPr>
            <w:tcW w:type="dxa" w:w="19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1 sesión de 45 min + ensayo de 15 min antes de la clase</w:t>
            </w:r>
          </w:p>
        </w:tc>
        <w:tc>
          <w:tcPr>
            <w:tcW w:type="dxa" w:w="21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Rúbrica: 5/5 estructuras por reporte · ≤ 60 s por reporte · 0 errores de </w:t>
            </w:r>
            <w:r>
              <w:rPr>
                <w:i/>
                <w:iCs/>
                <w:sz w:val="17"/>
                <w:szCs w:val="17"/>
              </w:rPr>
              <w:t xml:space="preserve">needs to be</w:t>
            </w:r>
            <w:r>
              <w:rPr>
                <w:sz w:val="17"/>
                <w:szCs w:val="17"/>
              </w:rPr>
              <w:t xml:space="preserve"> + participio</w:t>
            </w:r>
          </w:p>
        </w:tc>
      </w:tr>
    </w:tbl>
    <w:p>
      <w:pPr>
        <w:spacing w:after="160"/>
      </w:pPr>
    </w:p>
    <w:p>
      <w:pPr>
        <w:pStyle w:val="Heading3"/>
      </w:pPr>
      <w:r>
        <w:t xml:space="preserve">Plan semanal sugerido (bloques de 30–60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400"/>
        <w:gridCol w:w="4580"/>
        <w:gridCol w:w="2700"/>
      </w:tblGrid>
      <w:tr>
        <w:trPr>
          <w:tblHeader/>
        </w:trPr>
        <w:tc>
          <w:tcPr>
            <w:tcW w:type="dxa" w:w="14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Día</w:t>
            </w:r>
          </w:p>
        </w:tc>
        <w:tc>
          <w:tcPr>
            <w:tcW w:type="dxa" w:w="14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Bloque</w:t>
            </w:r>
          </w:p>
        </w:tc>
        <w:tc>
          <w:tcPr>
            <w:tcW w:type="dxa" w:w="458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Actividad</w:t>
            </w:r>
          </w:p>
        </w:tc>
        <w:tc>
          <w:tcPr>
            <w:tcW w:type="dxa" w:w="2700"/>
            <w:tcBorders>
              <w:top w:val="single" w:color="BFCBCE" w:sz="4"/>
              <w:left w:val="single" w:color="BFCBCE" w:sz="4"/>
              <w:bottom w:val="single" w:color="BFCBCE" w:sz="4"/>
              <w:right w:val="single" w:color="BFCBCE" w:sz="4"/>
            </w:tcBorders>
            <w:shd w:fill="0F4C5C" w:color="auto" w:val="clear"/>
            <w:tcMar>
              <w:top w:type="dxa" w:w="70"/>
              <w:left w:type="dxa" w:w="100"/>
              <w:bottom w:type="dxa" w:w="70"/>
              <w:right w:type="dxa" w:w="100"/>
            </w:tcMar>
            <w:vAlign w:val="top"/>
          </w:tcPr>
          <w:p>
            <w:pPr>
              <w:spacing w:after="40" w:line="252"/>
              <w:jc w:val="left"/>
            </w:pPr>
            <w:r>
              <w:rPr>
                <w:b/>
                <w:bCs/>
                <w:color w:val="FFFFFF"/>
                <w:sz w:val="18"/>
                <w:szCs w:val="18"/>
              </w:rPr>
              <w:t xml:space="preserve">Producto verificable</w:t>
            </w:r>
          </w:p>
        </w:tc>
      </w:tr>
      <w:tr>
        <w:trPr>
          <w:cantSplit/>
        </w:trPr>
        <w:tc>
          <w:tcPr>
            <w:tcW w:type="dxa" w:w="14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7"/>
                <w:szCs w:val="17"/>
              </w:rPr>
              <w:t xml:space="preserve">Día 1</w:t>
            </w:r>
          </w:p>
        </w:tc>
        <w:tc>
          <w:tcPr>
            <w:tcW w:type="dxa" w:w="1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30 + 30 min</w:t>
            </w:r>
          </w:p>
        </w:tc>
        <w:tc>
          <w:tcPr>
            <w:tcW w:type="dxa" w:w="45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Crear tarjetas (Paso 1) + 1.ª grabación diagnóstica (Paso 2)</w:t>
            </w:r>
          </w:p>
        </w:tc>
        <w:tc>
          <w:tcPr>
            <w:tcW w:type="dxa" w:w="2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40 tarjetas · audio día 1</w:t>
            </w:r>
          </w:p>
        </w:tc>
      </w:tr>
      <w:tr>
        <w:trPr>
          <w:cantSplit/>
        </w:trPr>
        <w:tc>
          <w:tcPr>
            <w:tcW w:type="dxa" w:w="14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7"/>
                <w:szCs w:val="17"/>
              </w:rPr>
              <w:t xml:space="preserve">Día 2</w:t>
            </w:r>
          </w:p>
        </w:tc>
        <w:tc>
          <w:tcPr>
            <w:tcW w:type="dxa" w:w="14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30 min</w:t>
            </w:r>
          </w:p>
        </w:tc>
        <w:tc>
          <w:tcPr>
            <w:tcW w:type="dxa" w:w="45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Repaso de tarjetas + </w:t>
            </w:r>
            <w:r>
              <w:rPr>
                <w:i/>
                <w:iCs/>
                <w:sz w:val="17"/>
                <w:szCs w:val="17"/>
              </w:rPr>
              <w:t xml:space="preserve">shadowing</w:t>
            </w:r>
            <w:r>
              <w:rPr>
                <w:sz w:val="17"/>
                <w:szCs w:val="17"/>
              </w:rPr>
              <w:t xml:space="preserve"> (oportunidades 3, 4, 7)</w:t>
            </w:r>
          </w:p>
        </w:tc>
        <w:tc>
          <w:tcPr>
            <w:tcW w:type="dxa" w:w="2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 de aciertos registrado</w:t>
            </w:r>
          </w:p>
        </w:tc>
      </w:tr>
      <w:tr>
        <w:trPr>
          <w:cantSplit/>
        </w:trPr>
        <w:tc>
          <w:tcPr>
            <w:tcW w:type="dxa" w:w="14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7"/>
                <w:szCs w:val="17"/>
              </w:rPr>
              <w:t xml:space="preserve">Día 3</w:t>
            </w:r>
          </w:p>
        </w:tc>
        <w:tc>
          <w:tcPr>
            <w:tcW w:type="dxa" w:w="1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30 min</w:t>
            </w:r>
          </w:p>
        </w:tc>
        <w:tc>
          <w:tcPr>
            <w:tcW w:type="dxa" w:w="45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i/>
                <w:iCs/>
                <w:sz w:val="17"/>
                <w:szCs w:val="17"/>
              </w:rPr>
              <w:t xml:space="preserve">Shadowing</w:t>
            </w:r>
            <w:r>
              <w:rPr>
                <w:sz w:val="17"/>
                <w:szCs w:val="17"/>
              </w:rPr>
              <w:t xml:space="preserve"> del reporte de Tanaka (oportunidades 8, 9, 12)</w:t>
            </w:r>
          </w:p>
        </w:tc>
        <w:tc>
          <w:tcPr>
            <w:tcW w:type="dxa" w:w="2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3 lecturas sin pausas llenas</w:t>
            </w:r>
          </w:p>
        </w:tc>
      </w:tr>
      <w:tr>
        <w:trPr>
          <w:cantSplit/>
        </w:trPr>
        <w:tc>
          <w:tcPr>
            <w:tcW w:type="dxa" w:w="14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7"/>
                <w:szCs w:val="17"/>
              </w:rPr>
              <w:t xml:space="preserve">Día 4</w:t>
            </w:r>
          </w:p>
        </w:tc>
        <w:tc>
          <w:tcPr>
            <w:tcW w:type="dxa" w:w="14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30 + 30 min</w:t>
            </w:r>
          </w:p>
        </w:tc>
        <w:tc>
          <w:tcPr>
            <w:tcW w:type="dxa" w:w="45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Repaso de tarjetas + grabación final (Paso 2)</w:t>
            </w:r>
          </w:p>
        </w:tc>
        <w:tc>
          <w:tcPr>
            <w:tcW w:type="dxa" w:w="2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Lista de 8 sonidos: día 1 vs. día 4</w:t>
            </w:r>
          </w:p>
        </w:tc>
      </w:tr>
      <w:tr>
        <w:trPr>
          <w:cantSplit/>
        </w:trPr>
        <w:tc>
          <w:tcPr>
            <w:tcW w:type="dxa" w:w="14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7"/>
                <w:szCs w:val="17"/>
              </w:rPr>
              <w:t xml:space="preserve">Día 5</w:t>
            </w:r>
          </w:p>
        </w:tc>
        <w:tc>
          <w:tcPr>
            <w:tcW w:type="dxa" w:w="1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45 min</w:t>
            </w:r>
          </w:p>
        </w:tc>
        <w:tc>
          <w:tcPr>
            <w:tcW w:type="dxa" w:w="45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3 mini-reportes Na/K/Mg (Paso 3)</w:t>
            </w:r>
          </w:p>
        </w:tc>
        <w:tc>
          <w:tcPr>
            <w:tcW w:type="dxa" w:w="2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3 textos con 5/5 estructuras</w:t>
            </w:r>
          </w:p>
        </w:tc>
      </w:tr>
      <w:tr>
        <w:trPr>
          <w:cantSplit/>
        </w:trPr>
        <w:tc>
          <w:tcPr>
            <w:tcW w:type="dxa" w:w="14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7"/>
                <w:szCs w:val="17"/>
              </w:rPr>
              <w:t xml:space="preserve">Día 6</w:t>
            </w:r>
          </w:p>
        </w:tc>
        <w:tc>
          <w:tcPr>
            <w:tcW w:type="dxa" w:w="14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30 min</w:t>
            </w:r>
          </w:p>
        </w:tc>
        <w:tc>
          <w:tcPr>
            <w:tcW w:type="dxa" w:w="458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Repaso espaciado final + Evaluación de repaso (Sección 4)</w:t>
            </w:r>
          </w:p>
        </w:tc>
        <w:tc>
          <w:tcPr>
            <w:tcW w:type="dxa" w:w="2700"/>
            <w:tcBorders>
              <w:top w:val="single" w:color="BFCBCE" w:sz="4"/>
              <w:left w:val="single" w:color="BFCBCE" w:sz="4"/>
              <w:bottom w:val="single" w:color="BFCBCE" w:sz="4"/>
              <w:right w:val="single" w:color="BFCBCE" w:sz="4"/>
            </w:tcBorders>
            <w:shd w:fill="F7F9FA" w:color="auto" w:val="clear"/>
            <w:tcMar>
              <w:top w:type="dxa" w:w="70"/>
              <w:left w:type="dxa" w:w="100"/>
              <w:bottom w:type="dxa" w:w="70"/>
              <w:right w:type="dxa" w:w="100"/>
            </w:tcMar>
            <w:vAlign w:val="top"/>
          </w:tcPr>
          <w:p>
            <w:pPr>
              <w:spacing w:after="40" w:line="252"/>
              <w:jc w:val="left"/>
            </w:pPr>
            <w:r>
              <w:rPr>
                <w:sz w:val="17"/>
                <w:szCs w:val="17"/>
              </w:rPr>
              <w:t xml:space="preserve">≥ 85 % tarjetas · ≥ 9/10 en la prueba</w:t>
            </w:r>
          </w:p>
        </w:tc>
      </w:tr>
      <w:tr>
        <w:trPr>
          <w:cantSplit/>
        </w:trPr>
        <w:tc>
          <w:tcPr>
            <w:tcW w:type="dxa" w:w="1400"/>
            <w:tcBorders>
              <w:top w:val="single" w:color="BFCBCE" w:sz="4"/>
              <w:left w:val="single" w:color="BFCBCE" w:sz="4"/>
              <w:bottom w:val="single" w:color="BFCBCE" w:sz="4"/>
              <w:right w:val="single" w:color="BFCBCE" w:sz="4"/>
            </w:tcBorders>
            <w:shd w:fill="E6F0F2" w:color="auto" w:val="clear"/>
            <w:tcMar>
              <w:top w:type="dxa" w:w="70"/>
              <w:left w:type="dxa" w:w="100"/>
              <w:bottom w:type="dxa" w:w="70"/>
              <w:right w:type="dxa" w:w="100"/>
            </w:tcMar>
            <w:vAlign w:val="top"/>
          </w:tcPr>
          <w:p>
            <w:pPr>
              <w:spacing w:after="40" w:line="252"/>
              <w:jc w:val="left"/>
            </w:pPr>
            <w:r>
              <w:rPr>
                <w:sz w:val="17"/>
                <w:szCs w:val="17"/>
              </w:rPr>
              <w:t xml:space="preserve">Antes de clase</w:t>
            </w:r>
          </w:p>
        </w:tc>
        <w:tc>
          <w:tcPr>
            <w:tcW w:type="dxa" w:w="14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15 min</w:t>
            </w:r>
          </w:p>
        </w:tc>
        <w:tc>
          <w:tcPr>
            <w:tcW w:type="dxa" w:w="458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Ensayo oral cronometrado de los 3 reportes + pregunta preparada</w:t>
            </w:r>
          </w:p>
        </w:tc>
        <w:tc>
          <w:tcPr>
            <w:tcW w:type="dxa" w:w="2700"/>
            <w:tcBorders>
              <w:top w:val="single" w:color="BFCBCE" w:sz="4"/>
              <w:left w:val="single" w:color="BFCBCE" w:sz="4"/>
              <w:bottom w:val="single" w:color="BFCBCE" w:sz="4"/>
              <w:right w:val="single" w:color="BFCBCE" w:sz="4"/>
            </w:tcBorders>
            <w:tcMar>
              <w:top w:type="dxa" w:w="70"/>
              <w:left w:type="dxa" w:w="100"/>
              <w:bottom w:type="dxa" w:w="70"/>
              <w:right w:type="dxa" w:w="100"/>
            </w:tcMar>
            <w:vAlign w:val="top"/>
          </w:tcPr>
          <w:p>
            <w:pPr>
              <w:spacing w:after="40" w:line="252"/>
              <w:jc w:val="left"/>
            </w:pPr>
            <w:r>
              <w:rPr>
                <w:sz w:val="17"/>
                <w:szCs w:val="17"/>
              </w:rPr>
              <w:t xml:space="preserve">≤ 60 s por reporte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7EAEC" w:sz="2"/>
              <w:left w:val="single" w:color="7A1F2B" w:sz="24"/>
              <w:bottom w:val="single" w:color="F7EAEC" w:sz="2"/>
              <w:right w:val="single" w:color="F7EAEC" w:sz="2"/>
            </w:tcBorders>
            <w:shd w:fill="F7EAEC" w:color="auto" w:val="clear"/>
            <w:tcMar>
              <w:top w:type="dxa" w:w="120"/>
              <w:left w:type="dxa" w:w="200"/>
              <w:bottom w:type="dxa" w:w="120"/>
              <w:right w:type="dxa" w:w="200"/>
            </w:tcMar>
          </w:tcPr>
          <w:p>
            <w:pPr>
              <w:spacing w:after="80"/>
            </w:pPr>
            <w:r>
              <w:rPr>
                <w:b/>
                <w:bCs/>
                <w:color w:val="7A1F2B"/>
                <w:sz w:val="21"/>
                <w:szCs w:val="21"/>
              </w:rPr>
              <w:t xml:space="preserve">Errores comunes a evitar al estudiar este material</w:t>
            </w:r>
          </w:p>
          <w:p>
            <w:pPr>
              <w:spacing w:after="60" w:line="260"/>
            </w:pPr>
            <w:r>
              <w:rPr>
                <w:sz w:val="19"/>
                <w:szCs w:val="19"/>
              </w:rPr>
              <w:t xml:space="preserve">Releer pasivamente el documento en lugar de </w:t>
            </w:r>
            <w:r>
              <w:rPr>
                <w:b/>
                <w:bCs/>
                <w:sz w:val="19"/>
                <w:szCs w:val="19"/>
              </w:rPr>
              <w:t xml:space="preserve">recuperar</w:t>
            </w:r>
            <w:r>
              <w:rPr>
                <w:sz w:val="19"/>
                <w:szCs w:val="19"/>
              </w:rPr>
              <w:t xml:space="preserve"> la respuesta de memoria.</w:t>
            </w:r>
          </w:p>
          <w:p>
            <w:pPr>
              <w:spacing w:after="60" w:line="260"/>
            </w:pPr>
            <w:r>
              <w:rPr>
                <w:sz w:val="19"/>
                <w:szCs w:val="19"/>
              </w:rPr>
              <w:t xml:space="preserve">Practicar la pronunciación solo en silencio o "en la mente": la técnica vocal exige </w:t>
            </w:r>
            <w:r>
              <w:rPr>
                <w:b/>
                <w:bCs/>
                <w:sz w:val="19"/>
                <w:szCs w:val="19"/>
              </w:rPr>
              <w:t xml:space="preserve">voz alta y grabación</w:t>
            </w:r>
            <w:r>
              <w:rPr>
                <w:sz w:val="19"/>
                <w:szCs w:val="19"/>
              </w:rPr>
              <w:t xml:space="preserve">.</w:t>
            </w:r>
          </w:p>
          <w:p>
            <w:pPr>
              <w:spacing w:after="60" w:line="260"/>
            </w:pPr>
            <w:r>
              <w:rPr>
                <w:sz w:val="19"/>
                <w:szCs w:val="19"/>
              </w:rPr>
              <w:t xml:space="preserve">Concentrar todo el estudio en un solo día (sin espaciado).</w:t>
            </w:r>
          </w:p>
          <w:p>
            <w:pPr>
              <w:spacing w:after="60" w:line="260"/>
            </w:pPr>
            <w:r>
              <w:rPr>
                <w:sz w:val="19"/>
                <w:szCs w:val="19"/>
              </w:rPr>
              <w:t xml:space="preserve">Corregir el acento por estética antes que los errores que </w:t>
            </w:r>
            <w:r>
              <w:rPr>
                <w:b/>
                <w:bCs/>
                <w:sz w:val="19"/>
                <w:szCs w:val="19"/>
              </w:rPr>
              <w:t xml:space="preserve">cambian el significado clínico</w:t>
            </w:r>
            <w:r>
              <w:rPr>
                <w:sz w:val="19"/>
                <w:szCs w:val="19"/>
              </w:rPr>
              <w:t xml:space="preserve"> (</w:t>
            </w:r>
            <w:r>
              <w:rPr>
                <w:i/>
                <w:iCs/>
                <w:sz w:val="19"/>
                <w:szCs w:val="19"/>
              </w:rPr>
              <w:t xml:space="preserve">above/about, a necessary/unnecessary</w:t>
            </w:r>
            <w:r>
              <w:rPr>
                <w:sz w:val="19"/>
                <w:szCs w:val="19"/>
              </w:rPr>
              <w:t xml:space="preserve">).</w:t>
            </w:r>
          </w:p>
        </w:tc>
      </w:tr>
    </w:tbl>
    <w:p>
      <w:pPr>
        <w:spacing w:after="200"/>
      </w:pPr>
    </w:p>
    <w:p>
      <w:pPr>
        <w:pStyle w:val="Heading1"/>
      </w:pPr>
      <w:r>
        <w:t xml:space="preserve">Referencias (formato Vancouver)</w:t>
      </w:r>
    </w:p>
    <w:p>
      <w:pPr>
        <w:spacing w:after="120" w:before="0" w:line="276"/>
        <w:jc w:val="both"/>
      </w:pPr>
      <w:r>
        <w:rPr>
          <w:sz w:val="19"/>
          <w:szCs w:val="19"/>
        </w:rPr>
        <w:t xml:space="preserve">Referencias biomédicas verificadas en </w:t>
      </w:r>
      <w:r>
        <w:rPr>
          <w:b/>
          <w:bCs/>
          <w:sz w:val="19"/>
          <w:szCs w:val="19"/>
        </w:rPr>
        <w:t xml:space="preserve">PubMed</w:t>
      </w:r>
      <w:r>
        <w:rPr>
          <w:sz w:val="19"/>
          <w:szCs w:val="19"/>
        </w:rPr>
        <w:t xml:space="preserve"> (PMID y DOI confirmados en la base de datos). La referencia sobre </w:t>
      </w:r>
      <w:r>
        <w:rPr>
          <w:i/>
          <w:iCs/>
          <w:sz w:val="19"/>
          <w:szCs w:val="19"/>
        </w:rPr>
        <w:t xml:space="preserve">shadowing</w:t>
      </w:r>
      <w:r>
        <w:rPr>
          <w:sz w:val="19"/>
          <w:szCs w:val="19"/>
        </w:rPr>
        <w:t xml:space="preserve"> proviene de </w:t>
      </w:r>
      <w:r>
        <w:rPr>
          <w:b/>
          <w:bCs/>
          <w:sz w:val="19"/>
          <w:szCs w:val="19"/>
        </w:rPr>
        <w:t xml:space="preserve">Consensus</w:t>
      </w:r>
      <w:r>
        <w:rPr>
          <w:sz w:val="19"/>
          <w:szCs w:val="19"/>
        </w:rPr>
        <w:t xml:space="preserve">; el resultado no incluía DOI, por lo que se ofrece el enlace de Consensus. La gramática remite a la tabla de contenidos de la 5.ª edición de Murphy.</w:t>
      </w:r>
    </w:p>
    <w:p>
      <w:pPr>
        <w:spacing w:after="90"/>
        <w:ind w:left="360" w:hanging="360"/>
      </w:pPr>
      <w:r>
        <w:rPr>
          <w:b/>
          <w:bCs/>
          <w:sz w:val="19"/>
          <w:szCs w:val="19"/>
        </w:rPr>
        <w:t xml:space="preserve">1. </w:t>
      </w:r>
      <w:r>
        <w:rPr>
          <w:sz w:val="19"/>
          <w:szCs w:val="19"/>
        </w:rPr>
        <w:t xml:space="preserve">Murphy R. English Grammar in Use: a self-study reference and practice book for intermediate learners of English, with answers. 5th ed. Cambridge: Cambridge University Press; 2019. ISBN: 978-1-108-45765-1. Units 42–43, 69, 81, 103, 105 y 107.</w:t>
      </w:r>
    </w:p>
    <w:p>
      <w:pPr>
        <w:spacing w:after="90"/>
        <w:ind w:left="360" w:hanging="360"/>
      </w:pPr>
      <w:r>
        <w:rPr>
          <w:b/>
          <w:bCs/>
          <w:sz w:val="19"/>
          <w:szCs w:val="19"/>
        </w:rPr>
        <w:t xml:space="preserve">2. </w:t>
      </w:r>
      <w:r>
        <w:rPr>
          <w:sz w:val="19"/>
          <w:szCs w:val="19"/>
        </w:rPr>
        <w:t xml:space="preserve">Spasovski G, Vanholder R, Allolio B, Annane D, Ball S, Bichet D, et al. Clinical practice guideline on diagnosis and treatment of hyponatraemia. Eur J Endocrinol. 2014;170(3):G1-47. PMID: 24569125. doi: </w:t>
      </w:r>
      <w:hyperlink w:history="1" r:id="rIdt9fah0t08gwj4rjurnq6z">
        <w:r>
          <w:rPr>
            <w:rStyle w:val="Hyperlink"/>
            <w:sz w:val="19"/>
            <w:szCs w:val="19"/>
          </w:rPr>
          <w:t xml:space="preserve">10.1530/EJE-13-1020</w:t>
        </w:r>
      </w:hyperlink>
      <w:r>
        <w:rPr>
          <w:sz w:val="19"/>
          <w:szCs w:val="19"/>
        </w:rPr>
        <w:t xml:space="preserve">.</w:t>
      </w:r>
    </w:p>
    <w:p>
      <w:pPr>
        <w:spacing w:after="90"/>
        <w:ind w:left="360" w:hanging="360"/>
      </w:pPr>
      <w:r>
        <w:rPr>
          <w:b/>
          <w:bCs/>
          <w:sz w:val="19"/>
          <w:szCs w:val="19"/>
        </w:rPr>
        <w:t xml:space="preserve">3. </w:t>
      </w:r>
      <w:r>
        <w:rPr>
          <w:sz w:val="19"/>
          <w:szCs w:val="19"/>
        </w:rPr>
        <w:t xml:space="preserve">Clase CM, Carrero JJ, Ellison DH, Grams ME, Hemmelgarn BR, Jardine MJ, et al. Potassium homeostasis and management of dyskalemia in kidney diseases: conclusions from a Kidney Disease: Improving Global Outcomes (KDIGO) Controversies Conference. Kidney Int. 2020;97(1):42-61. PMID: 31706619. doi: </w:t>
      </w:r>
      <w:hyperlink w:history="1" r:id="rIdb-c4eqdlqfq0azq0ejs5e">
        <w:r>
          <w:rPr>
            <w:rStyle w:val="Hyperlink"/>
            <w:sz w:val="19"/>
            <w:szCs w:val="19"/>
          </w:rPr>
          <w:t xml:space="preserve">10.1016/j.kint.2019.09.018</w:t>
        </w:r>
      </w:hyperlink>
      <w:r>
        <w:rPr>
          <w:sz w:val="19"/>
          <w:szCs w:val="19"/>
        </w:rPr>
        <w:t xml:space="preserve">.</w:t>
      </w:r>
    </w:p>
    <w:p>
      <w:pPr>
        <w:spacing w:after="90"/>
        <w:ind w:left="360" w:hanging="360"/>
      </w:pPr>
      <w:r>
        <w:rPr>
          <w:b/>
          <w:bCs/>
          <w:sz w:val="19"/>
          <w:szCs w:val="19"/>
        </w:rPr>
        <w:t xml:space="preserve">4. </w:t>
      </w:r>
      <w:r>
        <w:rPr>
          <w:sz w:val="19"/>
          <w:szCs w:val="19"/>
        </w:rPr>
        <w:t xml:space="preserve">Huang CL, Kuo E. Mechanism of hypokalemia in magnesium deficiency. J Am Soc Nephrol. 2007;18(10):2649-52. PMID: 17804670. doi: </w:t>
      </w:r>
      <w:hyperlink w:history="1" r:id="rIdmaxvo0fy4o8y8hznzfva_">
        <w:r>
          <w:rPr>
            <w:rStyle w:val="Hyperlink"/>
            <w:sz w:val="19"/>
            <w:szCs w:val="19"/>
          </w:rPr>
          <w:t xml:space="preserve">10.1681/ASN.2007070792</w:t>
        </w:r>
      </w:hyperlink>
      <w:r>
        <w:rPr>
          <w:sz w:val="19"/>
          <w:szCs w:val="19"/>
        </w:rPr>
        <w:t xml:space="preserve">.</w:t>
      </w:r>
    </w:p>
    <w:p>
      <w:pPr>
        <w:spacing w:after="90"/>
        <w:ind w:left="360" w:hanging="360"/>
      </w:pPr>
      <w:r>
        <w:rPr>
          <w:b/>
          <w:bCs/>
          <w:sz w:val="19"/>
          <w:szCs w:val="19"/>
        </w:rPr>
        <w:t xml:space="preserve">5. </w:t>
      </w:r>
      <w:r>
        <w:rPr>
          <w:sz w:val="19"/>
          <w:szCs w:val="19"/>
        </w:rPr>
        <w:t xml:space="preserve">Adrogué HJ, Madias NE. Hypernatremia. N Engl J Med. 2000;342(20):1493-9. PMID: 10816188. doi: </w:t>
      </w:r>
      <w:hyperlink w:history="1" r:id="rIdwshzy3f5hz6iv8ofg3esv">
        <w:r>
          <w:rPr>
            <w:rStyle w:val="Hyperlink"/>
            <w:sz w:val="19"/>
            <w:szCs w:val="19"/>
          </w:rPr>
          <w:t xml:space="preserve">10.1056/NEJM200005183422006</w:t>
        </w:r>
      </w:hyperlink>
      <w:r>
        <w:rPr>
          <w:sz w:val="19"/>
          <w:szCs w:val="19"/>
        </w:rPr>
        <w:t xml:space="preserve">.</w:t>
      </w:r>
    </w:p>
    <w:p>
      <w:pPr>
        <w:spacing w:after="90"/>
        <w:ind w:left="360" w:hanging="360"/>
      </w:pPr>
      <w:r>
        <w:rPr>
          <w:b/>
          <w:bCs/>
          <w:sz w:val="19"/>
          <w:szCs w:val="19"/>
        </w:rPr>
        <w:t xml:space="preserve">6. </w:t>
      </w:r>
      <w:r>
        <w:rPr>
          <w:sz w:val="19"/>
          <w:szCs w:val="19"/>
        </w:rPr>
        <w:t xml:space="preserve">Gennari FJ. Hypokalemia. N Engl J Med. 1998;339(7):451-8. PMID: 9700180. doi: </w:t>
      </w:r>
      <w:hyperlink w:history="1" r:id="rIdvy3moimrnsrer3zfqzxdz">
        <w:r>
          <w:rPr>
            <w:rStyle w:val="Hyperlink"/>
            <w:sz w:val="19"/>
            <w:szCs w:val="19"/>
          </w:rPr>
          <w:t xml:space="preserve">10.1056/NEJM199808133390707</w:t>
        </w:r>
      </w:hyperlink>
      <w:r>
        <w:rPr>
          <w:sz w:val="19"/>
          <w:szCs w:val="19"/>
        </w:rPr>
        <w:t xml:space="preserve">.</w:t>
      </w:r>
    </w:p>
    <w:p>
      <w:pPr>
        <w:spacing w:after="90"/>
        <w:ind w:left="360" w:hanging="360"/>
      </w:pPr>
      <w:r>
        <w:rPr>
          <w:b/>
          <w:bCs/>
          <w:sz w:val="19"/>
          <w:szCs w:val="19"/>
        </w:rPr>
        <w:t xml:space="preserve">7. </w:t>
      </w:r>
      <w:r>
        <w:rPr>
          <w:sz w:val="19"/>
          <w:szCs w:val="19"/>
        </w:rPr>
        <w:t xml:space="preserve">Larsen DP, Butler AC, Roediger HL. Test-enhanced learning in medical education. Med Educ. 2008;42(10):959-66. PMID: 18823514. doi: </w:t>
      </w:r>
      <w:hyperlink w:history="1" r:id="rIdhge7xeyycdotdwebyvmut">
        <w:r>
          <w:rPr>
            <w:rStyle w:val="Hyperlink"/>
            <w:sz w:val="19"/>
            <w:szCs w:val="19"/>
          </w:rPr>
          <w:t xml:space="preserve">10.1111/j.1365-2923.2008.03124.x</w:t>
        </w:r>
      </w:hyperlink>
      <w:r>
        <w:rPr>
          <w:sz w:val="19"/>
          <w:szCs w:val="19"/>
        </w:rPr>
        <w:t xml:space="preserve">.</w:t>
      </w:r>
    </w:p>
    <w:p>
      <w:pPr>
        <w:spacing w:after="90"/>
        <w:ind w:left="360" w:hanging="360"/>
      </w:pPr>
      <w:r>
        <w:rPr>
          <w:b/>
          <w:bCs/>
          <w:sz w:val="19"/>
          <w:szCs w:val="19"/>
        </w:rPr>
        <w:t xml:space="preserve">8. </w:t>
      </w:r>
      <w:r>
        <w:rPr>
          <w:sz w:val="19"/>
          <w:szCs w:val="19"/>
        </w:rPr>
        <w:t xml:space="preserve">Karpicke JD, Blunt JR. Retrieval practice produces more learning than elaborative studying with concept mapping. Science. 2011;331(6018):772-5. PMID: 21252317. doi: </w:t>
      </w:r>
      <w:hyperlink w:history="1" r:id="rIdtht2qrwbd7hmoogbyjuyj">
        <w:r>
          <w:rPr>
            <w:rStyle w:val="Hyperlink"/>
            <w:sz w:val="19"/>
            <w:szCs w:val="19"/>
          </w:rPr>
          <w:t xml:space="preserve">10.1126/science.1199327</w:t>
        </w:r>
      </w:hyperlink>
      <w:r>
        <w:rPr>
          <w:sz w:val="19"/>
          <w:szCs w:val="19"/>
        </w:rPr>
        <w:t xml:space="preserve">.</w:t>
      </w:r>
    </w:p>
    <w:p>
      <w:pPr>
        <w:spacing w:after="90"/>
        <w:ind w:left="360" w:hanging="360"/>
      </w:pPr>
      <w:r>
        <w:rPr>
          <w:b/>
          <w:bCs/>
          <w:sz w:val="19"/>
          <w:szCs w:val="19"/>
        </w:rPr>
        <w:t xml:space="preserve">9. </w:t>
      </w:r>
      <w:r>
        <w:rPr>
          <w:sz w:val="19"/>
          <w:szCs w:val="19"/>
        </w:rPr>
        <w:t xml:space="preserve">Magro J, Oh SY, Košćica N, Poles M. Anki flashcards: spaced repetition learning in the undergraduate medical pharmacology curriculum. Clin Teach. 2024;21(6):e13798. PMID: 39155059. doi: </w:t>
      </w:r>
      <w:hyperlink w:history="1" r:id="rIdtemvoziejkgwkkxr6n1pm">
        <w:r>
          <w:rPr>
            <w:rStyle w:val="Hyperlink"/>
            <w:sz w:val="19"/>
            <w:szCs w:val="19"/>
          </w:rPr>
          <w:t xml:space="preserve">10.1111/tct.13798</w:t>
        </w:r>
      </w:hyperlink>
      <w:r>
        <w:rPr>
          <w:sz w:val="19"/>
          <w:szCs w:val="19"/>
        </w:rPr>
        <w:t xml:space="preserve">.</w:t>
      </w:r>
    </w:p>
    <w:p>
      <w:pPr>
        <w:spacing w:after="90"/>
        <w:ind w:left="360" w:hanging="360"/>
      </w:pPr>
      <w:r>
        <w:rPr>
          <w:b/>
          <w:bCs/>
          <w:sz w:val="19"/>
          <w:szCs w:val="19"/>
        </w:rPr>
        <w:t xml:space="preserve">10. </w:t>
      </w:r>
      <w:r>
        <w:rPr>
          <w:sz w:val="19"/>
          <w:szCs w:val="19"/>
        </w:rPr>
        <w:t xml:space="preserve">Toth E, Araich H, Patel S, Murugesan A, Bhargava P, Faraji N. Anki flashcards for radiology education. Curr Probl Diagn Radiol. 2023;52(6):453-5. PMID: 37679227. doi: </w:t>
      </w:r>
      <w:hyperlink w:history="1" r:id="rIdmlbri1avmjtedthf53xu9">
        <w:r>
          <w:rPr>
            <w:rStyle w:val="Hyperlink"/>
            <w:sz w:val="19"/>
            <w:szCs w:val="19"/>
          </w:rPr>
          <w:t xml:space="preserve">10.1067/j.cpradiol.2023.08.001</w:t>
        </w:r>
      </w:hyperlink>
      <w:r>
        <w:rPr>
          <w:sz w:val="19"/>
          <w:szCs w:val="19"/>
        </w:rPr>
        <w:t xml:space="preserve">.</w:t>
      </w:r>
    </w:p>
    <w:p>
      <w:pPr>
        <w:spacing w:after="90"/>
        <w:ind w:left="360" w:hanging="360"/>
      </w:pPr>
      <w:r>
        <w:rPr>
          <w:b/>
          <w:bCs/>
          <w:sz w:val="19"/>
          <w:szCs w:val="19"/>
        </w:rPr>
        <w:t xml:space="preserve">11. </w:t>
      </w:r>
      <w:r>
        <w:rPr>
          <w:sz w:val="19"/>
          <w:szCs w:val="19"/>
        </w:rPr>
        <w:t xml:space="preserve">Whitworth B, et al. A systematic review of research on the use of shadowing for second language pronunciation teaching. Res Synth Appl Linguist. 2025. Disponible en: </w:t>
      </w:r>
      <w:hyperlink w:history="1" r:id="rIdq3he6sabuot06pburbm4d">
        <w:r>
          <w:rPr>
            <w:rStyle w:val="Hyperlink"/>
            <w:sz w:val="19"/>
            <w:szCs w:val="19"/>
          </w:rPr>
          <w:t xml:space="preserve">Consensus</w:t>
        </w:r>
      </w:hyperlink>
      <w:r>
        <w:rPr>
          <w:sz w:val="19"/>
          <w:szCs w:val="19"/>
        </w:rPr>
        <w:t xml:space="preserve"> (DOI no incluido en el resultado de la búsqueda).</w:t>
      </w:r>
    </w:p>
    <w:p>
      <w:pPr>
        <w:spacing w:after="200"/>
      </w:pPr>
    </w:p>
    <w:p>
      <w:pPr>
        <w:spacing w:after="120" w:before="0" w:line="276"/>
        <w:jc w:val="center"/>
      </w:pPr>
      <w:r>
        <w:rPr>
          <w:i/>
          <w:iCs/>
          <w:color w:val="595959"/>
          <w:sz w:val="18"/>
          <w:szCs w:val="18"/>
        </w:rPr>
        <w:t xml:space="preserve">Documento elaborado el 2 de octubre de 2026 a partir de la grabación Read.AI del 1 de octubre de 2026. Uso educativo personal.</w:t>
      </w:r>
      <w:r>
        <w:rPr>
          <w:color w:val="595959"/>
          <w:sz w:val="18"/>
          <w:szCs w:val="18"/>
        </w:rPr>
        <w:t xml:space="preserv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Clinical English · Electrolytes · 01-10-2026 · Dr. Carlos Machado Vivas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4C5C" w:sz="8" w:space="4"/>
      </w:pBdr>
      <w:spacing w:after="160" w:before="240"/>
      <w:outlineLvl w:val="0"/>
    </w:pPr>
    <w:rPr>
      <w:rFonts w:ascii="Calibri" w:cs="Calibri" w:eastAsia="Calibri" w:hAnsi="Calibri"/>
      <w:b/>
      <w:bCs/>
      <w:color w:val="0F4C5C"/>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7A1F2B"/>
      <w:sz w:val="26"/>
      <w:szCs w:val="26"/>
    </w:rPr>
  </w:style>
  <w:style w:type="paragraph" w:styleId="Heading3">
    <w:name w:val="Heading 3"/>
    <w:basedOn w:val="Normal"/>
    <w:next w:val="Normal"/>
    <w:qFormat/>
    <w:pPr>
      <w:keepNext/>
      <w:spacing w:after="100" w:before="160"/>
      <w:outlineLvl w:val="2"/>
    </w:pPr>
    <w:rPr>
      <w:rFonts w:ascii="Calibri" w:cs="Calibri" w:eastAsia="Calibri" w:hAnsi="Calibri"/>
      <w:b/>
      <w:bCs/>
      <w:color w:val="0F4C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9fah0t08gwj4rjurnq6z" Type="http://schemas.openxmlformats.org/officeDocument/2006/relationships/hyperlink" Target="https://doi.org/10.1530/EJE-13-1020" TargetMode="External"/><Relationship Id="rIdb-c4eqdlqfq0azq0ejs5e" Type="http://schemas.openxmlformats.org/officeDocument/2006/relationships/hyperlink" Target="https://doi.org/10.1016/j.kint.2019.09.018" TargetMode="External"/><Relationship Id="rIdmaxvo0fy4o8y8hznzfva_" Type="http://schemas.openxmlformats.org/officeDocument/2006/relationships/hyperlink" Target="https://doi.org/10.1681/ASN.2007070792" TargetMode="External"/><Relationship Id="rIdwshzy3f5hz6iv8ofg3esv" Type="http://schemas.openxmlformats.org/officeDocument/2006/relationships/hyperlink" Target="https://doi.org/10.1056/NEJM200005183422006" TargetMode="External"/><Relationship Id="rIdvy3moimrnsrer3zfqzxdz" Type="http://schemas.openxmlformats.org/officeDocument/2006/relationships/hyperlink" Target="https://doi.org/10.1056/NEJM199808133390707" TargetMode="External"/><Relationship Id="rIdhge7xeyycdotdwebyvmut" Type="http://schemas.openxmlformats.org/officeDocument/2006/relationships/hyperlink" Target="https://doi.org/10.1111/j.1365-2923.2008.03124.x" TargetMode="External"/><Relationship Id="rIdtht2qrwbd7hmoogbyjuyj" Type="http://schemas.openxmlformats.org/officeDocument/2006/relationships/hyperlink" Target="https://doi.org/10.1126/science.1199327" TargetMode="External"/><Relationship Id="rIdtemvoziejkgwkkxr6n1pm" Type="http://schemas.openxmlformats.org/officeDocument/2006/relationships/hyperlink" Target="https://doi.org/10.1111/tct.13798" TargetMode="External"/><Relationship Id="rIdmlbri1avmjtedthf53xu9" Type="http://schemas.openxmlformats.org/officeDocument/2006/relationships/hyperlink" Target="https://doi.org/10.1067/j.cpradiol.2023.08.001" TargetMode="External"/><Relationship Id="rIdq3he6sabuot06pburbm4d" Type="http://schemas.openxmlformats.org/officeDocument/2006/relationships/hyperlink" Target="https://consensus.app/papers/details/10ff3aaf873b50638e6335903e13254c/?utm_source=claude_deskto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Electrolyte Abnormalities and Treatment Needs — Clinical English 01-10-2026</dc:title>
  <dc:creator>Dr. Carlos Machado Vivas</dc:creator>
  <dc:description>Documento maestro de estudio: síntesis, vocabulario, técnica vocal, evaluación y checklist.</dc:description>
  <cp:lastModifiedBy>Un-named</cp:lastModifiedBy>
  <cp:revision>1</cp:revision>
  <dcterms:created xsi:type="dcterms:W3CDTF">2026-10-02T05:20:17.779Z</dcterms:created>
  <dcterms:modified xsi:type="dcterms:W3CDTF">2026-10-02T05:20:17.780Z</dcterms:modified>
</cp:coreProperties>
</file>

<file path=docProps/custom.xml><?xml version="1.0" encoding="utf-8"?>
<Properties xmlns="http://schemas.openxmlformats.org/officeDocument/2006/custom-properties" xmlns:vt="http://schemas.openxmlformats.org/officeDocument/2006/docPropsVTypes"/>
</file>