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Report 03 — Sentiment Construction</w:t>
      </w:r>
    </w:p>
    <w:p>
      <w:pPr>
        <w:jc w:val="center"/>
      </w:pPr>
      <w:r>
        <w:rPr>
          <w:i/>
          <w:sz w:val="18"/>
        </w:rPr>
        <w:t>Information Transmission and Sectoral Asymmetry in the KSE-100 — Dr. Yasir Saeed, KUST</w:t>
      </w:r>
    </w:p>
    <w:p>
      <w:pPr>
        <w:pStyle w:val="Heading1"/>
      </w:pPr>
      <w:r>
        <w:t>1. FinBERT tone scoring</w:t>
      </w:r>
    </w:p>
    <w:p>
      <w:r>
        <w:rPr>
          <w:b w:val="0"/>
          <w:i w:val="0"/>
        </w:rPr>
        <w:t>Each relevant article is scored with FinBERT (ProsusAI/finbert; Araci 2019) on headline + first 2,000 body characters, truncated at 256 tokens (fp16, GPU, checkpointed batches). Output is converted to a signed tone score in [-1, +1].</w:t>
      </w:r>
    </w:p>
    <w:p>
      <w:pPr>
        <w:pStyle w:val="Heading1"/>
      </w:pPr>
      <w:r>
        <w:t>2. Directional sign rules</w:t>
      </w:r>
    </w:p>
    <w:p>
      <w:r>
        <w:rPr>
          <w:b w:val="0"/>
          <w:i w:val="0"/>
        </w:rPr>
        <w:t>Tone is not direction: a rate hike reads as decisive prose but is negative for equities. 35 channel-specific event rules supply the DIRECTION for KSE-100 equities; FinBERT confidence supplies the MAGNITUDE (0.5 default when FinBERT is neutral). Headline matches weigh 3x. When an article belongs to several channels, each channel applies its own rules — the same article can correctly carry different directional readings in different channels. Articles matching no rule fall back to the FinBERT score. Global crude-oil price moves carry no rule by design (sign ambiguous for the aggregate market).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D5E8F0"/>
          </w:tcPr>
          <w:p>
            <w:r/>
            <w:r>
              <w:rPr>
                <w:b/>
                <w:sz w:val="16"/>
              </w:rPr>
              <w:t>channel</w:t>
            </w:r>
          </w:p>
        </w:tc>
        <w:tc>
          <w:tcPr>
            <w:tcW w:type="dxa" w:w="2412"/>
            <w:shd w:val="clear" w:fill="D5E8F0"/>
          </w:tcPr>
          <w:p>
            <w:r/>
            <w:r>
              <w:rPr>
                <w:b/>
                <w:sz w:val="16"/>
              </w:rPr>
              <w:t>rule</w:t>
            </w:r>
          </w:p>
        </w:tc>
        <w:tc>
          <w:tcPr>
            <w:tcW w:type="dxa" w:w="2412"/>
            <w:shd w:val="clear" w:fill="D5E8F0"/>
          </w:tcPr>
          <w:p>
            <w:r/>
            <w:r>
              <w:rPr>
                <w:b/>
                <w:sz w:val="16"/>
              </w:rPr>
              <w:t>sign for PSX</w:t>
            </w:r>
          </w:p>
        </w:tc>
        <w:tc>
          <w:tcPr>
            <w:tcW w:type="dxa" w:w="2412"/>
            <w:shd w:val="clear" w:fill="D5E8F0"/>
          </w:tcPr>
          <w:p>
            <w:r/>
            <w:r>
              <w:rPr>
                <w:b/>
                <w:sz w:val="16"/>
              </w:rPr>
              <w:t>patterns</w:t>
            </w:r>
          </w:p>
        </w:tc>
      </w:tr>
      <w:tr>
        <w:tc>
          <w:tcPr>
            <w:tcW w:type="dxa" w:w="2412"/>
          </w:tcPr>
          <w:p>
            <w:r/>
            <w:r>
              <w:rPr>
                <w:sz w:val="16"/>
              </w:rPr>
              <w:t>Monetary</w:t>
            </w:r>
          </w:p>
        </w:tc>
        <w:tc>
          <w:tcPr>
            <w:tcW w:type="dxa" w:w="2412"/>
          </w:tcPr>
          <w:p>
            <w:r/>
            <w:r>
              <w:rPr>
                <w:sz w:val="16"/>
              </w:rPr>
              <w:t>rate_cut</w:t>
            </w:r>
          </w:p>
        </w:tc>
        <w:tc>
          <w:tcPr>
            <w:tcW w:type="dxa" w:w="2412"/>
          </w:tcPr>
          <w:p>
            <w:r/>
            <w:r>
              <w:rPr>
                <w:sz w:val="16"/>
              </w:rPr>
              <w:t>+</w:t>
            </w:r>
          </w:p>
        </w:tc>
        <w:tc>
          <w:tcPr>
            <w:tcW w:type="dxa" w:w="2412"/>
          </w:tcPr>
          <w:p>
            <w:r/>
            <w:r>
              <w:rPr>
                <w:sz w:val="16"/>
              </w:rPr>
              <w:t>4</w:t>
            </w:r>
          </w:p>
        </w:tc>
      </w:tr>
      <w:tr>
        <w:tc>
          <w:tcPr>
            <w:tcW w:type="dxa" w:w="2412"/>
          </w:tcPr>
          <w:p>
            <w:r/>
            <w:r>
              <w:rPr>
                <w:sz w:val="16"/>
              </w:rPr>
              <w:t>Monetary</w:t>
            </w:r>
          </w:p>
        </w:tc>
        <w:tc>
          <w:tcPr>
            <w:tcW w:type="dxa" w:w="2412"/>
          </w:tcPr>
          <w:p>
            <w:r/>
            <w:r>
              <w:rPr>
                <w:sz w:val="16"/>
              </w:rPr>
              <w:t>rate_hike</w:t>
            </w:r>
          </w:p>
        </w:tc>
        <w:tc>
          <w:tcPr>
            <w:tcW w:type="dxa" w:w="2412"/>
          </w:tcPr>
          <w:p>
            <w:r/>
            <w:r>
              <w:rPr>
                <w:sz w:val="16"/>
              </w:rPr>
              <w:t>-</w:t>
            </w:r>
          </w:p>
        </w:tc>
        <w:tc>
          <w:tcPr>
            <w:tcW w:type="dxa" w:w="2412"/>
          </w:tcPr>
          <w:p>
            <w:r/>
            <w:r>
              <w:rPr>
                <w:sz w:val="16"/>
              </w:rPr>
              <w:t>4</w:t>
            </w:r>
          </w:p>
        </w:tc>
      </w:tr>
      <w:tr>
        <w:tc>
          <w:tcPr>
            <w:tcW w:type="dxa" w:w="2412"/>
          </w:tcPr>
          <w:p>
            <w:r/>
            <w:r>
              <w:rPr>
                <w:sz w:val="16"/>
              </w:rPr>
              <w:t>Monetary</w:t>
            </w:r>
          </w:p>
        </w:tc>
        <w:tc>
          <w:tcPr>
            <w:tcW w:type="dxa" w:w="2412"/>
          </w:tcPr>
          <w:p>
            <w:r/>
            <w:r>
              <w:rPr>
                <w:sz w:val="16"/>
              </w:rPr>
              <w:t>inflation_up</w:t>
            </w:r>
          </w:p>
        </w:tc>
        <w:tc>
          <w:tcPr>
            <w:tcW w:type="dxa" w:w="2412"/>
          </w:tcPr>
          <w:p>
            <w:r/>
            <w:r>
              <w:rPr>
                <w:sz w:val="16"/>
              </w:rPr>
              <w:t>-</w:t>
            </w:r>
          </w:p>
        </w:tc>
        <w:tc>
          <w:tcPr>
            <w:tcW w:type="dxa" w:w="2412"/>
          </w:tcPr>
          <w:p>
            <w:r/>
            <w:r>
              <w:rPr>
                <w:sz w:val="16"/>
              </w:rPr>
              <w:t>3</w:t>
            </w:r>
          </w:p>
        </w:tc>
      </w:tr>
      <w:tr>
        <w:tc>
          <w:tcPr>
            <w:tcW w:type="dxa" w:w="2412"/>
          </w:tcPr>
          <w:p>
            <w:r/>
            <w:r>
              <w:rPr>
                <w:sz w:val="16"/>
              </w:rPr>
              <w:t>Monetary</w:t>
            </w:r>
          </w:p>
        </w:tc>
        <w:tc>
          <w:tcPr>
            <w:tcW w:type="dxa" w:w="2412"/>
          </w:tcPr>
          <w:p>
            <w:r/>
            <w:r>
              <w:rPr>
                <w:sz w:val="16"/>
              </w:rPr>
              <w:t>inflation_down</w:t>
            </w:r>
          </w:p>
        </w:tc>
        <w:tc>
          <w:tcPr>
            <w:tcW w:type="dxa" w:w="2412"/>
          </w:tcPr>
          <w:p>
            <w:r/>
            <w:r>
              <w:rPr>
                <w:sz w:val="16"/>
              </w:rPr>
              <w:t>+</w:t>
            </w:r>
          </w:p>
        </w:tc>
        <w:tc>
          <w:tcPr>
            <w:tcW w:type="dxa" w:w="2412"/>
          </w:tcPr>
          <w:p>
            <w:r/>
            <w:r>
              <w:rPr>
                <w:sz w:val="16"/>
              </w:rPr>
              <w:t>3</w:t>
            </w:r>
          </w:p>
        </w:tc>
      </w:tr>
      <w:tr>
        <w:tc>
          <w:tcPr>
            <w:tcW w:type="dxa" w:w="2412"/>
          </w:tcPr>
          <w:p>
            <w:r/>
            <w:r>
              <w:rPr>
                <w:sz w:val="16"/>
              </w:rPr>
              <w:t>Monetary</w:t>
            </w:r>
          </w:p>
        </w:tc>
        <w:tc>
          <w:tcPr>
            <w:tcW w:type="dxa" w:w="2412"/>
          </w:tcPr>
          <w:p>
            <w:r/>
            <w:r>
              <w:rPr>
                <w:sz w:val="16"/>
              </w:rPr>
              <w:t>rupee_down</w:t>
            </w:r>
          </w:p>
        </w:tc>
        <w:tc>
          <w:tcPr>
            <w:tcW w:type="dxa" w:w="2412"/>
          </w:tcPr>
          <w:p>
            <w:r/>
            <w:r>
              <w:rPr>
                <w:sz w:val="16"/>
              </w:rPr>
              <w:t>-</w:t>
            </w:r>
          </w:p>
        </w:tc>
        <w:tc>
          <w:tcPr>
            <w:tcW w:type="dxa" w:w="2412"/>
          </w:tcPr>
          <w:p>
            <w:r/>
            <w:r>
              <w:rPr>
                <w:sz w:val="16"/>
              </w:rPr>
              <w:t>3</w:t>
            </w:r>
          </w:p>
        </w:tc>
      </w:tr>
      <w:tr>
        <w:tc>
          <w:tcPr>
            <w:tcW w:type="dxa" w:w="2412"/>
          </w:tcPr>
          <w:p>
            <w:r/>
            <w:r>
              <w:rPr>
                <w:sz w:val="16"/>
              </w:rPr>
              <w:t>Monetary</w:t>
            </w:r>
          </w:p>
        </w:tc>
        <w:tc>
          <w:tcPr>
            <w:tcW w:type="dxa" w:w="2412"/>
          </w:tcPr>
          <w:p>
            <w:r/>
            <w:r>
              <w:rPr>
                <w:sz w:val="16"/>
              </w:rPr>
              <w:t>rupee_up</w:t>
            </w:r>
          </w:p>
        </w:tc>
        <w:tc>
          <w:tcPr>
            <w:tcW w:type="dxa" w:w="2412"/>
          </w:tcPr>
          <w:p>
            <w:r/>
            <w:r>
              <w:rPr>
                <w:sz w:val="16"/>
              </w:rPr>
              <w:t>+</w:t>
            </w:r>
          </w:p>
        </w:tc>
        <w:tc>
          <w:tcPr>
            <w:tcW w:type="dxa" w:w="2412"/>
          </w:tcPr>
          <w:p>
            <w:r/>
            <w:r>
              <w:rPr>
                <w:sz w:val="16"/>
              </w:rPr>
              <w:t>1</w:t>
            </w:r>
          </w:p>
        </w:tc>
      </w:tr>
      <w:tr>
        <w:tc>
          <w:tcPr>
            <w:tcW w:type="dxa" w:w="2412"/>
          </w:tcPr>
          <w:p>
            <w:r/>
            <w:r>
              <w:rPr>
                <w:sz w:val="16"/>
              </w:rPr>
              <w:t>Monetary</w:t>
            </w:r>
          </w:p>
        </w:tc>
        <w:tc>
          <w:tcPr>
            <w:tcW w:type="dxa" w:w="2412"/>
          </w:tcPr>
          <w:p>
            <w:r/>
            <w:r>
              <w:rPr>
                <w:sz w:val="16"/>
              </w:rPr>
              <w:t>reserves_up</w:t>
            </w:r>
          </w:p>
        </w:tc>
        <w:tc>
          <w:tcPr>
            <w:tcW w:type="dxa" w:w="2412"/>
          </w:tcPr>
          <w:p>
            <w:r/>
            <w:r>
              <w:rPr>
                <w:sz w:val="16"/>
              </w:rPr>
              <w:t>+</w:t>
            </w:r>
          </w:p>
        </w:tc>
        <w:tc>
          <w:tcPr>
            <w:tcW w:type="dxa" w:w="2412"/>
          </w:tcPr>
          <w:p>
            <w:r/>
            <w:r>
              <w:rPr>
                <w:sz w:val="16"/>
              </w:rPr>
              <w:t>1</w:t>
            </w:r>
          </w:p>
        </w:tc>
      </w:tr>
      <w:tr>
        <w:tc>
          <w:tcPr>
            <w:tcW w:type="dxa" w:w="2412"/>
          </w:tcPr>
          <w:p>
            <w:r/>
            <w:r>
              <w:rPr>
                <w:sz w:val="16"/>
              </w:rPr>
              <w:t>Monetary</w:t>
            </w:r>
          </w:p>
        </w:tc>
        <w:tc>
          <w:tcPr>
            <w:tcW w:type="dxa" w:w="2412"/>
          </w:tcPr>
          <w:p>
            <w:r/>
            <w:r>
              <w:rPr>
                <w:sz w:val="16"/>
              </w:rPr>
              <w:t>reserves_down</w:t>
            </w:r>
          </w:p>
        </w:tc>
        <w:tc>
          <w:tcPr>
            <w:tcW w:type="dxa" w:w="2412"/>
          </w:tcPr>
          <w:p>
            <w:r/>
            <w:r>
              <w:rPr>
                <w:sz w:val="16"/>
              </w:rPr>
              <w:t>-</w:t>
            </w:r>
          </w:p>
        </w:tc>
        <w:tc>
          <w:tcPr>
            <w:tcW w:type="dxa" w:w="2412"/>
          </w:tcPr>
          <w:p>
            <w:r/>
            <w:r>
              <w:rPr>
                <w:sz w:val="16"/>
              </w:rPr>
              <w:t>1</w:t>
            </w:r>
          </w:p>
        </w:tc>
      </w:tr>
      <w:tr>
        <w:tc>
          <w:tcPr>
            <w:tcW w:type="dxa" w:w="2412"/>
          </w:tcPr>
          <w:p>
            <w:r/>
            <w:r>
              <w:rPr>
                <w:sz w:val="16"/>
              </w:rPr>
              <w:t>Fiscal</w:t>
            </w:r>
          </w:p>
        </w:tc>
        <w:tc>
          <w:tcPr>
            <w:tcW w:type="dxa" w:w="2412"/>
          </w:tcPr>
          <w:p>
            <w:r/>
            <w:r>
              <w:rPr>
                <w:sz w:val="16"/>
              </w:rPr>
              <w:t>revenue_beat</w:t>
            </w:r>
          </w:p>
        </w:tc>
        <w:tc>
          <w:tcPr>
            <w:tcW w:type="dxa" w:w="2412"/>
          </w:tcPr>
          <w:p>
            <w:r/>
            <w:r>
              <w:rPr>
                <w:sz w:val="16"/>
              </w:rPr>
              <w:t>+</w:t>
            </w:r>
          </w:p>
        </w:tc>
        <w:tc>
          <w:tcPr>
            <w:tcW w:type="dxa" w:w="2412"/>
          </w:tcPr>
          <w:p>
            <w:r/>
            <w:r>
              <w:rPr>
                <w:sz w:val="16"/>
              </w:rPr>
              <w:t>2</w:t>
            </w:r>
          </w:p>
        </w:tc>
      </w:tr>
      <w:tr>
        <w:tc>
          <w:tcPr>
            <w:tcW w:type="dxa" w:w="2412"/>
          </w:tcPr>
          <w:p>
            <w:r/>
            <w:r>
              <w:rPr>
                <w:sz w:val="16"/>
              </w:rPr>
              <w:t>Fiscal</w:t>
            </w:r>
          </w:p>
        </w:tc>
        <w:tc>
          <w:tcPr>
            <w:tcW w:type="dxa" w:w="2412"/>
          </w:tcPr>
          <w:p>
            <w:r/>
            <w:r>
              <w:rPr>
                <w:sz w:val="16"/>
              </w:rPr>
              <w:t>revenue_miss</w:t>
            </w:r>
          </w:p>
        </w:tc>
        <w:tc>
          <w:tcPr>
            <w:tcW w:type="dxa" w:w="2412"/>
          </w:tcPr>
          <w:p>
            <w:r/>
            <w:r>
              <w:rPr>
                <w:sz w:val="16"/>
              </w:rPr>
              <w:t>-</w:t>
            </w:r>
          </w:p>
        </w:tc>
        <w:tc>
          <w:tcPr>
            <w:tcW w:type="dxa" w:w="2412"/>
          </w:tcPr>
          <w:p>
            <w:r/>
            <w:r>
              <w:rPr>
                <w:sz w:val="16"/>
              </w:rPr>
              <w:t>2</w:t>
            </w:r>
          </w:p>
        </w:tc>
      </w:tr>
      <w:tr>
        <w:tc>
          <w:tcPr>
            <w:tcW w:type="dxa" w:w="2412"/>
          </w:tcPr>
          <w:p>
            <w:r/>
            <w:r>
              <w:rPr>
                <w:sz w:val="16"/>
              </w:rPr>
              <w:t>Fiscal</w:t>
            </w:r>
          </w:p>
        </w:tc>
        <w:tc>
          <w:tcPr>
            <w:tcW w:type="dxa" w:w="2412"/>
          </w:tcPr>
          <w:p>
            <w:r/>
            <w:r>
              <w:rPr>
                <w:sz w:val="16"/>
              </w:rPr>
              <w:t>deficit_widens</w:t>
            </w:r>
          </w:p>
        </w:tc>
        <w:tc>
          <w:tcPr>
            <w:tcW w:type="dxa" w:w="2412"/>
          </w:tcPr>
          <w:p>
            <w:r/>
            <w:r>
              <w:rPr>
                <w:sz w:val="16"/>
              </w:rPr>
              <w:t>-</w:t>
            </w:r>
          </w:p>
        </w:tc>
        <w:tc>
          <w:tcPr>
            <w:tcW w:type="dxa" w:w="2412"/>
          </w:tcPr>
          <w:p>
            <w:r/>
            <w:r>
              <w:rPr>
                <w:sz w:val="16"/>
              </w:rPr>
              <w:t>1</w:t>
            </w:r>
          </w:p>
        </w:tc>
      </w:tr>
      <w:tr>
        <w:tc>
          <w:tcPr>
            <w:tcW w:type="dxa" w:w="2412"/>
          </w:tcPr>
          <w:p>
            <w:r/>
            <w:r>
              <w:rPr>
                <w:sz w:val="16"/>
              </w:rPr>
              <w:t>Fiscal</w:t>
            </w:r>
          </w:p>
        </w:tc>
        <w:tc>
          <w:tcPr>
            <w:tcW w:type="dxa" w:w="2412"/>
          </w:tcPr>
          <w:p>
            <w:r/>
            <w:r>
              <w:rPr>
                <w:sz w:val="16"/>
              </w:rPr>
              <w:t>deficit_narrows</w:t>
            </w:r>
          </w:p>
        </w:tc>
        <w:tc>
          <w:tcPr>
            <w:tcW w:type="dxa" w:w="2412"/>
          </w:tcPr>
          <w:p>
            <w:r/>
            <w:r>
              <w:rPr>
                <w:sz w:val="16"/>
              </w:rPr>
              <w:t>+</w:t>
            </w:r>
          </w:p>
        </w:tc>
        <w:tc>
          <w:tcPr>
            <w:tcW w:type="dxa" w:w="2412"/>
          </w:tcPr>
          <w:p>
            <w:r/>
            <w:r>
              <w:rPr>
                <w:sz w:val="16"/>
              </w:rPr>
              <w:t>2</w:t>
            </w:r>
          </w:p>
        </w:tc>
      </w:tr>
      <w:tr>
        <w:tc>
          <w:tcPr>
            <w:tcW w:type="dxa" w:w="2412"/>
          </w:tcPr>
          <w:p>
            <w:r/>
            <w:r>
              <w:rPr>
                <w:sz w:val="16"/>
              </w:rPr>
              <w:t>Fiscal</w:t>
            </w:r>
          </w:p>
        </w:tc>
        <w:tc>
          <w:tcPr>
            <w:tcW w:type="dxa" w:w="2412"/>
          </w:tcPr>
          <w:p>
            <w:r/>
            <w:r>
              <w:rPr>
                <w:sz w:val="16"/>
              </w:rPr>
              <w:t>new_taxes</w:t>
            </w:r>
          </w:p>
        </w:tc>
        <w:tc>
          <w:tcPr>
            <w:tcW w:type="dxa" w:w="2412"/>
          </w:tcPr>
          <w:p>
            <w:r/>
            <w:r>
              <w:rPr>
                <w:sz w:val="16"/>
              </w:rPr>
              <w:t>-</w:t>
            </w:r>
          </w:p>
        </w:tc>
        <w:tc>
          <w:tcPr>
            <w:tcW w:type="dxa" w:w="2412"/>
          </w:tcPr>
          <w:p>
            <w:r/>
            <w:r>
              <w:rPr>
                <w:sz w:val="16"/>
              </w:rPr>
              <w:t>3</w:t>
            </w:r>
          </w:p>
        </w:tc>
      </w:tr>
      <w:tr>
        <w:tc>
          <w:tcPr>
            <w:tcW w:type="dxa" w:w="2412"/>
          </w:tcPr>
          <w:p>
            <w:r/>
            <w:r>
              <w:rPr>
                <w:sz w:val="16"/>
              </w:rPr>
              <w:t>Fiscal</w:t>
            </w:r>
          </w:p>
        </w:tc>
        <w:tc>
          <w:tcPr>
            <w:tcW w:type="dxa" w:w="2412"/>
          </w:tcPr>
          <w:p>
            <w:r/>
            <w:r>
              <w:rPr>
                <w:sz w:val="16"/>
              </w:rPr>
              <w:t>rating_downgrade</w:t>
            </w:r>
          </w:p>
        </w:tc>
        <w:tc>
          <w:tcPr>
            <w:tcW w:type="dxa" w:w="2412"/>
          </w:tcPr>
          <w:p>
            <w:r/>
            <w:r>
              <w:rPr>
                <w:sz w:val="16"/>
              </w:rPr>
              <w:t>-</w:t>
            </w:r>
          </w:p>
        </w:tc>
        <w:tc>
          <w:tcPr>
            <w:tcW w:type="dxa" w:w="2412"/>
          </w:tcPr>
          <w:p>
            <w:r/>
            <w:r>
              <w:rPr>
                <w:sz w:val="16"/>
              </w:rPr>
              <w:t>2</w:t>
            </w:r>
          </w:p>
        </w:tc>
      </w:tr>
      <w:tr>
        <w:tc>
          <w:tcPr>
            <w:tcW w:type="dxa" w:w="2412"/>
          </w:tcPr>
          <w:p>
            <w:r/>
            <w:r>
              <w:rPr>
                <w:sz w:val="16"/>
              </w:rPr>
              <w:t>Fiscal</w:t>
            </w:r>
          </w:p>
        </w:tc>
        <w:tc>
          <w:tcPr>
            <w:tcW w:type="dxa" w:w="2412"/>
          </w:tcPr>
          <w:p>
            <w:r/>
            <w:r>
              <w:rPr>
                <w:sz w:val="16"/>
              </w:rPr>
              <w:t>rating_upgrade</w:t>
            </w:r>
          </w:p>
        </w:tc>
        <w:tc>
          <w:tcPr>
            <w:tcW w:type="dxa" w:w="2412"/>
          </w:tcPr>
          <w:p>
            <w:r/>
            <w:r>
              <w:rPr>
                <w:sz w:val="16"/>
              </w:rPr>
              <w:t>+</w:t>
            </w:r>
          </w:p>
        </w:tc>
        <w:tc>
          <w:tcPr>
            <w:tcW w:type="dxa" w:w="2412"/>
          </w:tcPr>
          <w:p>
            <w:r/>
            <w:r>
              <w:rPr>
                <w:sz w:val="16"/>
              </w:rPr>
              <w:t>3</w:t>
            </w:r>
          </w:p>
        </w:tc>
      </w:tr>
      <w:tr>
        <w:tc>
          <w:tcPr>
            <w:tcW w:type="dxa" w:w="2412"/>
          </w:tcPr>
          <w:p>
            <w:r/>
            <w:r>
              <w:rPr>
                <w:sz w:val="16"/>
              </w:rPr>
              <w:t>External</w:t>
            </w:r>
          </w:p>
        </w:tc>
        <w:tc>
          <w:tcPr>
            <w:tcW w:type="dxa" w:w="2412"/>
          </w:tcPr>
          <w:p>
            <w:r/>
            <w:r>
              <w:rPr>
                <w:sz w:val="16"/>
              </w:rPr>
              <w:t>imf_positive</w:t>
            </w:r>
          </w:p>
        </w:tc>
        <w:tc>
          <w:tcPr>
            <w:tcW w:type="dxa" w:w="2412"/>
          </w:tcPr>
          <w:p>
            <w:r/>
            <w:r>
              <w:rPr>
                <w:sz w:val="16"/>
              </w:rPr>
              <w:t>+</w:t>
            </w:r>
          </w:p>
        </w:tc>
        <w:tc>
          <w:tcPr>
            <w:tcW w:type="dxa" w:w="2412"/>
          </w:tcPr>
          <w:p>
            <w:r/>
            <w:r>
              <w:rPr>
                <w:sz w:val="16"/>
              </w:rPr>
              <w:t>4</w:t>
            </w:r>
          </w:p>
        </w:tc>
      </w:tr>
      <w:tr>
        <w:tc>
          <w:tcPr>
            <w:tcW w:type="dxa" w:w="2412"/>
          </w:tcPr>
          <w:p>
            <w:r/>
            <w:r>
              <w:rPr>
                <w:sz w:val="16"/>
              </w:rPr>
              <w:t>External</w:t>
            </w:r>
          </w:p>
        </w:tc>
        <w:tc>
          <w:tcPr>
            <w:tcW w:type="dxa" w:w="2412"/>
          </w:tcPr>
          <w:p>
            <w:r/>
            <w:r>
              <w:rPr>
                <w:sz w:val="16"/>
              </w:rPr>
              <w:t>imf_negative</w:t>
            </w:r>
          </w:p>
        </w:tc>
        <w:tc>
          <w:tcPr>
            <w:tcW w:type="dxa" w:w="2412"/>
          </w:tcPr>
          <w:p>
            <w:r/>
            <w:r>
              <w:rPr>
                <w:sz w:val="16"/>
              </w:rPr>
              <w:t>-</w:t>
            </w:r>
          </w:p>
        </w:tc>
        <w:tc>
          <w:tcPr>
            <w:tcW w:type="dxa" w:w="2412"/>
          </w:tcPr>
          <w:p>
            <w:r/>
            <w:r>
              <w:rPr>
                <w:sz w:val="16"/>
              </w:rPr>
              <w:t>2</w:t>
            </w:r>
          </w:p>
        </w:tc>
      </w:tr>
      <w:tr>
        <w:tc>
          <w:tcPr>
            <w:tcW w:type="dxa" w:w="2412"/>
          </w:tcPr>
          <w:p>
            <w:r/>
            <w:r>
              <w:rPr>
                <w:sz w:val="16"/>
              </w:rPr>
              <w:t>External</w:t>
            </w:r>
          </w:p>
        </w:tc>
        <w:tc>
          <w:tcPr>
            <w:tcW w:type="dxa" w:w="2412"/>
          </w:tcPr>
          <w:p>
            <w:r/>
            <w:r>
              <w:rPr>
                <w:sz w:val="16"/>
              </w:rPr>
              <w:t>cad_widens</w:t>
            </w:r>
          </w:p>
        </w:tc>
        <w:tc>
          <w:tcPr>
            <w:tcW w:type="dxa" w:w="2412"/>
          </w:tcPr>
          <w:p>
            <w:r/>
            <w:r>
              <w:rPr>
                <w:sz w:val="16"/>
              </w:rPr>
              <w:t>-</w:t>
            </w:r>
          </w:p>
        </w:tc>
        <w:tc>
          <w:tcPr>
            <w:tcW w:type="dxa" w:w="2412"/>
          </w:tcPr>
          <w:p>
            <w:r/>
            <w:r>
              <w:rPr>
                <w:sz w:val="16"/>
              </w:rPr>
              <w:t>1</w:t>
            </w:r>
          </w:p>
        </w:tc>
      </w:tr>
      <w:tr>
        <w:tc>
          <w:tcPr>
            <w:tcW w:type="dxa" w:w="2412"/>
          </w:tcPr>
          <w:p>
            <w:r/>
            <w:r>
              <w:rPr>
                <w:sz w:val="16"/>
              </w:rPr>
              <w:t>External</w:t>
            </w:r>
          </w:p>
        </w:tc>
        <w:tc>
          <w:tcPr>
            <w:tcW w:type="dxa" w:w="2412"/>
          </w:tcPr>
          <w:p>
            <w:r/>
            <w:r>
              <w:rPr>
                <w:sz w:val="16"/>
              </w:rPr>
              <w:t>cad_narrows</w:t>
            </w:r>
          </w:p>
        </w:tc>
        <w:tc>
          <w:tcPr>
            <w:tcW w:type="dxa" w:w="2412"/>
          </w:tcPr>
          <w:p>
            <w:r/>
            <w:r>
              <w:rPr>
                <w:sz w:val="16"/>
              </w:rPr>
              <w:t>+</w:t>
            </w:r>
          </w:p>
        </w:tc>
        <w:tc>
          <w:tcPr>
            <w:tcW w:type="dxa" w:w="2412"/>
          </w:tcPr>
          <w:p>
            <w:r/>
            <w:r>
              <w:rPr>
                <w:sz w:val="16"/>
              </w:rPr>
              <w:t>2</w:t>
            </w:r>
          </w:p>
        </w:tc>
      </w:tr>
      <w:tr>
        <w:tc>
          <w:tcPr>
            <w:tcW w:type="dxa" w:w="2412"/>
          </w:tcPr>
          <w:p>
            <w:r/>
            <w:r>
              <w:rPr>
                <w:sz w:val="16"/>
              </w:rPr>
              <w:t>External</w:t>
            </w:r>
          </w:p>
        </w:tc>
        <w:tc>
          <w:tcPr>
            <w:tcW w:type="dxa" w:w="2412"/>
          </w:tcPr>
          <w:p>
            <w:r/>
            <w:r>
              <w:rPr>
                <w:sz w:val="16"/>
              </w:rPr>
              <w:t>remittances_up</w:t>
            </w:r>
          </w:p>
        </w:tc>
        <w:tc>
          <w:tcPr>
            <w:tcW w:type="dxa" w:w="2412"/>
          </w:tcPr>
          <w:p>
            <w:r/>
            <w:r>
              <w:rPr>
                <w:sz w:val="16"/>
              </w:rPr>
              <w:t>+</w:t>
            </w:r>
          </w:p>
        </w:tc>
        <w:tc>
          <w:tcPr>
            <w:tcW w:type="dxa" w:w="2412"/>
          </w:tcPr>
          <w:p>
            <w:r/>
            <w:r>
              <w:rPr>
                <w:sz w:val="16"/>
              </w:rPr>
              <w:t>1</w:t>
            </w:r>
          </w:p>
        </w:tc>
      </w:tr>
      <w:tr>
        <w:tc>
          <w:tcPr>
            <w:tcW w:type="dxa" w:w="2412"/>
          </w:tcPr>
          <w:p>
            <w:r/>
            <w:r>
              <w:rPr>
                <w:sz w:val="16"/>
              </w:rPr>
              <w:t>External</w:t>
            </w:r>
          </w:p>
        </w:tc>
        <w:tc>
          <w:tcPr>
            <w:tcW w:type="dxa" w:w="2412"/>
          </w:tcPr>
          <w:p>
            <w:r/>
            <w:r>
              <w:rPr>
                <w:sz w:val="16"/>
              </w:rPr>
              <w:t>remittances_down</w:t>
            </w:r>
          </w:p>
        </w:tc>
        <w:tc>
          <w:tcPr>
            <w:tcW w:type="dxa" w:w="2412"/>
          </w:tcPr>
          <w:p>
            <w:r/>
            <w:r>
              <w:rPr>
                <w:sz w:val="16"/>
              </w:rPr>
              <w:t>-</w:t>
            </w:r>
          </w:p>
        </w:tc>
        <w:tc>
          <w:tcPr>
            <w:tcW w:type="dxa" w:w="2412"/>
          </w:tcPr>
          <w:p>
            <w:r/>
            <w:r>
              <w:rPr>
                <w:sz w:val="16"/>
              </w:rPr>
              <w:t>1</w:t>
            </w:r>
          </w:p>
        </w:tc>
      </w:tr>
      <w:tr>
        <w:tc>
          <w:tcPr>
            <w:tcW w:type="dxa" w:w="2412"/>
          </w:tcPr>
          <w:p>
            <w:r/>
            <w:r>
              <w:rPr>
                <w:sz w:val="16"/>
              </w:rPr>
              <w:t>External</w:t>
            </w:r>
          </w:p>
        </w:tc>
        <w:tc>
          <w:tcPr>
            <w:tcW w:type="dxa" w:w="2412"/>
          </w:tcPr>
          <w:p>
            <w:r/>
            <w:r>
              <w:rPr>
                <w:sz w:val="16"/>
              </w:rPr>
              <w:t>fdi_up</w:t>
            </w:r>
          </w:p>
        </w:tc>
        <w:tc>
          <w:tcPr>
            <w:tcW w:type="dxa" w:w="2412"/>
          </w:tcPr>
          <w:p>
            <w:r/>
            <w:r>
              <w:rPr>
                <w:sz w:val="16"/>
              </w:rPr>
              <w:t>+</w:t>
            </w:r>
          </w:p>
        </w:tc>
        <w:tc>
          <w:tcPr>
            <w:tcW w:type="dxa" w:w="2412"/>
          </w:tcPr>
          <w:p>
            <w:r/>
            <w:r>
              <w:rPr>
                <w:sz w:val="16"/>
              </w:rPr>
              <w:t>1</w:t>
            </w:r>
          </w:p>
        </w:tc>
      </w:tr>
      <w:tr>
        <w:tc>
          <w:tcPr>
            <w:tcW w:type="dxa" w:w="2412"/>
          </w:tcPr>
          <w:p>
            <w:r/>
            <w:r>
              <w:rPr>
                <w:sz w:val="16"/>
              </w:rPr>
              <w:t>External</w:t>
            </w:r>
          </w:p>
        </w:tc>
        <w:tc>
          <w:tcPr>
            <w:tcW w:type="dxa" w:w="2412"/>
          </w:tcPr>
          <w:p>
            <w:r/>
            <w:r>
              <w:rPr>
                <w:sz w:val="16"/>
              </w:rPr>
              <w:t>fdi_down</w:t>
            </w:r>
          </w:p>
        </w:tc>
        <w:tc>
          <w:tcPr>
            <w:tcW w:type="dxa" w:w="2412"/>
          </w:tcPr>
          <w:p>
            <w:r/>
            <w:r>
              <w:rPr>
                <w:sz w:val="16"/>
              </w:rPr>
              <w:t>-</w:t>
            </w:r>
          </w:p>
        </w:tc>
        <w:tc>
          <w:tcPr>
            <w:tcW w:type="dxa" w:w="2412"/>
          </w:tcPr>
          <w:p>
            <w:r/>
            <w:r>
              <w:rPr>
                <w:sz w:val="16"/>
              </w:rPr>
              <w:t>1</w:t>
            </w:r>
          </w:p>
        </w:tc>
      </w:tr>
      <w:tr>
        <w:tc>
          <w:tcPr>
            <w:tcW w:type="dxa" w:w="2412"/>
          </w:tcPr>
          <w:p>
            <w:r/>
            <w:r>
              <w:rPr>
                <w:sz w:val="16"/>
              </w:rPr>
              <w:t>External</w:t>
            </w:r>
          </w:p>
        </w:tc>
        <w:tc>
          <w:tcPr>
            <w:tcW w:type="dxa" w:w="2412"/>
          </w:tcPr>
          <w:p>
            <w:r/>
            <w:r>
              <w:rPr>
                <w:sz w:val="16"/>
              </w:rPr>
              <w:t>default_risk</w:t>
            </w:r>
          </w:p>
        </w:tc>
        <w:tc>
          <w:tcPr>
            <w:tcW w:type="dxa" w:w="2412"/>
          </w:tcPr>
          <w:p>
            <w:r/>
            <w:r>
              <w:rPr>
                <w:sz w:val="16"/>
              </w:rPr>
              <w:t>-</w:t>
            </w:r>
          </w:p>
        </w:tc>
        <w:tc>
          <w:tcPr>
            <w:tcW w:type="dxa" w:w="2412"/>
          </w:tcPr>
          <w:p>
            <w:r/>
            <w:r>
              <w:rPr>
                <w:sz w:val="16"/>
              </w:rPr>
              <w:t>3</w:t>
            </w:r>
          </w:p>
        </w:tc>
      </w:tr>
      <w:tr>
        <w:tc>
          <w:tcPr>
            <w:tcW w:type="dxa" w:w="2412"/>
          </w:tcPr>
          <w:p>
            <w:r/>
            <w:r>
              <w:rPr>
                <w:sz w:val="16"/>
              </w:rPr>
              <w:t>External</w:t>
            </w:r>
          </w:p>
        </w:tc>
        <w:tc>
          <w:tcPr>
            <w:tcW w:type="dxa" w:w="2412"/>
          </w:tcPr>
          <w:p>
            <w:r/>
            <w:r>
              <w:rPr>
                <w:sz w:val="16"/>
              </w:rPr>
              <w:t>bond_success</w:t>
            </w:r>
          </w:p>
        </w:tc>
        <w:tc>
          <w:tcPr>
            <w:tcW w:type="dxa" w:w="2412"/>
          </w:tcPr>
          <w:p>
            <w:r/>
            <w:r>
              <w:rPr>
                <w:sz w:val="16"/>
              </w:rPr>
              <w:t>+</w:t>
            </w:r>
          </w:p>
        </w:tc>
        <w:tc>
          <w:tcPr>
            <w:tcW w:type="dxa" w:w="2412"/>
          </w:tcPr>
          <w:p>
            <w:r/>
            <w:r>
              <w:rPr>
                <w:sz w:val="16"/>
              </w:rPr>
              <w:t>1</w:t>
            </w:r>
          </w:p>
        </w:tc>
      </w:tr>
      <w:tr>
        <w:tc>
          <w:tcPr>
            <w:tcW w:type="dxa" w:w="2412"/>
          </w:tcPr>
          <w:p>
            <w:r/>
            <w:r>
              <w:rPr>
                <w:sz w:val="16"/>
              </w:rPr>
              <w:t>Energy</w:t>
            </w:r>
          </w:p>
        </w:tc>
        <w:tc>
          <w:tcPr>
            <w:tcW w:type="dxa" w:w="2412"/>
          </w:tcPr>
          <w:p>
            <w:r/>
            <w:r>
              <w:rPr>
                <w:sz w:val="16"/>
              </w:rPr>
              <w:t>tariff_hike</w:t>
            </w:r>
          </w:p>
        </w:tc>
        <w:tc>
          <w:tcPr>
            <w:tcW w:type="dxa" w:w="2412"/>
          </w:tcPr>
          <w:p>
            <w:r/>
            <w:r>
              <w:rPr>
                <w:sz w:val="16"/>
              </w:rPr>
              <w:t>-</w:t>
            </w:r>
          </w:p>
        </w:tc>
        <w:tc>
          <w:tcPr>
            <w:tcW w:type="dxa" w:w="2412"/>
          </w:tcPr>
          <w:p>
            <w:r/>
            <w:r>
              <w:rPr>
                <w:sz w:val="16"/>
              </w:rPr>
              <w:t>2</w:t>
            </w:r>
          </w:p>
        </w:tc>
      </w:tr>
      <w:tr>
        <w:tc>
          <w:tcPr>
            <w:tcW w:type="dxa" w:w="2412"/>
          </w:tcPr>
          <w:p>
            <w:r/>
            <w:r>
              <w:rPr>
                <w:sz w:val="16"/>
              </w:rPr>
              <w:t>Energy</w:t>
            </w:r>
          </w:p>
        </w:tc>
        <w:tc>
          <w:tcPr>
            <w:tcW w:type="dxa" w:w="2412"/>
          </w:tcPr>
          <w:p>
            <w:r/>
            <w:r>
              <w:rPr>
                <w:sz w:val="16"/>
              </w:rPr>
              <w:t>tariff_cut</w:t>
            </w:r>
          </w:p>
        </w:tc>
        <w:tc>
          <w:tcPr>
            <w:tcW w:type="dxa" w:w="2412"/>
          </w:tcPr>
          <w:p>
            <w:r/>
            <w:r>
              <w:rPr>
                <w:sz w:val="16"/>
              </w:rPr>
              <w:t>+</w:t>
            </w:r>
          </w:p>
        </w:tc>
        <w:tc>
          <w:tcPr>
            <w:tcW w:type="dxa" w:w="2412"/>
          </w:tcPr>
          <w:p>
            <w:r/>
            <w:r>
              <w:rPr>
                <w:sz w:val="16"/>
              </w:rPr>
              <w:t>3</w:t>
            </w:r>
          </w:p>
        </w:tc>
      </w:tr>
      <w:tr>
        <w:tc>
          <w:tcPr>
            <w:tcW w:type="dxa" w:w="2412"/>
          </w:tcPr>
          <w:p>
            <w:r/>
            <w:r>
              <w:rPr>
                <w:sz w:val="16"/>
              </w:rPr>
              <w:t>Energy</w:t>
            </w:r>
          </w:p>
        </w:tc>
        <w:tc>
          <w:tcPr>
            <w:tcW w:type="dxa" w:w="2412"/>
          </w:tcPr>
          <w:p>
            <w:r/>
            <w:r>
              <w:rPr>
                <w:sz w:val="16"/>
              </w:rPr>
              <w:t>fuel_price_up</w:t>
            </w:r>
          </w:p>
        </w:tc>
        <w:tc>
          <w:tcPr>
            <w:tcW w:type="dxa" w:w="2412"/>
          </w:tcPr>
          <w:p>
            <w:r/>
            <w:r>
              <w:rPr>
                <w:sz w:val="16"/>
              </w:rPr>
              <w:t>-</w:t>
            </w:r>
          </w:p>
        </w:tc>
        <w:tc>
          <w:tcPr>
            <w:tcW w:type="dxa" w:w="2412"/>
          </w:tcPr>
          <w:p>
            <w:r/>
            <w:r>
              <w:rPr>
                <w:sz w:val="16"/>
              </w:rPr>
              <w:t>2</w:t>
            </w:r>
          </w:p>
        </w:tc>
      </w:tr>
      <w:tr>
        <w:tc>
          <w:tcPr>
            <w:tcW w:type="dxa" w:w="2412"/>
          </w:tcPr>
          <w:p>
            <w:r/>
            <w:r>
              <w:rPr>
                <w:sz w:val="16"/>
              </w:rPr>
              <w:t>Energy</w:t>
            </w:r>
          </w:p>
        </w:tc>
        <w:tc>
          <w:tcPr>
            <w:tcW w:type="dxa" w:w="2412"/>
          </w:tcPr>
          <w:p>
            <w:r/>
            <w:r>
              <w:rPr>
                <w:sz w:val="16"/>
              </w:rPr>
              <w:t>fuel_price_down</w:t>
            </w:r>
          </w:p>
        </w:tc>
        <w:tc>
          <w:tcPr>
            <w:tcW w:type="dxa" w:w="2412"/>
          </w:tcPr>
          <w:p>
            <w:r/>
            <w:r>
              <w:rPr>
                <w:sz w:val="16"/>
              </w:rPr>
              <w:t>+</w:t>
            </w:r>
          </w:p>
        </w:tc>
        <w:tc>
          <w:tcPr>
            <w:tcW w:type="dxa" w:w="2412"/>
          </w:tcPr>
          <w:p>
            <w:r/>
            <w:r>
              <w:rPr>
                <w:sz w:val="16"/>
              </w:rPr>
              <w:t>2</w:t>
            </w:r>
          </w:p>
        </w:tc>
      </w:tr>
      <w:tr>
        <w:tc>
          <w:tcPr>
            <w:tcW w:type="dxa" w:w="2412"/>
          </w:tcPr>
          <w:p>
            <w:r/>
            <w:r>
              <w:rPr>
                <w:sz w:val="16"/>
              </w:rPr>
              <w:t>Energy</w:t>
            </w:r>
          </w:p>
        </w:tc>
        <w:tc>
          <w:tcPr>
            <w:tcW w:type="dxa" w:w="2412"/>
          </w:tcPr>
          <w:p>
            <w:r/>
            <w:r>
              <w:rPr>
                <w:sz w:val="16"/>
              </w:rPr>
              <w:t>circular_debt_up</w:t>
            </w:r>
          </w:p>
        </w:tc>
        <w:tc>
          <w:tcPr>
            <w:tcW w:type="dxa" w:w="2412"/>
          </w:tcPr>
          <w:p>
            <w:r/>
            <w:r>
              <w:rPr>
                <w:sz w:val="16"/>
              </w:rPr>
              <w:t>-</w:t>
            </w:r>
          </w:p>
        </w:tc>
        <w:tc>
          <w:tcPr>
            <w:tcW w:type="dxa" w:w="2412"/>
          </w:tcPr>
          <w:p>
            <w:r/>
            <w:r>
              <w:rPr>
                <w:sz w:val="16"/>
              </w:rPr>
              <w:t>2</w:t>
            </w:r>
          </w:p>
        </w:tc>
      </w:tr>
      <w:tr>
        <w:tc>
          <w:tcPr>
            <w:tcW w:type="dxa" w:w="2412"/>
          </w:tcPr>
          <w:p>
            <w:r/>
            <w:r>
              <w:rPr>
                <w:sz w:val="16"/>
              </w:rPr>
              <w:t>Energy</w:t>
            </w:r>
          </w:p>
        </w:tc>
        <w:tc>
          <w:tcPr>
            <w:tcW w:type="dxa" w:w="2412"/>
          </w:tcPr>
          <w:p>
            <w:r/>
            <w:r>
              <w:rPr>
                <w:sz w:val="16"/>
              </w:rPr>
              <w:t>circular_debt_down</w:t>
            </w:r>
          </w:p>
        </w:tc>
        <w:tc>
          <w:tcPr>
            <w:tcW w:type="dxa" w:w="2412"/>
          </w:tcPr>
          <w:p>
            <w:r/>
            <w:r>
              <w:rPr>
                <w:sz w:val="16"/>
              </w:rPr>
              <w:t>+</w:t>
            </w:r>
          </w:p>
        </w:tc>
        <w:tc>
          <w:tcPr>
            <w:tcW w:type="dxa" w:w="2412"/>
          </w:tcPr>
          <w:p>
            <w:r/>
            <w:r>
              <w:rPr>
                <w:sz w:val="16"/>
              </w:rPr>
              <w:t>1</w:t>
            </w:r>
          </w:p>
        </w:tc>
      </w:tr>
      <w:tr>
        <w:tc>
          <w:tcPr>
            <w:tcW w:type="dxa" w:w="2412"/>
          </w:tcPr>
          <w:p>
            <w:r/>
            <w:r>
              <w:rPr>
                <w:sz w:val="16"/>
              </w:rPr>
              <w:t>Energy</w:t>
            </w:r>
          </w:p>
        </w:tc>
        <w:tc>
          <w:tcPr>
            <w:tcW w:type="dxa" w:w="2412"/>
          </w:tcPr>
          <w:p>
            <w:r/>
            <w:r>
              <w:rPr>
                <w:sz w:val="16"/>
              </w:rPr>
              <w:t>outages</w:t>
            </w:r>
          </w:p>
        </w:tc>
        <w:tc>
          <w:tcPr>
            <w:tcW w:type="dxa" w:w="2412"/>
          </w:tcPr>
          <w:p>
            <w:r/>
            <w:r>
              <w:rPr>
                <w:sz w:val="16"/>
              </w:rPr>
              <w:t>-</w:t>
            </w:r>
          </w:p>
        </w:tc>
        <w:tc>
          <w:tcPr>
            <w:tcW w:type="dxa" w:w="2412"/>
          </w:tcPr>
          <w:p>
            <w:r/>
            <w:r>
              <w:rPr>
                <w:sz w:val="16"/>
              </w:rPr>
              <w:t>4</w:t>
            </w:r>
          </w:p>
        </w:tc>
      </w:tr>
      <w:tr>
        <w:tc>
          <w:tcPr>
            <w:tcW w:type="dxa" w:w="2412"/>
          </w:tcPr>
          <w:p>
            <w:r/>
            <w:r>
              <w:rPr>
                <w:sz w:val="16"/>
              </w:rPr>
              <w:t>Energy</w:t>
            </w:r>
          </w:p>
        </w:tc>
        <w:tc>
          <w:tcPr>
            <w:tcW w:type="dxa" w:w="2412"/>
          </w:tcPr>
          <w:p>
            <w:r/>
            <w:r>
              <w:rPr>
                <w:sz w:val="16"/>
              </w:rPr>
              <w:t>supply_restored</w:t>
            </w:r>
          </w:p>
        </w:tc>
        <w:tc>
          <w:tcPr>
            <w:tcW w:type="dxa" w:w="2412"/>
          </w:tcPr>
          <w:p>
            <w:r/>
            <w:r>
              <w:rPr>
                <w:sz w:val="16"/>
              </w:rPr>
              <w:t>+</w:t>
            </w:r>
          </w:p>
        </w:tc>
        <w:tc>
          <w:tcPr>
            <w:tcW w:type="dxa" w:w="2412"/>
          </w:tcPr>
          <w:p>
            <w:r/>
            <w:r>
              <w:rPr>
                <w:sz w:val="16"/>
              </w:rPr>
              <w:t>2</w:t>
            </w:r>
          </w:p>
        </w:tc>
      </w:tr>
    </w:tbl>
    <w:p/>
    <w:p>
      <w:pPr>
        <w:pStyle w:val="Heading1"/>
      </w:pPr>
      <w:r>
        <w:t>3. Combined series S_All</w:t>
      </w:r>
    </w:p>
    <w:p>
      <w:r>
        <w:rPr>
          <w:b w:val="0"/>
          <w:i w:val="0"/>
        </w:rPr>
        <w:t>S_All aggregates ALL relevant articles, scored against the union of every rule — the overall news-sentiment measure paired with the combined market index r_Market in estimation.</w:t>
      </w:r>
    </w:p>
    <w:p>
      <w:pPr>
        <w:pStyle w:val="Heading1"/>
      </w:pPr>
      <w:r>
        <w:t>4. Weekend and holiday news</w:t>
      </w:r>
    </w:p>
    <w:p>
      <w:r>
        <w:rPr>
          <w:b w:val="0"/>
          <w:i w:val="0"/>
        </w:rPr>
        <w:t>News published on non-trading days cannot move prices until the next session. Every article is therefore assigned to the first PSX trading day on or after its publication date (trading calendar taken from the price data). Previously, weekend/holiday news was lost in the trading-day merge.</w:t>
      </w:r>
    </w:p>
    <w:p>
      <w:pPr>
        <w:pStyle w:val="Heading1"/>
      </w:pPr>
      <w:r>
        <w:t>5. Daily aggregation</w:t>
      </w:r>
    </w:p>
    <w:p>
      <w:r>
        <w:rPr>
          <w:b w:val="0"/>
          <w:i w:val="0"/>
        </w:rPr>
        <w:t>Word-count-weighted mean of article scores within each (trading day, channel) cell; days without articles in a channel carry the last observed value forward. Raw-FinBERT variants of all five series are produced in parallel as the robustness benchmark (Report 12).</w:t>
      </w:r>
    </w:p>
    <w:p>
      <w:pPr>
        <w:jc w:val="center"/>
      </w:pPr>
      <w:r>
        <w:drawing>
          <wp:inline xmlns:a="http://schemas.openxmlformats.org/drawingml/2006/main" xmlns:pic="http://schemas.openxmlformats.org/drawingml/2006/picture">
            <wp:extent cx="6035040" cy="5106572"/>
            <wp:docPr id="1" name="Picture 1"/>
            <wp:cNvGraphicFramePr>
              <a:graphicFrameLocks noChangeAspect="1"/>
            </wp:cNvGraphicFramePr>
            <a:graphic>
              <a:graphicData uri="http://schemas.openxmlformats.org/drawingml/2006/picture">
                <pic:pic>
                  <pic:nvPicPr>
                    <pic:cNvPr id="0" name="03_sentiment_series.png"/>
                    <pic:cNvPicPr/>
                  </pic:nvPicPr>
                  <pic:blipFill>
                    <a:blip r:embed="rId9"/>
                    <a:stretch>
                      <a:fillRect/>
                    </a:stretch>
                  </pic:blipFill>
                  <pic:spPr>
                    <a:xfrm>
                      <a:off x="0" y="0"/>
                      <a:ext cx="6035040" cy="5106572"/>
                    </a:xfrm>
                    <a:prstGeom prst="rect"/>
                  </pic:spPr>
                </pic:pic>
              </a:graphicData>
            </a:graphic>
          </wp:inline>
        </w:drawing>
      </w:r>
    </w:p>
    <w:p>
      <w:pPr>
        <w:jc w:val="center"/>
      </w:pPr>
      <w:r>
        <w:rPr>
          <w:i/>
          <w:sz w:val="18"/>
        </w:rPr>
        <w:t>Daily PSX-directional sentiment series</w:t>
      </w:r>
    </w:p>
    <w:p>
      <w:r>
        <w:rPr>
          <w:i/>
          <w:color w:val="555555"/>
          <w:sz w:val="18"/>
        </w:rPr>
        <w:t>Note: Sign-rule audit: Phase 2 Outputs/sign_rules_audit.xlsx. Article-channel level detail: Phase 2 Outputs/article_channel_scores.csv.</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