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07 — Unit Root Tests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r>
        <w:rPr>
          <w:b w:val="0"/>
          <w:i w:val="0"/>
        </w:rPr>
        <w:t>ADF (H0: unit root) and KPSS (H0: stationarity) are applied to every series in LEVELS and in FIRST DIFFERENCES, yielding an integration order per series: I(0) if the levels ADF rejects at 5%; I(1) if only the first-difference ADF rejects.</w:t>
      </w:r>
    </w:p>
    <w:p>
      <w:pPr>
        <w:pStyle w:val="Heading1"/>
      </w:pPr>
      <w:r>
        <w:t>1. Findings and consequences for estimation</w:t>
      </w:r>
    </w:p>
    <w:p>
      <w:r>
        <w:rPr>
          <w:b w:val="0"/>
          <w:i w:val="0"/>
        </w:rPr>
        <w:t>All 26 return series are I(0) (returns are first differences of log prices by construction). Among the sentiment series, S_Fiscal and S_Energy are I(0), while S_All, S_Monetary and S_External are I(1) in levels and stationary in first differences. Two corrections follow (implemented in Reports 09-11):</w:t>
      </w:r>
    </w:p>
    <w:p>
      <w:pPr>
        <w:pStyle w:val="ListBullet"/>
      </w:pPr>
      <w:r>
        <w:t>Causality is tested with Toda-Yamamoto (1995) lag-augmented Wald tests on levels — valid regardless of integration or cointegration.</w:t>
      </w:r>
    </w:p>
    <w:p>
      <w:pPr>
        <w:pStyle w:val="ListBullet"/>
      </w:pPr>
      <w:r>
        <w:t>VAR/IRF/FEVD and lead-lag systems use first differences of the I(1) sentiment series (dS_* = daily sentiment change, the 'sentiment news' innovation); I(0) series enter in levels.</w:t>
      </w:r>
    </w:p>
    <w:p>
      <w:pPr>
        <w:pStyle w:val="Heading1"/>
      </w:pPr>
      <w:r>
        <w:t>2. Series-by-series tests (levels and first differences)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5"/>
              </w:rPr>
              <w:t>series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5"/>
              </w:rPr>
              <w:t>ADF_p_level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5"/>
              </w:rPr>
              <w:t>KPSS_p_level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5"/>
              </w:rPr>
              <w:t>ADF_p_diff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5"/>
              </w:rPr>
              <w:t>KPSS_p_diff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5"/>
              </w:rPr>
              <w:t>integration_order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r_Market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r_Automobile_Assembler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r_Automobile_Parts_Accessories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r_Cable_Electrical_Goods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r_Cement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r_Chemical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r_Commercial_Banks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0.086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r_Engineering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r_Fertilizer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0.036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r_Food_Personal_Care_Products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r_Glass_Ceramics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r_Insurance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0.091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r_Inv_Banks_Inv_Cos_Securities_Cos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0.044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r_Leather_Tanneries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0.065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r_Modarabas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r_Oil_Gas_Exploration_Companies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r_Oil_Gas_Marketing_Companies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r_Paper_Board_Packaging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r_Pharmaceuticals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0.053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r_Power_Generation_Distribution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r_Refinery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r_Sugar_Allied_Industries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r_Technology_Communication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r_Textile_Composite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r_Textile_Spinning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r_Transport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0.089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S_All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0.4445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I(1)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S_Monetary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0.402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I(1)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S_Fiscal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0.0003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0.028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S_External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0.3082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0.01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I(1)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5"/>
              </w:rPr>
              <w:t>S_Energy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0.1</w:t>
            </w:r>
          </w:p>
        </w:tc>
        <w:tc>
          <w:tcPr>
            <w:tcW w:type="dxa" w:w="1608"/>
          </w:tcPr>
          <w:p>
            <w:r/>
            <w:r>
              <w:rPr>
                <w:sz w:val="15"/>
              </w:rPr>
              <w:t>I(0)</w:t>
            </w:r>
          </w:p>
        </w:tc>
      </w:tr>
    </w:tbl>
    <w:p/>
    <w:p>
      <w:pPr>
        <w:pStyle w:val="Heading1"/>
      </w:pPr>
      <w:r>
        <w:t>3. Maddala-Wu Fisher combination</w:t>
      </w:r>
    </w:p>
    <w:p>
      <w:r>
        <w:rPr>
          <w:b w:val="0"/>
          <w:i w:val="0"/>
        </w:rPr>
        <w:t>H0: ALL series in the group contain a unit root. Rejection establishes only that at least one series is stationary — the per-series integration orders above are the operative evidence for model specification.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panel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N_series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ADF_p_used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MW_chi2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dof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p_value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sector returns (levels)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ADF_p_level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1,197.3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sentiment (levels)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ADF_p_level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68.1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sentiment (first differences)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ADF_p_diff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230.3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</w:t>
            </w:r>
          </w:p>
        </w:tc>
      </w:tr>
    </w:tbl>
    <w:p/>
    <w:p>
      <w:r>
        <w:rPr>
          <w:i/>
          <w:color w:val="555555"/>
          <w:sz w:val="18"/>
        </w:rPr>
        <w:t>Note: KPSS p-values are interpolation-bounded by statsmodels at [0.01, 0.10]. The bounded [-1,1] sentiment indices cannot literally contain a unit root; the I(1) finding reflects near-integrated persistence over the six-year window, which has the same consequences for test validity.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