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08 — VAR Lag Selection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Lag order for the market systems selected over 1–10 lags, on the stationary transforms (I(1) sentiment series enter as first differences, dS_*; see Report 07). The estimation suite uses the AIC-selected order per system (sectoral VARs select their own AIC order).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system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selected_lag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AIC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BIC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FPE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dS_All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HQIC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dS_Monetary, S_Fiscal, dS_External, 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AIC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dS_Monetary, S_Fiscal, dS_External, 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BIC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dS_Monetary, S_Fiscal, dS_External, 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FPE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r_Market + dS_Monetary, S_Fiscal, dS_External, S_Energy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HQIC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4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