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11 — Lead-Lag and Anticipation Tests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r>
        <w:rPr>
          <w:b w:val="0"/>
          <w:i w:val="0"/>
        </w:rPr>
        <w:t>Market efficiency motivates testing LEAD effects: if information reaches investors before publication, prices adjust in advance and future sentiment helps explain today's return. For every return series and sentiment series: OLS of r_t on five LAGS and five LEADS of sentiment, Newey-West HAC standard errors (5 lags). Joint F-test on the lags = delayed transmission; joint F-test on the leads = anticipation / pre-publication adjustment. Sentiment enters via its stationary transform (dS_* for I(1) series — Report 07), so coefficients read as responses to sentiment CHANGES (news).</w:t>
      </w:r>
    </w:p>
    <w:p>
      <w:pPr>
        <w:pStyle w:val="Heading1"/>
      </w:pPr>
      <w:r>
        <w:t>1. Market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return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sentiment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lags_F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lags_p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lags_sum_coef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leads_F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leads_p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leads_sum_coef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1.456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0.2014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-0.0088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3.169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0.0075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-0.0133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dS_Monetary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1.105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0.3556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0.0104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0.391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0.8553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0.0014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neither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1.417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0.2151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0.62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0.6846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0.0004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neither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dS_External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0.417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0.8374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0.0028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0.207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0.9598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0.0015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neither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r_Market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0.937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0.4556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0.0017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3.68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0.0026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0.0035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anticipation only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79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cf_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79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Cross-correlations corr(r_Market[t], S[t+k]); red bars (k&lt;0) = returns lead sentiment (anticipation side)</w:t>
      </w:r>
    </w:p>
    <w:p>
      <w:pPr>
        <w:pStyle w:val="Heading1"/>
      </w:pPr>
      <w:r>
        <w:t>2. All sectors</w:t>
      </w:r>
    </w:p>
    <w:p>
      <w:r>
        <w:rPr>
          <w:b w:val="0"/>
          <w:i w:val="0"/>
        </w:rPr>
        <w:t>Of 130 return x sentiment pairs, 4 show significant lagged impact and 33 show significant lead (anticipation) effects at 5%. Significant pairs: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return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sentiment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lags_F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lags_p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lags_sum_coef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leads_F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leads_p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leads_sum_coef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4"/>
              </w:rPr>
              <w:t>interpretation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r_Market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1.456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0.2014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-0.0088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3.169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0.0075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-0.0133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r_Market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0.937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0.4556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3.68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2.031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0.0717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3.871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-0.0156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r_Automobile_Assembler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0.859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0.5083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4.013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0.0061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r_Automobile_Parts_Accessories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0.369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0.87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4.29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3.678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-0.0115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2.43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0.0333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0.0119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lagged impact + anticipation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r_Cable_Electrical_Goods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1.147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0.3332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2.585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0.0245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1.569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0.1658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3.385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-0.0133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0.7761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-0.0052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4.033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0.0096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1.656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0.1423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-0.0159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4.336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r_Chemical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1.073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0.3733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3.866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1.922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0.0877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-0.0192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3.431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0.4163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2.687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0.835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0.5251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-0.0034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3.008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-0.0171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r_Engineering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0.232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0.9484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-0.0037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3.688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1.971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0.0802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-0.0119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3.107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0.0085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-0.0262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r_Food_Personal_Care_Products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1.084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0.3674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3.302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0.0057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1.65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0.1438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-0.0193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2.384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0.0364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-0.0145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r_Glass_Ceramics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1.303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0.2598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2.295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0.0433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0.7531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-0.0072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2.246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0.0475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r_Insurance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0.412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0.8405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2.363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0.0379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r_Oil_Gas_Exploration_Companies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0.242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0.9437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3.359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0.0051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0.0054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1.559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0.1687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-0.0245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3.411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-0.0211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r_Oil_Gas_Marketing_Companies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0.471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0.7979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-0.0038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4.118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2.944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0.0119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0.0237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1.98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0.0788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-0.0024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lagged impact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dS_Monetary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2.531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0.0273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0.0259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0.6803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lagged impact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r_Pharmaceuticals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0.946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0.4502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0.0059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3.203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0.0064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r_Power_Generation_Distribution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0.663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0.6515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0.0102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2.498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0.0291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-0.0214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1.323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0.2517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-0.0344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2.627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0.0226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-0.0339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r_Refinery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0.837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0.5231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0.0074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4.498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-0.0033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1.614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0.1531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-0.0066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3.687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0.0127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r_Sugar_Allied_Industries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2.352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0.0388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1.874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0.096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-0.0045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lagged impact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0.851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0.5132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-0.0199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4.358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-0.0194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0.565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0.7268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0.0004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3.144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0.0079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dS_All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0.6926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-0.0061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3.271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0.0061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-0.0257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4"/>
              </w:rPr>
              <w:t>r_Textile_Spinning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1.419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0.2143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0.0025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3.472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0.004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0.0015</w:t>
            </w:r>
          </w:p>
        </w:tc>
        <w:tc>
          <w:tcPr>
            <w:tcW w:type="dxa" w:w="1072"/>
          </w:tcPr>
          <w:p>
            <w:r/>
            <w:r>
              <w:rPr>
                <w:sz w:val="14"/>
              </w:rPr>
              <w:t>anticipation only</w:t>
            </w:r>
          </w:p>
        </w:tc>
      </w:tr>
    </w:tbl>
    <w:p/>
    <w:p>
      <w:r>
        <w:rPr>
          <w:i/>
          <w:color w:val="555555"/>
          <w:sz w:val="18"/>
        </w:rPr>
        <w:t>Note: Full table: Results/tables/11_lead_lag_anticipation.xlsx.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