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Report 02 — Relevance Filter and Keyword Dictionaries</w:t>
      </w:r>
    </w:p>
    <w:p>
      <w:pPr>
        <w:jc w:val="center"/>
      </w:pPr>
      <w:r>
        <w:rPr>
          <w:i/>
          <w:sz w:val="18"/>
        </w:rPr>
        <w:t>Information Transmission and Sectoral Asymmetry in the KSE-100 — Dr. Yasir Saeed, KUST</w:t>
      </w:r>
    </w:p>
    <w:p>
      <w:pPr>
        <w:pStyle w:val="Heading1"/>
      </w:pPr>
      <w:r>
        <w:t>1. Method</w:t>
      </w:r>
    </w:p>
    <w:p>
      <w:r>
        <w:rPr>
          <w:b w:val="0"/>
          <w:i w:val="0"/>
        </w:rPr>
        <w:t>An article is PSX-relevant if and only if it classifies into at least one of the four macroeconomic policy channels with sufficient keyword evidence. For each channel: score = 3 x headline keyword occurrences + 1 x body occurrences (case-insensitive substring counts; the 3x weight captures editorial emphasis). Relevance requires total weighted hits &gt;= 3 (one headline keyword or three body mentions). The vectorised implementation is verified identical to the reference classifier on a 500-article random sample at every run.</w:t>
      </w:r>
    </w:p>
    <w:p>
      <w:pPr>
        <w:pStyle w:val="Heading2"/>
      </w:pPr>
      <w:r>
        <w:t>Multi-label channel assignment (v2)</w:t>
      </w:r>
    </w:p>
    <w:p>
      <w:r>
        <w:rPr>
          <w:b w:val="0"/>
          <w:i w:val="0"/>
        </w:rPr>
        <w:t>An article joins EVERY channel in which its own weighted hits &gt;= 3 — the same evidence standard as relevance. Genuinely multi-channel articles (e.g. an IMF review discussing energy tariffs) inform every channel they substantively touch, instead of being parked in a residual 'Mixed' bucket.</w:t>
      </w:r>
    </w:p>
    <w:p>
      <w:pPr>
        <w:pStyle w:val="Heading1"/>
      </w:pPr>
      <w:r>
        <w:t>2. Keyword dictionaries (full listing)</w:t>
      </w:r>
    </w:p>
    <w:p>
      <w:pPr>
        <w:pStyle w:val="Heading2"/>
      </w:pPr>
      <w:r>
        <w:t>Monetary (32 keywords)</w:t>
      </w:r>
    </w:p>
    <w:p>
      <w:r>
        <w:rPr>
          <w:b w:val="0"/>
          <w:i w:val="0"/>
          <w:sz w:val="18"/>
        </w:rPr>
        <w:t>state bank;  sbp;  mpc;  monetary policy committee;  policy rate;  interest rate;  repo rate;  discount rate;  rate hike;  rate cut;  rate unchanged;  basis points;  bps;  reserve money;  money supply;  m2;  m1;  broad money;  open market operation;  omo;  treasury bills;  t-bills;  foreign exchange reserve;  forex reserve;  exchange rate;  rupee depreciation;  rupee appreciation;  pkr;  inflation target;  cpi;  core inflation;  headline inflation</w:t>
      </w:r>
    </w:p>
    <w:p>
      <w:pPr>
        <w:pStyle w:val="Heading2"/>
      </w:pPr>
      <w:r>
        <w:t>Fiscal (33 keywords)</w:t>
      </w:r>
    </w:p>
    <w:p>
      <w:r>
        <w:rPr>
          <w:b w:val="0"/>
          <w:i w:val="0"/>
          <w:sz w:val="18"/>
        </w:rPr>
        <w:t>fbr;  federal board of revenue;  tax revenue;  tax collection;  income tax;  sales tax;  gst;  customs duty;  withholding tax;  federal budget;  budget deficit;  fiscal deficit;  primary surplus;  psdp;  public sector development;  annual development plan;  adp;  government spending;  current expenditure;  defence budget;  subsidy;  pension;  public debt;  domestic debt;  external debt;  sovereign rating;  credit rating;  s&amp;p;  moody;  fitch;  debt to gdp;  fiscal consolidation;  austerity</w:t>
      </w:r>
    </w:p>
    <w:p>
      <w:pPr>
        <w:pStyle w:val="Heading2"/>
      </w:pPr>
      <w:r>
        <w:t>External Finance (34 keywords)</w:t>
      </w:r>
    </w:p>
    <w:p>
      <w:r>
        <w:rPr>
          <w:b w:val="0"/>
          <w:i w:val="0"/>
          <w:sz w:val="18"/>
        </w:rPr>
        <w:t>imf;  international monetary fund;  programme review;  extended fund facility;  eff;  stand-by arrangement;  sba;  imf tranche;  imf disbursement;  conditionality;  world bank;  asian development bank;  adb;  islamic development bank;  isdb;  bilateral loan;  paris club;  current account;  current account deficit;  trade deficit;  remittances;  workers remittances;  foreign direct investment;  fdi;  portfolio investment;  capital account;  financial account;  external debt;  debt repayment;  debt rollover;  eurobond;  sukuk;  global bond;  foreign currency</w:t>
      </w:r>
    </w:p>
    <w:p>
      <w:pPr>
        <w:pStyle w:val="Heading2"/>
      </w:pPr>
      <w:r>
        <w:t>Energy (40 keywords)</w:t>
      </w:r>
    </w:p>
    <w:p>
      <w:r>
        <w:rPr>
          <w:b w:val="0"/>
          <w:i w:val="0"/>
          <w:sz w:val="18"/>
        </w:rPr>
        <w:t>nepra;  ogra;  national electric power regulatory authority;  oil and gas regulatory authority;  electricity tariff;  power tariff;  gas tariff;  gas price;  petroleum price;  petrol price;  diesel price;  furnace oil;  circular debt;  power sector debt;  inter-corporate debt;  capacity payment;  cppa;  ntdc;  load shedding;  loadshedding;  power outage;  power cut;  electricity shortage;  power generation;  power plant;  ogdcl;  ppl;  mari petroleum;  pso;  hascol;  sui northern;  sngpl;  sui southern;  ssgcl;  crude oil;  brent crude;  opec;  oil price;  lng;  rlng</w:t>
      </w:r>
    </w:p>
    <w:p>
      <w:pPr>
        <w:pStyle w:val="Heading1"/>
      </w:pPr>
      <w:r>
        <w:t>3. Outcome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5E8F0"/>
          </w:tcPr>
          <w:p>
            <w:r/>
            <w:r>
              <w:rPr>
                <w:b/>
                <w:sz w:val="16"/>
              </w:rPr>
              <w:t>Bucket</w:t>
            </w:r>
          </w:p>
        </w:tc>
        <w:tc>
          <w:tcPr>
            <w:tcW w:type="dxa" w:w="3216"/>
            <w:shd w:val="clear" w:fill="D5E8F0"/>
          </w:tcPr>
          <w:p>
            <w:r/>
            <w:r>
              <w:rPr>
                <w:b/>
                <w:sz w:val="16"/>
              </w:rPr>
              <w:t>Articles</w:t>
            </w:r>
          </w:p>
        </w:tc>
        <w:tc>
          <w:tcPr>
            <w:tcW w:type="dxa" w:w="3216"/>
            <w:shd w:val="clear" w:fill="D5E8F0"/>
          </w:tcPr>
          <w:p>
            <w:r/>
            <w:r>
              <w:rPr>
                <w:b/>
                <w:sz w:val="16"/>
              </w:rPr>
              <w:t>Share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6"/>
              </w:rPr>
              <w:t>Corpus (unique, http 200)</w:t>
            </w:r>
          </w:p>
        </w:tc>
        <w:tc>
          <w:tcPr>
            <w:tcW w:type="dxa" w:w="3216"/>
          </w:tcPr>
          <w:p>
            <w:r/>
            <w:r>
              <w:rPr>
                <w:sz w:val="16"/>
              </w:rPr>
              <w:t>416,806</w:t>
            </w:r>
          </w:p>
        </w:tc>
        <w:tc>
          <w:tcPr>
            <w:tcW w:type="dxa" w:w="3216"/>
          </w:tcPr>
          <w:p>
            <w:r/>
            <w:r>
              <w:rPr>
                <w:sz w:val="16"/>
              </w:rPr>
              <w:t>100%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6"/>
              </w:rPr>
              <w:t>Relevant (&gt;=1 channel, hits &gt;= 3)</w:t>
            </w:r>
          </w:p>
        </w:tc>
        <w:tc>
          <w:tcPr>
            <w:tcW w:type="dxa" w:w="3216"/>
          </w:tcPr>
          <w:p>
            <w:r/>
            <w:r>
              <w:rPr>
                <w:sz w:val="16"/>
              </w:rPr>
              <w:t>139,546</w:t>
            </w:r>
          </w:p>
        </w:tc>
        <w:tc>
          <w:tcPr>
            <w:tcW w:type="dxa" w:w="3216"/>
          </w:tcPr>
          <w:p>
            <w:r/>
            <w:r>
              <w:rPr>
                <w:sz w:val="16"/>
              </w:rPr>
              <w:t>33.5%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6"/>
              </w:rPr>
              <w:t>In-channel, weak evidence (hits 1-2)</w:t>
            </w:r>
          </w:p>
        </w:tc>
        <w:tc>
          <w:tcPr>
            <w:tcW w:type="dxa" w:w="3216"/>
          </w:tcPr>
          <w:p>
            <w:r/>
            <w:r>
              <w:rPr>
                <w:sz w:val="16"/>
              </w:rPr>
              <w:t>111,269</w:t>
            </w:r>
          </w:p>
        </w:tc>
        <w:tc>
          <w:tcPr>
            <w:tcW w:type="dxa" w:w="3216"/>
          </w:tcPr>
          <w:p>
            <w:r/>
            <w:r>
              <w:rPr>
                <w:sz w:val="16"/>
              </w:rPr>
              <w:t>26.7%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6"/>
              </w:rPr>
              <w:t>Unclassified (no macro keywords)</w:t>
            </w:r>
          </w:p>
        </w:tc>
        <w:tc>
          <w:tcPr>
            <w:tcW w:type="dxa" w:w="3216"/>
          </w:tcPr>
          <w:p>
            <w:r/>
            <w:r>
              <w:rPr>
                <w:sz w:val="16"/>
              </w:rPr>
              <w:t>165,991</w:t>
            </w:r>
          </w:p>
        </w:tc>
        <w:tc>
          <w:tcPr>
            <w:tcW w:type="dxa" w:w="3216"/>
          </w:tcPr>
          <w:p>
            <w:r/>
            <w:r>
              <w:rPr>
                <w:sz w:val="16"/>
              </w:rPr>
              <w:t>39.8%</w:t>
            </w:r>
          </w:p>
        </w:tc>
      </w:tr>
    </w:tbl>
    <w:p/>
    <w:p>
      <w:pPr>
        <w:pStyle w:val="Heading2"/>
      </w:pPr>
      <w:r>
        <w:t>Multi-label assignment 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D5E8F0"/>
          </w:tcPr>
          <w:p>
            <w:r/>
            <w:r>
              <w:rPr>
                <w:b/>
                <w:sz w:val="16"/>
              </w:rPr>
              <w:t>channel</w:t>
            </w:r>
          </w:p>
        </w:tc>
        <w:tc>
          <w:tcPr>
            <w:tcW w:type="dxa" w:w="4824"/>
            <w:shd w:val="clear" w:fill="D5E8F0"/>
          </w:tcPr>
          <w:p>
            <w:r/>
            <w:r>
              <w:rPr>
                <w:b/>
                <w:sz w:val="16"/>
              </w:rPr>
              <w:t>article-channel pairs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6"/>
              </w:rPr>
              <w:t>Energy</w:t>
            </w:r>
          </w:p>
        </w:tc>
        <w:tc>
          <w:tcPr>
            <w:tcW w:type="dxa" w:w="4824"/>
          </w:tcPr>
          <w:p>
            <w:r/>
            <w:r>
              <w:rPr>
                <w:sz w:val="16"/>
              </w:rPr>
              <w:t>53682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6"/>
              </w:rPr>
              <w:t>External</w:t>
            </w:r>
          </w:p>
        </w:tc>
        <w:tc>
          <w:tcPr>
            <w:tcW w:type="dxa" w:w="4824"/>
          </w:tcPr>
          <w:p>
            <w:r/>
            <w:r>
              <w:rPr>
                <w:sz w:val="16"/>
              </w:rPr>
              <w:t>31552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6"/>
              </w:rPr>
              <w:t>Fiscal</w:t>
            </w:r>
          </w:p>
        </w:tc>
        <w:tc>
          <w:tcPr>
            <w:tcW w:type="dxa" w:w="4824"/>
          </w:tcPr>
          <w:p>
            <w:r/>
            <w:r>
              <w:rPr>
                <w:sz w:val="16"/>
              </w:rPr>
              <w:t>21275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6"/>
              </w:rPr>
              <w:t>Monetary</w:t>
            </w:r>
          </w:p>
        </w:tc>
        <w:tc>
          <w:tcPr>
            <w:tcW w:type="dxa" w:w="4824"/>
          </w:tcPr>
          <w:p>
            <w:r/>
            <w:r>
              <w:rPr>
                <w:sz w:val="16"/>
              </w:rPr>
              <w:t>40457</w:t>
            </w:r>
          </w:p>
        </w:tc>
      </w:tr>
    </w:tbl>
    <w:p/>
    <w:p>
      <w:r>
        <w:rPr>
          <w:b w:val="0"/>
          <w:i w:val="0"/>
        </w:rPr>
        <w:t>Articles assigned to at least one channel: 115,870; to two or more channels: 24,604 (21.2%).</w:t>
      </w:r>
    </w:p>
    <w:p>
      <w:r>
        <w:rPr>
          <w:i/>
          <w:color w:val="555555"/>
          <w:sz w:val="18"/>
        </w:rPr>
        <w:t>Note: Audit workbook: Phase 1 Outputs/keyword_filter_audit.xlsx (hit distribution + 300-article samples of relevant, borderline and excluded buckets).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38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