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5E20"/>
            <w:tcMar>
              <w:top w:w="140" w:type="dxa"/>
              <w:bottom w:w="140" w:type="dxa"/>
              <w:left w:w="180" w:type="dxa"/>
              <w:right w:w="180" w:type="dxa"/>
            </w:tcMar>
          </w:tcPr>
          <w:p>
            <w:pPr>
              <w:jc w:val="center"/>
            </w:pPr>
            <w:r>
              <w:rPr>
                <w:b/>
                <w:color w:val="FFFFFF"/>
                <w:sz w:val="26"/>
              </w:rPr>
              <w:t>AGROBIOMETRIX INSTITUTIONAL BRIEFING</w:t>
            </w:r>
          </w:p>
          <w:p>
            <w:pPr>
              <w:jc w:val="center"/>
            </w:pPr>
            <w:r>
              <w:rPr>
                <w:color w:val="C8E6C9"/>
                <w:sz w:val="19"/>
              </w:rPr>
              <w:t>The Generative Intelligence Platform for Resilient Agriculture • https://agrobiometrix.streamlit.app</w:t>
            </w:r>
          </w:p>
        </w:tc>
      </w:tr>
    </w:tbl>
    <w:p>
      <w:pPr>
        <w:spacing w:after="280"/>
      </w:pPr>
    </w:p>
    <w:p>
      <w:pPr>
        <w:spacing w:after="160"/>
      </w:pPr>
      <w:r>
        <w:rPr>
          <w:b/>
          <w:sz w:val="21"/>
        </w:rPr>
        <w:t>Date: October 2026</w:t>
        <w:br/>
        <w:br/>
      </w:r>
      <w:r>
        <w:rPr>
          <w:sz w:val="21"/>
        </w:rPr>
        <w:t>The Global Director of Digital Agriculture &amp; CGIAR AI Hub Leadership</w:t>
        <w:br/>
        <w:t>CGIAR System Organization</w:t>
        <w:br/>
        <w:t>Montpellier, France / Regional Hubs Africa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100" w:type="dxa"/>
              <w:bottom w:w="100" w:type="dxa"/>
              <w:left w:w="150" w:type="dxa"/>
              <w:right w:w="150" w:type="dxa"/>
            </w:tcMar>
          </w:tcPr>
          <w:p>
            <w:pPr>
              <w:spacing w:after="0"/>
            </w:pPr>
            <w:r>
              <w:rPr>
                <w:b/>
                <w:color w:val="1B5E20"/>
                <w:sz w:val="22"/>
              </w:rPr>
              <w:t xml:space="preserve">SUBJECT: </w:t>
            </w:r>
            <w:r>
              <w:rPr>
                <w:b/>
                <w:color w:val="1B5E20"/>
                <w:sz w:val="22"/>
              </w:rPr>
              <w:t>AgroBiometrix: Institutional AI &amp; Biometrical Infrastructure for CGIAR Digital Initiatives</w:t>
            </w:r>
          </w:p>
        </w:tc>
      </w:tr>
    </w:tbl>
    <w:p>
      <w:pPr>
        <w:spacing w:after="240"/>
      </w:pPr>
    </w:p>
    <w:p>
      <w:pPr>
        <w:spacing w:after="200"/>
      </w:pPr>
      <w:r>
        <w:rPr>
          <w:b/>
        </w:rPr>
        <w:t>Dear CGIAR Digital Agriculture Leadership,</w:t>
      </w:r>
    </w:p>
    <w:p>
      <w:pPr>
        <w:spacing w:after="200" w:line="276" w:lineRule="auto"/>
      </w:pPr>
      <w:r>
        <w:t>As the CGIAR System Organization advances its AI Hub and digital innovation agenda for 2025–2030, the continent urgently requires agricultural AI architectures that move beyond generic consumer chatbots to deliver mathematically rigorous, peer-reviewed, and localized scientific intelligence.</w:t>
      </w:r>
    </w:p>
    <w:p>
      <w:pPr>
        <w:spacing w:after="200" w:line="276" w:lineRule="auto"/>
      </w:pPr>
      <w:r>
        <w:t>AgroBiometrix (https://agrobiometrix.streamlit.app) was developed as an open, Africa-first intelligence infrastructure connecting genomics, field biometrics, edaphic soil science, and macroeconomic policy. Built in alignment with CGIAR digital public goods standards:</w:t>
      </w:r>
    </w:p>
    <w:p>
      <w:pPr>
        <w:pStyle w:val="ListBullet"/>
        <w:spacing w:after="120" w:line="276" w:lineRule="auto"/>
      </w:pPr>
      <w:r>
        <w:rPr>
          <w:b/>
          <w:color w:val="1B5E20"/>
        </w:rPr>
        <w:t xml:space="preserve">Dual-Engine Architecture: </w:t>
      </w:r>
      <w:r>
        <w:t>100% deterministic local computation for statistical trial analytics (ANOVA, DMRT, Henderson's BLUP, USDA soil physics) paired with optional live Google Gemini 1.5/2.0 multi-agent reasoning—eliminating scientific hallucinations.</w:t>
      </w:r>
    </w:p>
    <w:p>
      <w:pPr>
        <w:pStyle w:val="ListBullet"/>
        <w:spacing w:after="120" w:line="276" w:lineRule="auto"/>
      </w:pPr>
      <w:r>
        <w:rPr>
          <w:b/>
          <w:color w:val="1B5E20"/>
        </w:rPr>
        <w:t xml:space="preserve">PRISMA Review &amp; Grant Proposal Studio: </w:t>
      </w:r>
      <w:r>
        <w:t>End-to-end systematic literature review mapping (PRISMA 2020) and automated 7-part grant proposal synthesis with Cochran sample sizing and real Crossref/PubMed DOI verification.</w:t>
      </w:r>
    </w:p>
    <w:p>
      <w:pPr>
        <w:pStyle w:val="ListBullet"/>
        <w:spacing w:after="120" w:line="276" w:lineRule="auto"/>
      </w:pPr>
      <w:r>
        <w:rPr>
          <w:b/>
          <w:color w:val="1B5E20"/>
        </w:rPr>
        <w:t xml:space="preserve">Macro-Policy &amp; AU-CAADP Alignment: </w:t>
      </w:r>
      <w:r>
        <w:t>National food balance sheet modeling across 12 strategic commodities, food inflation stress-testing, and ministerial cabinet brief generation for national partners.</w:t>
      </w:r>
    </w:p>
    <w:p>
      <w:pPr>
        <w:pStyle w:val="ListBullet"/>
        <w:spacing w:after="120" w:line="276" w:lineRule="auto"/>
      </w:pPr>
      <w:r>
        <w:rPr>
          <w:b/>
          <w:color w:val="1B5E20"/>
        </w:rPr>
        <w:t xml:space="preserve">Bilingual Continental Usability (EN / FR): </w:t>
      </w:r>
      <w:r>
        <w:t>Native operational switch between English and French, ensuring immediate usability across all 15 CGIAR centers, Francophone West Africa, Central Africa, and East Africa.</w:t>
      </w:r>
    </w:p>
    <w:p>
      <w:pPr>
        <w:spacing w:after="160"/>
      </w:pPr>
    </w:p>
    <w:tbl>
      <w:tblPr>
        <w:tblW w:type="auto" w:w="0"/>
        <w:jc w:val="center"/>
        <w:tblLook w:firstColumn="1" w:firstRow="1" w:lastColumn="0" w:lastRow="0" w:noHBand="0" w:noVBand="1" w:val="04A0"/>
      </w:tblPr>
      <w:tblGrid>
        <w:gridCol w:w="9360"/>
      </w:tblGrid>
      <w:tr>
        <w:tc>
          <w:tcPr>
            <w:tcW w:type="dxa" w:w="9360"/>
            <w:shd w:fill="F1F8F2"/>
            <w:tcMar>
              <w:top w:w="120" w:type="dxa"/>
              <w:bottom w:w="120" w:type="dxa"/>
              <w:left w:w="150" w:type="dxa"/>
              <w:right w:w="150" w:type="dxa"/>
            </w:tcMar>
          </w:tcPr>
          <w:p>
            <w:pPr>
              <w:spacing w:after="80"/>
            </w:pPr>
            <w:r>
              <w:rPr>
                <w:b/>
                <w:color w:val="1B5E20"/>
                <w:sz w:val="21"/>
              </w:rPr>
              <w:t>PROPOSED NEXT STEP: 90-DAY COLLABORATIVE PILOT</w:t>
            </w:r>
          </w:p>
          <w:p>
            <w:pPr>
              <w:spacing w:after="0" w:line="276" w:lineRule="auto"/>
            </w:pPr>
            <w:r>
              <w:t>We would be honored to demonstrate AgroBiometrix to the CGIAR Digital Agriculture team and explore opportunities for integration into ongoing digital extension, climate resilience, and crop breeding initiatives.</w:t>
              <w:br/>
              <w:br/>
              <w:t>Could we schedule a 20-minute briefing session at your earliest convenience?</w:t>
            </w:r>
          </w:p>
        </w:tc>
      </w:tr>
    </w:tbl>
    <w:p>
      <w:pPr>
        <w:spacing w:after="280"/>
      </w:pPr>
    </w:p>
    <w:p>
      <w:pPr>
        <w:spacing w:after="240" w:line="276" w:lineRule="auto"/>
      </w:pPr>
      <w:r>
        <w:t>Respectfully yours,</w:t>
        <w:br/>
        <w:br/>
        <w:t>Founder &amp; Lead Scientist, AgroBiometrix</w:t>
        <w:br/>
        <w:t>https://agrobiometrix.streamlit.app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