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5E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AGROBIOMETRIX INSTITUTIONAL BRIEFING</w:t>
            </w:r>
          </w:p>
          <w:p>
            <w:pPr>
              <w:jc w:val="center"/>
            </w:pPr>
            <w:r>
              <w:rPr>
                <w:color w:val="C8E6C9"/>
                <w:sz w:val="19"/>
              </w:rPr>
              <w:t>The Generative Intelligence Platform for Resilient Agriculture • https://agrobiometrix.streamlit.app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sz w:val="21"/>
        </w:rPr>
        <w:t>Date: October 2026</w:t>
        <w:br/>
        <w:br/>
      </w:r>
      <w:r>
        <w:rPr>
          <w:sz w:val="21"/>
        </w:rPr>
        <w:t>The Vice-Chancellor, Deans of Colleges (COLANIM, COLPLANT, COLAMRUD) &amp; Director of Research</w:t>
        <w:br/>
        <w:t>Federal University of Agriculture, Abeokuta (FUNAAB)</w:t>
        <w:br/>
        <w:t>PMB 2240, Alabata Road, Abeokuta, Ogun State, Nigeria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5E20"/>
                <w:sz w:val="22"/>
              </w:rPr>
              <w:t xml:space="preserve">SUBJECT: </w:t>
            </w:r>
            <w:r>
              <w:rPr>
                <w:b/>
                <w:color w:val="1B5E20"/>
                <w:sz w:val="22"/>
              </w:rPr>
              <w:t>Institutional Partnership Proposal: Enhancing Postgraduate Research &amp; Statistical Analytics at FUNAAB via AgroBiometrix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b/>
        </w:rPr>
        <w:t>Dear Vice-Chancellor &amp; University Academic Leadership,</w:t>
      </w:r>
    </w:p>
    <w:p>
      <w:pPr>
        <w:spacing w:after="200" w:line="276" w:lineRule="auto"/>
      </w:pPr>
      <w:r>
        <w:t>I am pleased to present AgroBiometrix (https://agrobiometrix.streamlit.app), a specialized generative biometrics and research platform designed to enhance faculty grant competitiveness, streamline thesis supervision, and empower agricultural postgraduate students.</w:t>
      </w:r>
    </w:p>
    <w:p>
      <w:pPr>
        <w:spacing w:after="200" w:line="276" w:lineRule="auto"/>
      </w:pPr>
      <w:r>
        <w:t>Postgraduate researchers and academic supervisors frequently lose hundreds of hours navigating complex proprietary statistical packages (SPSS, SAS, GenStat) and structuring funding proposals. AgroBiometrix delivers an institutional-grade suite built specifically for university agriculture faculties: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Automated Biometrics &amp; Post-Hoc Engine: </w:t>
      </w:r>
      <w:r>
        <w:t>Instant One-Way and Two-Way ANOVA with Duncan's Multiple Range Test (DMRT), Tukey's HSD, and Dunnett's control comparisons—complete with downloadable field books and clean R/Python scripts for dissertation chapters.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AI Thesis Defense &amp; Viva Tutor: </w:t>
      </w:r>
      <w:r>
        <w:t>Socratic thesis mentor trained across 14 agricultural departments (Agronomy, Animal Breeding, Soil Science, Agricultural Economics, Extension, etc.), interrogating methodology and preparing students for viva examinations.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TETFUND &amp; International Grant Proposal Architect: </w:t>
      </w:r>
      <w:r>
        <w:t>Generates 7-part funding proposals structured for TETFUND, AGRA, and international grants, complete with Cochran sample size equations, peer-reviewed APA citations, and uncorrupted Word (.docx) downloads.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Indigenous Breed Ground Truth: </w:t>
      </w:r>
      <w:r>
        <w:t>Built-in phenotypic models for indigenous breeds, including dual-purpose poultry (e.g. FUNAAB Alpha), West African Dwarf sheep/goats, and tropical cultivars.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B5E20"/>
                <w:sz w:val="21"/>
              </w:rPr>
              <w:t>PROPOSED NEXT STEP: 90-DAY COLLABORATIVE PILOT</w:t>
            </w:r>
          </w:p>
          <w:p>
            <w:pPr>
              <w:spacing w:after="0" w:line="276" w:lineRule="auto"/>
            </w:pPr>
            <w:r>
              <w:t>Proposal for FUNAAB:</w:t>
              <w:br/>
              <w:t>We propose a 90-Day University Faculty Pilot, granting institutional access to 100 postgraduate researchers and academic supervisors across COLANIM, COLPLANT, and COLAMRUD to measure productivity gains and dissertation acceleration.</w:t>
              <w:br/>
              <w:br/>
              <w:t>May we request a 20-minute presentation before the Committee of Deans or the Directorate of Research Innovation and Partnerships (DRIP)?</w:t>
            </w:r>
          </w:p>
        </w:tc>
      </w:tr>
    </w:tbl>
    <w:p>
      <w:pPr>
        <w:spacing w:after="280"/>
      </w:pPr>
    </w:p>
    <w:p>
      <w:pPr>
        <w:spacing w:after="240" w:line="276" w:lineRule="auto"/>
      </w:pPr>
      <w:r>
        <w:t>Warm regards,</w:t>
        <w:br/>
        <w:br/>
        <w:t>Lead Geneticist &amp; Founder, AgroBiometrix</w:t>
        <w:br/>
        <w:t>https://agrobiometrix.streamlit.app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