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B5E20"/>
            <w:tcMar>
              <w:top w:w="140" w:type="dxa"/>
              <w:bottom w:w="140" w:type="dxa"/>
              <w:left w:w="180" w:type="dxa"/>
              <w:right w:w="180" w:type="dxa"/>
            </w:tcMar>
          </w:tcPr>
          <w:p>
            <w:pPr>
              <w:jc w:val="center"/>
            </w:pPr>
            <w:r>
              <w:rPr>
                <w:b/>
                <w:color w:val="FFFFFF"/>
                <w:sz w:val="26"/>
              </w:rPr>
              <w:t>AGROBIOMETRIX INSTITUTIONAL BRIEFING</w:t>
            </w:r>
          </w:p>
          <w:p>
            <w:pPr>
              <w:jc w:val="center"/>
            </w:pPr>
            <w:r>
              <w:rPr>
                <w:color w:val="C8E6C9"/>
                <w:sz w:val="19"/>
              </w:rPr>
              <w:t>The Generative Intelligence Platform for Resilient Agriculture • https://agrobiometrix.streamlit.app</w:t>
            </w:r>
          </w:p>
        </w:tc>
      </w:tr>
    </w:tbl>
    <w:p>
      <w:pPr>
        <w:spacing w:after="280"/>
      </w:pPr>
    </w:p>
    <w:p>
      <w:pPr>
        <w:spacing w:after="160"/>
      </w:pPr>
      <w:r>
        <w:rPr>
          <w:b/>
          <w:sz w:val="21"/>
        </w:rPr>
        <w:t>Date: October 2026</w:t>
        <w:br/>
        <w:br/>
      </w:r>
      <w:r>
        <w:rPr>
          <w:sz w:val="21"/>
        </w:rPr>
        <w:t>The Director General &amp; Director of Research for Development (R4D)</w:t>
        <w:br/>
        <w:t>International Institute of Tropical Agriculture (IITA)</w:t>
        <w:br/>
        <w:t>Headquarters: PMB 5320, Oyo Road, Ibadan, Oyo State, Nigeria</w:t>
      </w:r>
    </w:p>
    <w:p>
      <w:pPr>
        <w:spacing w:after="120"/>
      </w:pPr>
    </w:p>
    <w:tbl>
      <w:tblPr>
        <w:tblW w:type="auto" w:w="0"/>
        <w:jc w:val="center"/>
        <w:tblLook w:firstColumn="1" w:firstRow="1" w:lastColumn="0" w:lastRow="0" w:noHBand="0" w:noVBand="1" w:val="04A0"/>
      </w:tblPr>
      <w:tblGrid>
        <w:gridCol w:w="9360"/>
      </w:tblGrid>
      <w:tr>
        <w:tc>
          <w:tcPr>
            <w:tcW w:type="dxa" w:w="9360"/>
            <w:shd w:fill="E8F5E9"/>
            <w:tcMar>
              <w:top w:w="100" w:type="dxa"/>
              <w:bottom w:w="100" w:type="dxa"/>
              <w:left w:w="150" w:type="dxa"/>
              <w:right w:w="150" w:type="dxa"/>
            </w:tcMar>
          </w:tcPr>
          <w:p>
            <w:pPr>
              <w:spacing w:after="0"/>
            </w:pPr>
            <w:r>
              <w:rPr>
                <w:b/>
                <w:color w:val="1B5E20"/>
                <w:sz w:val="22"/>
              </w:rPr>
              <w:t xml:space="preserve">SUBJECT: </w:t>
            </w:r>
            <w:r>
              <w:rPr>
                <w:b/>
                <w:color w:val="1B5E20"/>
                <w:sz w:val="22"/>
              </w:rPr>
              <w:t>Institutional Partnership: AgroBiometrix Intelligence Platform for IITA Breeding &amp; Extension Networks</w:t>
            </w:r>
          </w:p>
        </w:tc>
      </w:tr>
    </w:tbl>
    <w:p>
      <w:pPr>
        <w:spacing w:after="240"/>
      </w:pPr>
    </w:p>
    <w:p>
      <w:pPr>
        <w:spacing w:after="200"/>
      </w:pPr>
      <w:r>
        <w:rPr>
          <w:b/>
        </w:rPr>
        <w:t>Dear Director General &amp; Research Leadership,</w:t>
      </w:r>
    </w:p>
    <w:p>
      <w:pPr>
        <w:spacing w:after="200" w:line="276" w:lineRule="auto"/>
      </w:pPr>
      <w:r>
        <w:t>I am writing to formally introduce AgroBiometrix (https://agrobiometrix.streamlit.app), an Africa-first generative intelligence and quantitative biometrics platform engineered to accelerate crop breeding trial analytics, research grant ideation, and vernacular extension delivery across tropical cropping systems.</w:t>
      </w:r>
    </w:p>
    <w:p>
      <w:pPr>
        <w:spacing w:after="200" w:line="276" w:lineRule="auto"/>
      </w:pPr>
      <w:r>
        <w:t>While generic agricultural AI applications focus primarily on leaf-photo diagnostics, AgroBiometrix moves upstream into the biometrical and evidence infrastructure of African agriculture. Built to reflect CGIAR and NARS scientific standards across root, tuber, and cereal value chains, the platform delivers:</w:t>
      </w:r>
    </w:p>
    <w:p>
      <w:pPr>
        <w:pStyle w:val="ListBullet"/>
        <w:spacing w:after="120" w:line="276" w:lineRule="auto"/>
      </w:pPr>
      <w:r>
        <w:rPr>
          <w:b/>
          <w:color w:val="1B5E20"/>
        </w:rPr>
        <w:t xml:space="preserve">Rapid Biometrical &amp; Breeding Engine: </w:t>
      </w:r>
      <w:r>
        <w:t>Automated RCBD, CRD, and Split-Plot trial design, multi-location Two-Way ANOVA, and Duncan's Multiple Range Test (DMRT) with distinct letter separations—generating reproducible Python and R scripts for IITA crop biometricians in under 3 seconds.</w:t>
      </w:r>
    </w:p>
    <w:p>
      <w:pPr>
        <w:pStyle w:val="ListBullet"/>
        <w:spacing w:after="120" w:line="276" w:lineRule="auto"/>
      </w:pPr>
      <w:r>
        <w:rPr>
          <w:b/>
          <w:color w:val="1B5E20"/>
        </w:rPr>
        <w:t xml:space="preserve">Pan-African Bilingual Parity (EN / FR): </w:t>
      </w:r>
      <w:r>
        <w:t>Full operational bilingual capability between English and French with a single click—essential for IITA's cross-border trial networks connecting Ibadan and Kano to Bouaké, Yaoundé, and Kinshasa.</w:t>
      </w:r>
    </w:p>
    <w:p>
      <w:pPr>
        <w:pStyle w:val="ListBullet"/>
        <w:spacing w:after="120" w:line="276" w:lineRule="auto"/>
      </w:pPr>
      <w:r>
        <w:rPr>
          <w:b/>
          <w:color w:val="1B5E20"/>
        </w:rPr>
        <w:t xml:space="preserve">Multi-Agent Agronomic Intelligence: </w:t>
      </w:r>
      <w:r>
        <w:t>Live scientific reasoning combining satellite climate anomalies, soil chemistry, and evidence-grounded IITA/CGIAR literature citations with zero hallucinations.</w:t>
      </w:r>
    </w:p>
    <w:p>
      <w:pPr>
        <w:pStyle w:val="ListBullet"/>
        <w:spacing w:after="120" w:line="276" w:lineRule="auto"/>
      </w:pPr>
      <w:r>
        <w:rPr>
          <w:b/>
          <w:color w:val="1B5E20"/>
        </w:rPr>
        <w:t xml:space="preserve">Last-Mile Rural Radio Advisory: </w:t>
      </w:r>
      <w:r>
        <w:t>Converts complex agronomic findings (such as fertilizer micro-dosing and drought-tolerant seed selection) into vernacular audio broadcast scripts in Hausa, Yoruba, Swahili, and French for community FM radio and extension agents.</w:t>
      </w:r>
    </w:p>
    <w:p>
      <w:pPr>
        <w:spacing w:after="160"/>
      </w:pPr>
    </w:p>
    <w:tbl>
      <w:tblPr>
        <w:tblW w:type="auto" w:w="0"/>
        <w:jc w:val="center"/>
        <w:tblLook w:firstColumn="1" w:firstRow="1" w:lastColumn="0" w:lastRow="0" w:noHBand="0" w:noVBand="1" w:val="04A0"/>
      </w:tblPr>
      <w:tblGrid>
        <w:gridCol w:w="9360"/>
      </w:tblGrid>
      <w:tr>
        <w:tc>
          <w:tcPr>
            <w:tcW w:type="dxa" w:w="9360"/>
            <w:shd w:fill="F1F8F2"/>
            <w:tcMar>
              <w:top w:w="120" w:type="dxa"/>
              <w:bottom w:w="120" w:type="dxa"/>
              <w:left w:w="150" w:type="dxa"/>
              <w:right w:w="150" w:type="dxa"/>
            </w:tcMar>
          </w:tcPr>
          <w:p>
            <w:pPr>
              <w:spacing w:after="80"/>
            </w:pPr>
            <w:r>
              <w:rPr>
                <w:b/>
                <w:color w:val="1B5E20"/>
                <w:sz w:val="21"/>
              </w:rPr>
              <w:t>PROPOSED NEXT STEP: 90-DAY COLLABORATIVE PILOT</w:t>
            </w:r>
          </w:p>
          <w:p>
            <w:pPr>
              <w:spacing w:after="0" w:line="276" w:lineRule="auto"/>
            </w:pPr>
            <w:r>
              <w:t>We would welcome the opportunity to explore a 90-Day Collaborative Validation Pilot with IITA scientists and postgraduate fellows to evaluate how AgroBiometrix can reduce trial data analysis cycles and streamline research-to-extension pipelines.</w:t>
              <w:br/>
              <w:br/>
              <w:t>May we schedule a 20-minute virtual demonstration with your research and digital innovations team next week?</w:t>
            </w:r>
          </w:p>
        </w:tc>
      </w:tr>
    </w:tbl>
    <w:p>
      <w:pPr>
        <w:spacing w:after="280"/>
      </w:pPr>
    </w:p>
    <w:p>
      <w:pPr>
        <w:spacing w:after="240" w:line="276" w:lineRule="auto"/>
      </w:pPr>
      <w:r>
        <w:t>Yours sincerely,</w:t>
        <w:br/>
        <w:br/>
        <w:t>Lead Geneticist &amp; Founder, AgroBiometrix</w:t>
        <w:br/>
        <w:t>https://agrobiometrix.streamlit.app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