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F0A5" w14:textId="77777777" w:rsidR="00EC74C5" w:rsidRPr="00EC74C5" w:rsidRDefault="00EC74C5" w:rsidP="00EC74C5">
      <w:r w:rsidRPr="00EC74C5">
        <w:t>关于《毛泽东选集》中调查研究思想的演进及其当代价值的初期探索报告</w:t>
      </w:r>
    </w:p>
    <w:p w14:paraId="5940A343" w14:textId="77777777" w:rsidR="00EC74C5" w:rsidRPr="00EC74C5" w:rsidRDefault="00EC74C5" w:rsidP="00EC74C5">
      <w:r w:rsidRPr="00EC74C5">
        <w:t>一、 选题背景与研究核心的界定</w:t>
      </w:r>
    </w:p>
    <w:p w14:paraId="1FC41975" w14:textId="77777777" w:rsidR="00EC74C5" w:rsidRPr="00EC74C5" w:rsidRDefault="00EC74C5" w:rsidP="00EC74C5">
      <w:r w:rsidRPr="00EC74C5">
        <w:t>在《毛泽东选集》的理论体系中，调查研究不仅是连接马克思主义普遍真理与中国具体实际的纽带，更是其实事求是思想路线的逻辑起点。随着当前社会治理环境的复杂化，如何在碎片化、数字化的时代背景下回归“深耕细作”的调研传统，成为了当下哲学社会科学研究的重要课题。本研究拟将“《毛泽东选集》中调查研究思想的演进”作为核心命题，旨在通过文本细读与历史逻辑的还原，探讨这一方法论是如何从早期的实践摸索上升为党的制度自觉，并进一步分析其在现代治理中的适配性。</w:t>
      </w:r>
    </w:p>
    <w:p w14:paraId="4111685C" w14:textId="77777777" w:rsidR="00EC74C5" w:rsidRPr="00EC74C5" w:rsidRDefault="00EC74C5" w:rsidP="00EC74C5">
      <w:r w:rsidRPr="00EC74C5">
        <w:t>选题的初步切入点主要聚焦于两个维度：其一，是调查研究内涵在不同历史阶段的动态漂移——即从土地革命时期的“发现真相”到延安时期的“制度构建”，再到建国前夕的“决策科学化”；其二，是探讨《毛选》中蕴含的调查范式（如阶级分析法、典型调查法）在现代社会科学语境下的逻辑严密性与实践生命力。</w:t>
      </w:r>
    </w:p>
    <w:p w14:paraId="53DD5681" w14:textId="77777777" w:rsidR="00EC74C5" w:rsidRPr="00EC74C5" w:rsidRDefault="00EC74C5" w:rsidP="00EC74C5">
      <w:r w:rsidRPr="00EC74C5">
        <w:t>二、 基于《毛选》文本的思想轨迹还原</w:t>
      </w:r>
    </w:p>
    <w:p w14:paraId="6D4C7ED5" w14:textId="77777777" w:rsidR="00EC74C5" w:rsidRPr="00EC74C5" w:rsidRDefault="00EC74C5" w:rsidP="00EC74C5">
      <w:r w:rsidRPr="00EC74C5">
        <w:t>通过对《毛泽东选集》第一至四卷的纵向梳理，可以清晰地观察到调查研究思想从感性实践向理性自觉演进的过程。</w:t>
      </w:r>
    </w:p>
    <w:p w14:paraId="2AAAA7C4" w14:textId="77777777" w:rsidR="00EC74C5" w:rsidRPr="00EC74C5" w:rsidRDefault="00EC74C5" w:rsidP="00EC74C5">
      <w:r w:rsidRPr="00EC74C5">
        <w:t>在《毛选》第一卷中，调查研究展现为一种强烈的“破局”色彩。以《湖南农民运动考察报告》和《反对本本主义》为代表的文献，反映了毛泽东在早期如何通过实地考察来对抗党内存在的教条主义。此时的调查研究，其本质是作为一种“求真工具”，用于解决革命动力和革命对象等</w:t>
      </w:r>
      <w:proofErr w:type="gramStart"/>
      <w:r w:rsidRPr="00EC74C5">
        <w:t>最</w:t>
      </w:r>
      <w:proofErr w:type="gramEnd"/>
      <w:r w:rsidRPr="00EC74C5">
        <w:t>基础的国情认知问题。其中，“没有调查，没有发言权”的论断，确立了调查研究作为认识论基础的地位。</w:t>
      </w:r>
    </w:p>
    <w:p w14:paraId="6FF2E3BD" w14:textId="77777777" w:rsidR="00EC74C5" w:rsidRPr="00EC74C5" w:rsidRDefault="00EC74C5" w:rsidP="00EC74C5">
      <w:r w:rsidRPr="00EC74C5">
        <w:t>进入抗战及延安整风时期（第二、三卷），调查研究实现了由个人方法向全党制度的转化。核心文献《〈农村调查〉的序言和跋》标志着这一思想的系统化。该文献提出的“眼睛向下”、“开调查会”、“解剖麻雀”等具体方法，不仅细化了操作路径，更将其提升到了党的群众路线与作风建设的高度。此时，调查研究已演变为一种“治理逻辑”，成为政策制定前必经的法定程序。</w:t>
      </w:r>
    </w:p>
    <w:p w14:paraId="5417CC2F" w14:textId="77777777" w:rsidR="00EC74C5" w:rsidRPr="00EC74C5" w:rsidRDefault="00EC74C5" w:rsidP="00EC74C5">
      <w:r w:rsidRPr="00EC74C5">
        <w:t>在《毛选》第四卷中，随着革命即将进入全国胜利阶段，调查研究的重心转向了“决策科学化”。如在《党委会的工作方法》等篇章中，关于“胸中有数”的强调，实际上是要求领导干部通过调查研究掌握社会各阶层的动态，以确保在复杂转型期能做出精准的战略判断。这一轨迹揭示了调查研究从“革命利器”向“执政基石”的功能性跨越。</w:t>
      </w:r>
    </w:p>
    <w:p w14:paraId="30011119" w14:textId="77777777" w:rsidR="00EC74C5" w:rsidRPr="00EC74C5" w:rsidRDefault="00EC74C5" w:rsidP="00EC74C5">
      <w:r w:rsidRPr="00EC74C5">
        <w:t>三、 文献综述与当前研究现状评估</w:t>
      </w:r>
    </w:p>
    <w:p w14:paraId="33F9C6BF" w14:textId="77777777" w:rsidR="00EC74C5" w:rsidRPr="00EC74C5" w:rsidRDefault="00EC74C5" w:rsidP="00EC74C5">
      <w:r w:rsidRPr="00EC74C5">
        <w:t>针对毛泽东调查研究思想的学术讨论，历经数十年积累，已形成了较为厚实的文献基础。通过对近年来核心期刊及专著的审视，目前的研究主要呈现为三个方向：</w:t>
      </w:r>
    </w:p>
    <w:p w14:paraId="104A5EFD" w14:textId="77777777" w:rsidR="00EC74C5" w:rsidRPr="00EC74C5" w:rsidRDefault="00EC74C5" w:rsidP="00EC74C5">
      <w:r w:rsidRPr="00EC74C5">
        <w:t>其一，是历史维度的文本考据。以陈晋、石仲泉等为代表的学者，通过对《毛选》背</w:t>
      </w:r>
      <w:r w:rsidRPr="00EC74C5">
        <w:lastRenderedPageBreak/>
        <w:t>后历史细节的深度还原（如对“寻乌调查”、“兴国调查”具体过程的追溯），为理解调查研究的产生背景提供了详实的史料支撑。这类研究证明了毛泽东的调研并非空泛的观察，而是基于严密的经济数据统计与社会阶层解剖。</w:t>
      </w:r>
    </w:p>
    <w:p w14:paraId="102ABBF9" w14:textId="77777777" w:rsidR="00EC74C5" w:rsidRPr="00EC74C5" w:rsidRDefault="00EC74C5" w:rsidP="00EC74C5">
      <w:r w:rsidRPr="00EC74C5">
        <w:t>其二，是哲学视角的范式解读。学术界普遍将调查研究置于辩证唯物主义认识论的框架下进行分析。相关文献指出，毛泽东通过调查研究实现了感性认识向理性认识的飞跃，打破了苏派教条主义的禁锢。这类研究虽然在理论深度上较为成熟，但在如何将传统范式与现代社会科学方法论（如实证研究、定量分析）进行对接方面，仍存在进一步挖掘的空间。</w:t>
      </w:r>
    </w:p>
    <w:p w14:paraId="5279EB70" w14:textId="77777777" w:rsidR="00EC74C5" w:rsidRPr="00EC74C5" w:rsidRDefault="00EC74C5" w:rsidP="00EC74C5">
      <w:r w:rsidRPr="00EC74C5">
        <w:t>其三，是当代价值的转化应用研究。这是近五年来关注度最高的方向。学者们试图将《毛选》中的调研方法应用于解决基层治理中的形式主义问题。现有的文献指出，尽管信息技术手段在更新，但毛泽东强调的“身入”与“心入”相结合的群众路线，依然是克服“官僚主义调研”的核心药方。然而，现有研究对于如何将传统调研范式在数字化治理环境下进行制度化重塑，尚缺乏具体的路径探讨。</w:t>
      </w:r>
    </w:p>
    <w:p w14:paraId="2A4A196E" w14:textId="77777777" w:rsidR="00EC74C5" w:rsidRPr="00EC74C5" w:rsidRDefault="00EC74C5" w:rsidP="00EC74C5">
      <w:r w:rsidRPr="00EC74C5">
        <w:t>四、 后续研究的路径规划与重点</w:t>
      </w:r>
    </w:p>
    <w:p w14:paraId="77BE6075" w14:textId="77777777" w:rsidR="00EC74C5" w:rsidRPr="00EC74C5" w:rsidRDefault="00EC74C5" w:rsidP="00EC74C5">
      <w:r w:rsidRPr="00EC74C5">
        <w:t>基于前期的调研与文献准备，后续的研究工作将重点围绕以下路径展开：</w:t>
      </w:r>
    </w:p>
    <w:p w14:paraId="5D875DFD" w14:textId="77777777" w:rsidR="00EC74C5" w:rsidRPr="00EC74C5" w:rsidRDefault="00EC74C5" w:rsidP="00EC74C5">
      <w:pPr>
        <w:numPr>
          <w:ilvl w:val="0"/>
          <w:numId w:val="7"/>
        </w:numPr>
      </w:pPr>
      <w:r w:rsidRPr="00EC74C5">
        <w:t>文本对比分析法： 不再局限于孤立地解读某篇文献，而是尝试将《毛选》中不同时期的调研文献进行关键词词频分析与语境对比。通过考察“阶级”、“群众”、“事实”、“矛盾”等词汇在不同时期的出现频次与内涵变化，揭示思想演进的微观动力。</w:t>
      </w:r>
    </w:p>
    <w:p w14:paraId="2D2DABEC" w14:textId="77777777" w:rsidR="00EC74C5" w:rsidRPr="00EC74C5" w:rsidRDefault="00EC74C5" w:rsidP="00EC74C5">
      <w:pPr>
        <w:numPr>
          <w:ilvl w:val="0"/>
          <w:numId w:val="7"/>
        </w:numPr>
      </w:pPr>
      <w:r w:rsidRPr="00EC74C5">
        <w:t>个案深度解剖： 选取《寻乌调查》作为重点分析对象，详细拆解其从数据收集、分类、分析到最后形成阶级判断的完整链条。以此论证毛泽东式调研在处理微观社会经济信息时的科学性与前瞻性。</w:t>
      </w:r>
    </w:p>
    <w:p w14:paraId="4C293D9F" w14:textId="77777777" w:rsidR="00EC74C5" w:rsidRPr="00EC74C5" w:rsidRDefault="00EC74C5" w:rsidP="00EC74C5">
      <w:pPr>
        <w:numPr>
          <w:ilvl w:val="0"/>
          <w:numId w:val="7"/>
        </w:numPr>
      </w:pPr>
      <w:r w:rsidRPr="00EC74C5">
        <w:t>现实挑战的针对性回应： 针对现代治理中出现的“数据迷信”与“形式主义调研”等现象，从《毛选》中挖掘关于“主观能动性”与“实事求是”的辩证关系。探讨在人工智能与大数据时代，人类调研者的直觉、情感及与群众的面对面交流，如何在决策链条中保持不可替代的作用。</w:t>
      </w:r>
    </w:p>
    <w:p w14:paraId="652DE223" w14:textId="77777777" w:rsidR="00EC74C5" w:rsidRPr="00EC74C5" w:rsidRDefault="00EC74C5" w:rsidP="00EC74C5">
      <w:pPr>
        <w:numPr>
          <w:ilvl w:val="0"/>
          <w:numId w:val="7"/>
        </w:numPr>
      </w:pPr>
      <w:r w:rsidRPr="00EC74C5">
        <w:t>补齐文献短板： 在研读《毛选》的基础上，进一步扩展至《毛泽东农村调查文集》以及相关的年谱、传记，力求在更广阔的历史背景</w:t>
      </w:r>
      <w:proofErr w:type="gramStart"/>
      <w:r w:rsidRPr="00EC74C5">
        <w:t>下理解</w:t>
      </w:r>
      <w:proofErr w:type="gramEnd"/>
      <w:r w:rsidRPr="00EC74C5">
        <w:t>调查研究思想的生长点，尤其是针对以往研究较少关注的调研失误或局限性进行客观反思。</w:t>
      </w:r>
    </w:p>
    <w:p w14:paraId="2C494FB4" w14:textId="77777777" w:rsidR="00EC74C5" w:rsidRPr="00EC74C5" w:rsidRDefault="00EC74C5" w:rsidP="00EC74C5">
      <w:r w:rsidRPr="00EC74C5">
        <w:t>五、 初期结论与反思</w:t>
      </w:r>
    </w:p>
    <w:p w14:paraId="138370F4" w14:textId="77777777" w:rsidR="00EC74C5" w:rsidRPr="00EC74C5" w:rsidRDefault="00EC74C5" w:rsidP="00EC74C5">
      <w:r w:rsidRPr="00EC74C5">
        <w:t>初期的探索结果表明，调查研究在《毛选》中并非孤立的篇章，而是支撑整个理论大厦的隐形支柱。其演进逻辑不仅是方法论的成熟，更是中国共产党由革命党向执政党转型过程中，认识世界与改造世界能力的持续进化。</w:t>
      </w:r>
    </w:p>
    <w:p w14:paraId="3490FBD6" w14:textId="77777777" w:rsidR="00EC74C5" w:rsidRPr="00EC74C5" w:rsidRDefault="00EC74C5" w:rsidP="00EC74C5">
      <w:r w:rsidRPr="00EC74C5">
        <w:lastRenderedPageBreak/>
        <w:t>在未来的论文撰写中，应当警惕将调查研究思想简单化为政治口号的倾向，而应更多地从社会科学的专业视角出发，探讨其作为一种“中国式社会调查范式”的学术价值。只有通过对《毛选》文本的深度挖掘与对当代问题的清醒关照，才能让这一历史遗产在新的时代背景下焕发出持续的真理光芒。</w:t>
      </w:r>
    </w:p>
    <w:p w14:paraId="52FE560A" w14:textId="20A7C21D" w:rsidR="00FA091C" w:rsidRPr="00EC74C5" w:rsidRDefault="00FA091C" w:rsidP="00EC74C5">
      <w:pPr>
        <w:rPr>
          <w:rFonts w:hint="eastAsia"/>
        </w:rPr>
      </w:pPr>
    </w:p>
    <w:sectPr w:rsidR="00FA091C" w:rsidRPr="00EC74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DDE85" w14:textId="77777777" w:rsidR="00F67435" w:rsidRDefault="00F67435" w:rsidP="00267E3D">
      <w:pPr>
        <w:spacing w:after="0" w:line="240" w:lineRule="auto"/>
        <w:rPr>
          <w:rFonts w:hint="eastAsia"/>
        </w:rPr>
      </w:pPr>
      <w:r>
        <w:separator/>
      </w:r>
    </w:p>
  </w:endnote>
  <w:endnote w:type="continuationSeparator" w:id="0">
    <w:p w14:paraId="50E13E71" w14:textId="77777777" w:rsidR="00F67435" w:rsidRDefault="00F67435" w:rsidP="00267E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0F8B" w14:textId="77777777" w:rsidR="00F67435" w:rsidRDefault="00F67435" w:rsidP="00267E3D">
      <w:pPr>
        <w:spacing w:after="0" w:line="240" w:lineRule="auto"/>
        <w:rPr>
          <w:rFonts w:hint="eastAsia"/>
        </w:rPr>
      </w:pPr>
      <w:r>
        <w:separator/>
      </w:r>
    </w:p>
  </w:footnote>
  <w:footnote w:type="continuationSeparator" w:id="0">
    <w:p w14:paraId="2C79814A" w14:textId="77777777" w:rsidR="00F67435" w:rsidRDefault="00F67435" w:rsidP="00267E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517"/>
    <w:multiLevelType w:val="multilevel"/>
    <w:tmpl w:val="219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0D7F"/>
    <w:multiLevelType w:val="multilevel"/>
    <w:tmpl w:val="E814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D1144"/>
    <w:multiLevelType w:val="multilevel"/>
    <w:tmpl w:val="3BB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B275F"/>
    <w:multiLevelType w:val="multilevel"/>
    <w:tmpl w:val="3A4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F49C5"/>
    <w:multiLevelType w:val="multilevel"/>
    <w:tmpl w:val="88BC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7A1A13"/>
    <w:multiLevelType w:val="multilevel"/>
    <w:tmpl w:val="DBEEC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3E21A8"/>
    <w:multiLevelType w:val="multilevel"/>
    <w:tmpl w:val="DCE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10246"/>
    <w:multiLevelType w:val="multilevel"/>
    <w:tmpl w:val="C0C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933554">
    <w:abstractNumId w:val="3"/>
  </w:num>
  <w:num w:numId="2" w16cid:durableId="1110927250">
    <w:abstractNumId w:val="6"/>
  </w:num>
  <w:num w:numId="3" w16cid:durableId="2091535231">
    <w:abstractNumId w:val="0"/>
  </w:num>
  <w:num w:numId="4" w16cid:durableId="2120250891">
    <w:abstractNumId w:val="2"/>
  </w:num>
  <w:num w:numId="5" w16cid:durableId="1384329756">
    <w:abstractNumId w:val="5"/>
  </w:num>
  <w:num w:numId="6" w16cid:durableId="2059476967">
    <w:abstractNumId w:val="1"/>
  </w:num>
  <w:num w:numId="7" w16cid:durableId="954603143">
    <w:abstractNumId w:val="4"/>
  </w:num>
  <w:num w:numId="8" w16cid:durableId="4481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CB"/>
    <w:rsid w:val="00267E3D"/>
    <w:rsid w:val="00372DCB"/>
    <w:rsid w:val="003A6F03"/>
    <w:rsid w:val="003F4A70"/>
    <w:rsid w:val="008B117C"/>
    <w:rsid w:val="00EC74C5"/>
    <w:rsid w:val="00F67435"/>
    <w:rsid w:val="00FA09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A283F"/>
  <w15:chartTrackingRefBased/>
  <w15:docId w15:val="{9B92EA69-9D0E-4740-AC0E-9DFC62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2D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2D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2D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2D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2D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2D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2D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2D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2D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2D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2D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2D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2DCB"/>
    <w:rPr>
      <w:rFonts w:cstheme="majorBidi"/>
      <w:color w:val="0F4761" w:themeColor="accent1" w:themeShade="BF"/>
      <w:sz w:val="28"/>
      <w:szCs w:val="28"/>
    </w:rPr>
  </w:style>
  <w:style w:type="character" w:customStyle="1" w:styleId="50">
    <w:name w:val="标题 5 字符"/>
    <w:basedOn w:val="a0"/>
    <w:link w:val="5"/>
    <w:uiPriority w:val="9"/>
    <w:semiHidden/>
    <w:rsid w:val="00372DCB"/>
    <w:rPr>
      <w:rFonts w:cstheme="majorBidi"/>
      <w:color w:val="0F4761" w:themeColor="accent1" w:themeShade="BF"/>
      <w:sz w:val="24"/>
    </w:rPr>
  </w:style>
  <w:style w:type="character" w:customStyle="1" w:styleId="60">
    <w:name w:val="标题 6 字符"/>
    <w:basedOn w:val="a0"/>
    <w:link w:val="6"/>
    <w:uiPriority w:val="9"/>
    <w:semiHidden/>
    <w:rsid w:val="00372DCB"/>
    <w:rPr>
      <w:rFonts w:cstheme="majorBidi"/>
      <w:b/>
      <w:bCs/>
      <w:color w:val="0F4761" w:themeColor="accent1" w:themeShade="BF"/>
    </w:rPr>
  </w:style>
  <w:style w:type="character" w:customStyle="1" w:styleId="70">
    <w:name w:val="标题 7 字符"/>
    <w:basedOn w:val="a0"/>
    <w:link w:val="7"/>
    <w:uiPriority w:val="9"/>
    <w:semiHidden/>
    <w:rsid w:val="00372DCB"/>
    <w:rPr>
      <w:rFonts w:cstheme="majorBidi"/>
      <w:b/>
      <w:bCs/>
      <w:color w:val="595959" w:themeColor="text1" w:themeTint="A6"/>
    </w:rPr>
  </w:style>
  <w:style w:type="character" w:customStyle="1" w:styleId="80">
    <w:name w:val="标题 8 字符"/>
    <w:basedOn w:val="a0"/>
    <w:link w:val="8"/>
    <w:uiPriority w:val="9"/>
    <w:semiHidden/>
    <w:rsid w:val="00372DCB"/>
    <w:rPr>
      <w:rFonts w:cstheme="majorBidi"/>
      <w:color w:val="595959" w:themeColor="text1" w:themeTint="A6"/>
    </w:rPr>
  </w:style>
  <w:style w:type="character" w:customStyle="1" w:styleId="90">
    <w:name w:val="标题 9 字符"/>
    <w:basedOn w:val="a0"/>
    <w:link w:val="9"/>
    <w:uiPriority w:val="9"/>
    <w:semiHidden/>
    <w:rsid w:val="00372DCB"/>
    <w:rPr>
      <w:rFonts w:eastAsiaTheme="majorEastAsia" w:cstheme="majorBidi"/>
      <w:color w:val="595959" w:themeColor="text1" w:themeTint="A6"/>
    </w:rPr>
  </w:style>
  <w:style w:type="paragraph" w:styleId="a3">
    <w:name w:val="Title"/>
    <w:basedOn w:val="a"/>
    <w:next w:val="a"/>
    <w:link w:val="a4"/>
    <w:uiPriority w:val="10"/>
    <w:qFormat/>
    <w:rsid w:val="00372D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2D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2D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2D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2DCB"/>
    <w:pPr>
      <w:spacing w:before="160"/>
      <w:jc w:val="center"/>
    </w:pPr>
    <w:rPr>
      <w:i/>
      <w:iCs/>
      <w:color w:val="404040" w:themeColor="text1" w:themeTint="BF"/>
    </w:rPr>
  </w:style>
  <w:style w:type="character" w:customStyle="1" w:styleId="a8">
    <w:name w:val="引用 字符"/>
    <w:basedOn w:val="a0"/>
    <w:link w:val="a7"/>
    <w:uiPriority w:val="29"/>
    <w:rsid w:val="00372DCB"/>
    <w:rPr>
      <w:i/>
      <w:iCs/>
      <w:color w:val="404040" w:themeColor="text1" w:themeTint="BF"/>
    </w:rPr>
  </w:style>
  <w:style w:type="paragraph" w:styleId="a9">
    <w:name w:val="List Paragraph"/>
    <w:basedOn w:val="a"/>
    <w:uiPriority w:val="34"/>
    <w:qFormat/>
    <w:rsid w:val="00372DCB"/>
    <w:pPr>
      <w:ind w:left="720"/>
      <w:contextualSpacing/>
    </w:pPr>
  </w:style>
  <w:style w:type="character" w:styleId="aa">
    <w:name w:val="Intense Emphasis"/>
    <w:basedOn w:val="a0"/>
    <w:uiPriority w:val="21"/>
    <w:qFormat/>
    <w:rsid w:val="00372DCB"/>
    <w:rPr>
      <w:i/>
      <w:iCs/>
      <w:color w:val="0F4761" w:themeColor="accent1" w:themeShade="BF"/>
    </w:rPr>
  </w:style>
  <w:style w:type="paragraph" w:styleId="ab">
    <w:name w:val="Intense Quote"/>
    <w:basedOn w:val="a"/>
    <w:next w:val="a"/>
    <w:link w:val="ac"/>
    <w:uiPriority w:val="30"/>
    <w:qFormat/>
    <w:rsid w:val="00372D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2DCB"/>
    <w:rPr>
      <w:i/>
      <w:iCs/>
      <w:color w:val="0F4761" w:themeColor="accent1" w:themeShade="BF"/>
    </w:rPr>
  </w:style>
  <w:style w:type="character" w:styleId="ad">
    <w:name w:val="Intense Reference"/>
    <w:basedOn w:val="a0"/>
    <w:uiPriority w:val="32"/>
    <w:qFormat/>
    <w:rsid w:val="00372DCB"/>
    <w:rPr>
      <w:b/>
      <w:bCs/>
      <w:smallCaps/>
      <w:color w:val="0F4761" w:themeColor="accent1" w:themeShade="BF"/>
      <w:spacing w:val="5"/>
    </w:rPr>
  </w:style>
  <w:style w:type="paragraph" w:styleId="ae">
    <w:name w:val="header"/>
    <w:basedOn w:val="a"/>
    <w:link w:val="af"/>
    <w:uiPriority w:val="99"/>
    <w:unhideWhenUsed/>
    <w:rsid w:val="00267E3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67E3D"/>
    <w:rPr>
      <w:sz w:val="18"/>
      <w:szCs w:val="18"/>
    </w:rPr>
  </w:style>
  <w:style w:type="paragraph" w:styleId="af0">
    <w:name w:val="footer"/>
    <w:basedOn w:val="a"/>
    <w:link w:val="af1"/>
    <w:uiPriority w:val="99"/>
    <w:unhideWhenUsed/>
    <w:rsid w:val="00267E3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67E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1117</Words>
  <Characters>1140</Characters>
  <Application>Microsoft Office Word</Application>
  <DocSecurity>0</DocSecurity>
  <Lines>45</Lines>
  <Paragraphs>38</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恩崎 张</dc:creator>
  <cp:keywords/>
  <dc:description/>
  <cp:lastModifiedBy>恩崎 张</cp:lastModifiedBy>
  <cp:revision>2</cp:revision>
  <dcterms:created xsi:type="dcterms:W3CDTF">2025-12-18T07:06:00Z</dcterms:created>
  <dcterms:modified xsi:type="dcterms:W3CDTF">2025-12-18T07:21:00Z</dcterms:modified>
</cp:coreProperties>
</file>