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80"/>
        <w:jc w:val="right"/>
      </w:pPr>
      <w:r>
        <w:rPr>
          <w:b w:val="0"/>
          <w:i w:val="0"/>
          <w:color w:val="1A2325"/>
        </w:rPr>
        <w:t>Cuenca, ____ de octubre de 2026</w:t>
      </w:r>
    </w:p>
    <w:p>
      <w:pPr>
        <w:spacing w:before="0" w:after="0"/>
      </w:pPr>
      <w:r>
        <w:rPr>
          <w:b w:val="0"/>
          <w:i w:val="0"/>
          <w:color w:val="1A2325"/>
        </w:rPr>
        <w:t>Doctora</w:t>
      </w:r>
    </w:p>
    <w:p>
      <w:pPr>
        <w:spacing w:before="0" w:after="0"/>
      </w:pPr>
      <w:r>
        <w:rPr>
          <w:b/>
          <w:i w:val="0"/>
          <w:color w:val="1A2325"/>
        </w:rPr>
        <w:t>Nancy Auquilla Díaz</w:t>
      </w:r>
    </w:p>
    <w:p>
      <w:pPr>
        <w:spacing w:before="0" w:after="0"/>
      </w:pPr>
      <w:r>
        <w:rPr>
          <w:b w:val="0"/>
          <w:i w:val="0"/>
          <w:color w:val="1A2325"/>
        </w:rPr>
        <w:t>Decana (e) de la Facultad de Ciencias Médicas</w:t>
      </w:r>
    </w:p>
    <w:p>
      <w:pPr>
        <w:spacing w:before="0" w:after="0"/>
      </w:pPr>
      <w:r>
        <w:rPr>
          <w:b w:val="0"/>
          <w:i w:val="0"/>
          <w:color w:val="1A2325"/>
        </w:rPr>
        <w:t>Universidad de Cuenca</w:t>
      </w:r>
    </w:p>
    <w:p>
      <w:pPr>
        <w:spacing w:before="0" w:after="240"/>
      </w:pPr>
      <w:r>
        <w:rPr>
          <w:b w:val="0"/>
          <w:i w:val="0"/>
          <w:color w:val="1A2325"/>
        </w:rPr>
        <w:t>Presente.</w:t>
      </w:r>
    </w:p>
    <w:p>
      <w:pPr>
        <w:spacing w:before="0" w:after="240"/>
      </w:pPr>
      <w:r>
        <w:rPr>
          <w:b/>
          <w:i w:val="0"/>
          <w:color w:val="1A2325"/>
        </w:rPr>
        <w:t>Asunto:</w:t>
      </w:r>
      <w:r>
        <w:rPr>
          <w:b w:val="0"/>
          <w:i w:val="0"/>
          <w:color w:val="1A2325"/>
        </w:rPr>
        <w:t xml:space="preserve"> Solicitud de aval académico para el «Curso virtual de actualización en obesidad, diabetes, nutrición clínica y salud digital»</w:t>
      </w:r>
    </w:p>
    <w:p>
      <w:pPr>
        <w:spacing w:before="0" w:after="160"/>
      </w:pPr>
      <w:r>
        <w:rPr>
          <w:b w:val="0"/>
          <w:i w:val="0"/>
          <w:color w:val="1A2325"/>
        </w:rPr>
        <w:t>De mi consideración:</w:t>
      </w:r>
    </w:p>
    <w:p>
      <w:pPr>
        <w:spacing w:before="0" w:after="160"/>
        <w:jc w:val="both"/>
      </w:pPr>
      <w:r>
        <w:rPr>
          <w:b w:val="0"/>
          <w:i w:val="0"/>
          <w:color w:val="1A2325"/>
        </w:rPr>
        <w:t xml:space="preserve">Reciba un cordial saludo. En mi calidad de Coordinadora docente del curso que organiza la </w:t>
      </w:r>
      <w:r>
        <w:rPr>
          <w:b/>
          <w:i w:val="0"/>
          <w:color w:val="1A2325"/>
        </w:rPr>
        <w:t>Sociedad de Endocrinología y Diabetes del Austro (SEDA)</w:t>
      </w:r>
      <w:r>
        <w:rPr>
          <w:b w:val="0"/>
          <w:i w:val="0"/>
          <w:color w:val="1A2325"/>
        </w:rPr>
        <w:t xml:space="preserve">, me permito solicitar a usted, y por su intermedio a la Comisión de Avales y al Consejo Directivo de la Facultad, el </w:t>
      </w:r>
      <w:r>
        <w:rPr>
          <w:b/>
          <w:i w:val="0"/>
          <w:color w:val="1A2325"/>
        </w:rPr>
        <w:t>aval académico de la Universidad de Cuenca</w:t>
      </w:r>
      <w:r>
        <w:rPr>
          <w:b w:val="0"/>
          <w:i w:val="0"/>
          <w:color w:val="1A2325"/>
        </w:rPr>
        <w:t xml:space="preserve"> para el </w:t>
      </w:r>
      <w:r>
        <w:rPr>
          <w:b/>
          <w:i w:val="0"/>
          <w:color w:val="1A2325"/>
        </w:rPr>
        <w:t>Curso virtual de actualización en obesidad, diabetes, nutrición clínica y salud digital</w:t>
      </w:r>
      <w:r>
        <w:rPr>
          <w:b w:val="0"/>
          <w:i w:val="0"/>
          <w:color w:val="1A2325"/>
        </w:rPr>
        <w:t xml:space="preserve">, que la Sociedad dictará del </w:t>
      </w:r>
      <w:r>
        <w:rPr>
          <w:b/>
          <w:i w:val="0"/>
          <w:color w:val="1A2325"/>
        </w:rPr>
        <w:t>26 de noviembre de 2026 al 21 de enero de 2027</w:t>
      </w:r>
      <w:r>
        <w:rPr>
          <w:b w:val="0"/>
          <w:i w:val="0"/>
          <w:color w:val="1A2325"/>
        </w:rPr>
        <w:t>.</w:t>
      </w:r>
    </w:p>
    <w:p>
      <w:pPr>
        <w:spacing w:before="0" w:after="160"/>
        <w:jc w:val="both"/>
      </w:pPr>
      <w:r>
        <w:rPr>
          <w:b w:val="0"/>
          <w:i w:val="0"/>
          <w:color w:val="1A2325"/>
        </w:rPr>
        <w:t>La obesidad y la diabetes tipo 2 son hoy dos de los principales problemas de salud pública de la región, y su abordaje ha cambiado de forma sustancial en los últimos años con la llegada de nuevas terapias farmacológicas, de la nutrición basada en evidencia y de las herramientas de salud digital. El curso busca que los profesionales de la salud que atienden a estas personas incorporen esos avances a su práctica diaria, con un enfoque integral y aplicable a la consulta.</w:t>
      </w:r>
    </w:p>
    <w:p>
      <w:pPr>
        <w:spacing w:before="0" w:after="160"/>
        <w:jc w:val="both"/>
      </w:pPr>
      <w:r>
        <w:rPr>
          <w:b w:val="0"/>
          <w:i w:val="0"/>
          <w:color w:val="1A2325"/>
        </w:rPr>
        <w:t xml:space="preserve">El programa consta de </w:t>
      </w:r>
      <w:r>
        <w:rPr>
          <w:b/>
          <w:i w:val="0"/>
          <w:color w:val="1A2325"/>
        </w:rPr>
        <w:t>siete módulos y veintiocho clases grabadas</w:t>
      </w:r>
      <w:r>
        <w:rPr>
          <w:b w:val="0"/>
          <w:i w:val="0"/>
          <w:color w:val="1A2325"/>
        </w:rPr>
        <w:t xml:space="preserve">, con un valor curricular de </w:t>
      </w:r>
      <w:r>
        <w:rPr>
          <w:b/>
          <w:i w:val="0"/>
          <w:color w:val="1A2325"/>
        </w:rPr>
        <w:t>20 horas</w:t>
      </w:r>
      <w:r>
        <w:rPr>
          <w:b w:val="0"/>
          <w:i w:val="0"/>
          <w:color w:val="1A2325"/>
        </w:rPr>
        <w:t xml:space="preserve">, en modalidad virtual en la plataforma </w:t>
      </w:r>
      <w:r>
        <w:rPr>
          <w:b/>
          <w:i w:val="0"/>
          <w:color w:val="1A2325"/>
        </w:rPr>
        <w:t>saludelearning.com</w:t>
      </w:r>
      <w:r>
        <w:rPr>
          <w:b w:val="0"/>
          <w:i w:val="0"/>
          <w:color w:val="1A2325"/>
        </w:rPr>
        <w:t xml:space="preserve">. Está dirigido a médicos generales y especialistas, nutricionistas y otros profesionales de la salud, con un cupo de </w:t>
      </w:r>
      <w:r>
        <w:rPr>
          <w:b/>
          <w:i w:val="0"/>
          <w:color w:val="1A2325"/>
        </w:rPr>
        <w:t>200 participantes</w:t>
      </w:r>
      <w:r>
        <w:rPr>
          <w:b w:val="0"/>
          <w:i w:val="0"/>
          <w:color w:val="1A2325"/>
        </w:rPr>
        <w:t>, y lo dicta un cuerpo docente de especialistas del Ecuador, México, Costa Rica, Perú, Argentina, Colombia y España.</w:t>
      </w:r>
    </w:p>
    <w:p>
      <w:pPr>
        <w:spacing w:before="0" w:after="160"/>
        <w:jc w:val="both"/>
      </w:pPr>
      <w:r>
        <w:rPr>
          <w:b w:val="0"/>
          <w:i w:val="0"/>
          <w:color w:val="1A2325"/>
        </w:rPr>
        <w:t>Adjunto el expediente con la información que establece el artículo 7 del Reglamento Interno y los puntos de evaluación que nos indicó la Comisión de Avales, junto con las hojas de vida del cuerpo docente.</w:t>
      </w:r>
    </w:p>
    <w:p>
      <w:pPr>
        <w:spacing w:before="0" w:after="160"/>
        <w:jc w:val="both"/>
      </w:pPr>
      <w:r>
        <w:rPr>
          <w:b w:val="0"/>
          <w:i w:val="0"/>
          <w:color w:val="1A2325"/>
        </w:rPr>
        <w:t>Quedo a disposición de la Comisión para cualquier aclaración o requerimiento adicional, en el correo info@draomidresperez.com.</w:t>
      </w:r>
    </w:p>
    <w:p>
      <w:pPr>
        <w:spacing w:before="0" w:after="160"/>
        <w:jc w:val="both"/>
      </w:pPr>
      <w:r>
        <w:rPr>
          <w:b w:val="0"/>
          <w:i w:val="0"/>
          <w:color w:val="1A2325"/>
        </w:rPr>
        <w:t>Agradezco de antemano la atención que brinde a la presente.</w:t>
      </w:r>
    </w:p>
    <w:p>
      <w:pPr>
        <w:spacing w:before="120" w:after="920"/>
      </w:pPr>
      <w:r>
        <w:rPr>
          <w:b w:val="0"/>
          <w:i w:val="0"/>
          <w:color w:val="1A2325"/>
        </w:rPr>
        <w:t>Atentamente,</w:t>
      </w:r>
    </w:p>
    <w:p>
      <w:pPr>
        <w:spacing w:before="0" w:after="0"/>
      </w:pPr>
      <w:r>
        <w:rPr>
          <w:b/>
          <w:i w:val="0"/>
          <w:color w:val="1A2325"/>
        </w:rPr>
        <w:t>Dra. Omidres Pérez de Carvelli</w:t>
      </w:r>
    </w:p>
    <w:p>
      <w:pPr>
        <w:spacing w:before="0" w:after="0"/>
      </w:pPr>
      <w:r>
        <w:rPr>
          <w:b w:val="0"/>
          <w:i w:val="0"/>
          <w:color w:val="1A2325"/>
        </w:rPr>
        <w:t>Coordinadora docente del curso</w:t>
      </w:r>
    </w:p>
    <w:p>
      <w:pPr>
        <w:spacing w:before="0" w:after="0"/>
      </w:pPr>
      <w:r>
        <w:rPr>
          <w:b w:val="0"/>
          <w:i w:val="0"/>
          <w:color w:val="1A2325"/>
        </w:rPr>
        <w:t>Sociedad de Endocrinología y Diabetes del Austro (SEDA)</w:t>
      </w:r>
    </w:p>
    <w:p>
      <w:r>
        <w:br w:type="page"/>
      </w:r>
    </w:p>
    <w:p>
      <w:pPr>
        <w:spacing w:before="0" w:after="40"/>
      </w:pPr>
      <w:r>
        <w:rPr>
          <w:b/>
          <w:i w:val="0"/>
          <w:color w:val="B8852B"/>
          <w:sz w:val="20"/>
        </w:rPr>
        <w:t>EXPEDIENTE PARA EL AVAL ACADÉMICO</w:t>
      </w:r>
    </w:p>
    <w:p>
      <w:pPr>
        <w:spacing w:before="0" w:after="40"/>
      </w:pPr>
      <w:r>
        <w:rPr>
          <w:b/>
          <w:i w:val="0"/>
          <w:color w:val="0D5A62"/>
          <w:sz w:val="30"/>
        </w:rPr>
        <w:t>Curso virtual de actualización en obesidad, diabetes, nutrición clínica y salud digital</w:t>
      </w:r>
    </w:p>
    <w:p>
      <w:pPr>
        <w:spacing w:before="0" w:after="200"/>
      </w:pPr>
      <w:r>
        <w:rPr>
          <w:b w:val="0"/>
          <w:i w:val="0"/>
          <w:color w:val="5F7073"/>
        </w:rPr>
        <w:t>Sociedad de Endocrinología y Diabetes del Austro (SEDA) · Cuenca, Ecuador</w:t>
      </w:r>
    </w:p>
    <w:p>
      <w:pPr>
        <w:keepNext/>
        <w:spacing w:before="240" w:after="120"/>
      </w:pPr>
      <w:r>
        <w:rPr>
          <w:b/>
          <w:i w:val="0"/>
          <w:color w:val="0D5A62"/>
          <w:sz w:val="25"/>
        </w:rPr>
        <w:t>1. Datos generales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6350"/>
      </w:tblGrid>
      <w:tr>
        <w:tc>
          <w:tcPr>
            <w:tcW w:type="dxa" w:w="2835"/>
            <w:shd w:val="clear" w:color="auto" w:fill="EDF5F4"/>
          </w:tcPr>
          <w:p>
            <w:pPr>
              <w:spacing w:after="0"/>
            </w:pPr>
            <w:r>
              <w:rPr>
                <w:b/>
                <w:i w:val="0"/>
                <w:color w:val="1A2325"/>
                <w:sz w:val="19"/>
              </w:rPr>
              <w:t>Entidad organizadora</w:t>
            </w:r>
          </w:p>
        </w:tc>
        <w:tc>
          <w:tcPr>
            <w:tcW w:type="dxa" w:w="6350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9"/>
              </w:rPr>
              <w:t>Sociedad de Endocrinología y Diabetes del Austro (SEDA)</w:t>
            </w:r>
          </w:p>
        </w:tc>
      </w:tr>
      <w:tr>
        <w:tc>
          <w:tcPr>
            <w:tcW w:type="dxa" w:w="2835"/>
            <w:shd w:val="clear" w:color="auto" w:fill="EDF5F4"/>
          </w:tcPr>
          <w:p>
            <w:pPr>
              <w:spacing w:after="0"/>
            </w:pPr>
            <w:r>
              <w:rPr>
                <w:b/>
                <w:i w:val="0"/>
                <w:color w:val="1A2325"/>
                <w:sz w:val="19"/>
              </w:rPr>
              <w:t>Fecha</w:t>
            </w:r>
          </w:p>
        </w:tc>
        <w:tc>
          <w:tcPr>
            <w:tcW w:type="dxa" w:w="6350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9"/>
              </w:rPr>
              <w:t>Del jueves 26 de noviembre de 2026 al jueves 21 de enero de 2027 (siete jueves, con receso entre el 17 de diciembre y el 7 de enero)</w:t>
            </w:r>
          </w:p>
        </w:tc>
      </w:tr>
      <w:tr>
        <w:tc>
          <w:tcPr>
            <w:tcW w:type="dxa" w:w="2835"/>
            <w:shd w:val="clear" w:color="auto" w:fill="EDF5F4"/>
          </w:tcPr>
          <w:p>
            <w:pPr>
              <w:spacing w:after="0"/>
            </w:pPr>
            <w:r>
              <w:rPr>
                <w:b/>
                <w:i w:val="0"/>
                <w:color w:val="1A2325"/>
                <w:sz w:val="19"/>
              </w:rPr>
              <w:t>Lugar</w:t>
            </w:r>
          </w:p>
        </w:tc>
        <w:tc>
          <w:tcPr>
            <w:tcW w:type="dxa" w:w="6350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9"/>
              </w:rPr>
              <w:t>Curso virtual. La entidad organizadora tiene su sede en Cuenca, Ecuador</w:t>
            </w:r>
          </w:p>
        </w:tc>
      </w:tr>
      <w:tr>
        <w:tc>
          <w:tcPr>
            <w:tcW w:type="dxa" w:w="2835"/>
            <w:shd w:val="clear" w:color="auto" w:fill="EDF5F4"/>
          </w:tcPr>
          <w:p>
            <w:pPr>
              <w:spacing w:after="0"/>
            </w:pPr>
            <w:r>
              <w:rPr>
                <w:b/>
                <w:i w:val="0"/>
                <w:color w:val="1A2325"/>
                <w:sz w:val="19"/>
              </w:rPr>
              <w:t>Modalidad y plataforma</w:t>
            </w:r>
          </w:p>
        </w:tc>
        <w:tc>
          <w:tcPr>
            <w:tcW w:type="dxa" w:w="6350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9"/>
              </w:rPr>
              <w:t>Virtual asincrónica, en la plataforma saludelearning.com</w:t>
            </w:r>
          </w:p>
        </w:tc>
      </w:tr>
      <w:tr>
        <w:tc>
          <w:tcPr>
            <w:tcW w:type="dxa" w:w="2835"/>
            <w:shd w:val="clear" w:color="auto" w:fill="EDF5F4"/>
          </w:tcPr>
          <w:p>
            <w:pPr>
              <w:spacing w:after="0"/>
            </w:pPr>
            <w:r>
              <w:rPr>
                <w:b/>
                <w:i w:val="0"/>
                <w:color w:val="1A2325"/>
                <w:sz w:val="19"/>
              </w:rPr>
              <w:t>Población objetivo</w:t>
            </w:r>
          </w:p>
        </w:tc>
        <w:tc>
          <w:tcPr>
            <w:tcW w:type="dxa" w:w="6350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9"/>
              </w:rPr>
              <w:t>Médicos generales y especialistas, nutricionistas y otros profesionales de la salud</w:t>
            </w:r>
          </w:p>
        </w:tc>
      </w:tr>
      <w:tr>
        <w:tc>
          <w:tcPr>
            <w:tcW w:type="dxa" w:w="2835"/>
            <w:shd w:val="clear" w:color="auto" w:fill="EDF5F4"/>
          </w:tcPr>
          <w:p>
            <w:pPr>
              <w:spacing w:after="0"/>
            </w:pPr>
            <w:r>
              <w:rPr>
                <w:b/>
                <w:i w:val="0"/>
                <w:color w:val="1A2325"/>
                <w:sz w:val="19"/>
              </w:rPr>
              <w:t>Cupos disponibles</w:t>
            </w:r>
          </w:p>
        </w:tc>
        <w:tc>
          <w:tcPr>
            <w:tcW w:type="dxa" w:w="6350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9"/>
              </w:rPr>
              <w:t>200 participantes</w:t>
            </w:r>
          </w:p>
        </w:tc>
      </w:tr>
      <w:tr>
        <w:tc>
          <w:tcPr>
            <w:tcW w:type="dxa" w:w="2835"/>
            <w:shd w:val="clear" w:color="auto" w:fill="EDF5F4"/>
          </w:tcPr>
          <w:p>
            <w:pPr>
              <w:spacing w:after="0"/>
            </w:pPr>
            <w:r>
              <w:rPr>
                <w:b/>
                <w:i w:val="0"/>
                <w:color w:val="1A2325"/>
                <w:sz w:val="19"/>
              </w:rPr>
              <w:t>Valor curricular</w:t>
            </w:r>
          </w:p>
        </w:tc>
        <w:tc>
          <w:tcPr>
            <w:tcW w:type="dxa" w:w="6350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9"/>
              </w:rPr>
              <w:t>20 horas: 14 horas de clases grabadas (28 clases de 30 minutos) y 6 horas de estudio autónomo con lecturas y material complementario por módulo</w:t>
            </w:r>
          </w:p>
        </w:tc>
      </w:tr>
      <w:tr>
        <w:tc>
          <w:tcPr>
            <w:tcW w:type="dxa" w:w="2835"/>
            <w:shd w:val="clear" w:color="auto" w:fill="EDF5F4"/>
          </w:tcPr>
          <w:p>
            <w:pPr>
              <w:spacing w:after="0"/>
            </w:pPr>
            <w:r>
              <w:rPr>
                <w:b/>
                <w:i w:val="0"/>
                <w:color w:val="1A2325"/>
                <w:sz w:val="19"/>
              </w:rPr>
              <w:t>Tipo de certificado</w:t>
            </w:r>
          </w:p>
        </w:tc>
        <w:tc>
          <w:tcPr>
            <w:tcW w:type="dxa" w:w="6350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9"/>
              </w:rPr>
              <w:t>De participación, emitido por SEDA con el aval académico de la Universidad de Cuenca</w:t>
            </w:r>
          </w:p>
        </w:tc>
      </w:tr>
      <w:tr>
        <w:tc>
          <w:tcPr>
            <w:tcW w:type="dxa" w:w="2835"/>
            <w:shd w:val="clear" w:color="auto" w:fill="EDF5F4"/>
          </w:tcPr>
          <w:p>
            <w:pPr>
              <w:spacing w:after="0"/>
            </w:pPr>
            <w:r>
              <w:rPr>
                <w:b/>
                <w:i w:val="0"/>
                <w:color w:val="1A2325"/>
                <w:sz w:val="19"/>
              </w:rPr>
              <w:t>Entidades auspiciantes</w:t>
            </w:r>
          </w:p>
        </w:tc>
        <w:tc>
          <w:tcPr>
            <w:tcW w:type="dxa" w:w="6350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9"/>
              </w:rPr>
              <w:t>Boehringer Ingelheim, Laboratorios Elea y Laboratorio Saval</w:t>
            </w:r>
          </w:p>
        </w:tc>
      </w:tr>
      <w:tr>
        <w:tc>
          <w:tcPr>
            <w:tcW w:type="dxa" w:w="2835"/>
            <w:shd w:val="clear" w:color="auto" w:fill="EDF5F4"/>
          </w:tcPr>
          <w:p>
            <w:pPr>
              <w:spacing w:after="0"/>
            </w:pPr>
            <w:r>
              <w:rPr>
                <w:b/>
                <w:i w:val="0"/>
                <w:color w:val="1A2325"/>
                <w:sz w:val="19"/>
              </w:rPr>
              <w:t>Costo de inscripción</w:t>
            </w:r>
          </w:p>
        </w:tc>
        <w:tc>
          <w:tcPr>
            <w:tcW w:type="dxa" w:w="6350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9"/>
              </w:rPr>
              <w:t>El curso contempla un costo de inscripción, cuyo valor fija la directiva de SEDA. Se comunicará a la Comisión antes de abrir las inscripciones</w:t>
            </w:r>
          </w:p>
        </w:tc>
      </w:tr>
    </w:tbl>
    <w:p>
      <w:pPr>
        <w:spacing w:after="40"/>
      </w:pPr>
    </w:p>
    <w:p>
      <w:pPr>
        <w:keepNext/>
        <w:spacing w:before="240" w:after="120"/>
      </w:pPr>
      <w:r>
        <w:rPr>
          <w:b/>
          <w:i w:val="0"/>
          <w:color w:val="0D5A62"/>
          <w:sz w:val="25"/>
        </w:rPr>
        <w:t>2. Objetivos</w:t>
      </w:r>
    </w:p>
    <w:p>
      <w:pPr>
        <w:spacing w:before="0" w:after="60"/>
      </w:pPr>
      <w:r>
        <w:rPr>
          <w:b/>
          <w:i w:val="0"/>
          <w:color w:val="1A2325"/>
        </w:rPr>
        <w:t>Objetivo general</w:t>
      </w:r>
    </w:p>
    <w:p>
      <w:pPr>
        <w:spacing w:before="0" w:after="120"/>
        <w:jc w:val="both"/>
      </w:pPr>
      <w:r>
        <w:rPr>
          <w:b w:val="0"/>
          <w:i w:val="0"/>
          <w:color w:val="1A2325"/>
        </w:rPr>
        <w:t>Actualizar a los profesionales de la salud en el abordaje integral y basado en evidencia de la obesidad y la diabetes, integrando la evaluación clínica, la nutrición, el tratamiento farmacológico y quirúrgico, la prevención de complicaciones y las herramientas de salud digital.</w:t>
      </w:r>
    </w:p>
    <w:p>
      <w:pPr>
        <w:spacing w:before="0" w:after="60"/>
      </w:pPr>
      <w:r>
        <w:rPr>
          <w:b/>
          <w:i w:val="0"/>
          <w:color w:val="1A2325"/>
        </w:rPr>
        <w:t>Objetivos específicos.</w:t>
      </w:r>
      <w:r>
        <w:rPr>
          <w:b w:val="0"/>
          <w:i w:val="0"/>
          <w:color w:val="1A2325"/>
        </w:rPr>
        <w:t xml:space="preserve"> Al finalizar el curso, el participante estará en capacidad de:</w:t>
      </w:r>
    </w:p>
    <w:p>
      <w:pPr>
        <w:pStyle w:val="ListBullet"/>
        <w:spacing w:after="60"/>
      </w:pPr>
      <w:r>
        <w:rPr>
          <w:b w:val="0"/>
          <w:i w:val="0"/>
          <w:color w:val="1A2325"/>
        </w:rPr>
        <w:t>Reconocer la obesidad como enfermedad crónica, comprender su fisiopatología y evaluar de forma integral al paciente, incluida la composición corporal.</w:t>
      </w:r>
    </w:p>
    <w:p>
      <w:pPr>
        <w:pStyle w:val="ListBullet"/>
        <w:spacing w:after="60"/>
      </w:pPr>
      <w:r>
        <w:rPr>
          <w:b w:val="0"/>
          <w:i w:val="0"/>
          <w:color w:val="1A2325"/>
        </w:rPr>
        <w:t>Aplicar los principios de la terapia nutricional, los patrones alimentarios con evidencia, el abordaje conductual y la prescripción de actividad física en el manejo de la obesidad.</w:t>
      </w:r>
    </w:p>
    <w:p>
      <w:pPr>
        <w:pStyle w:val="ListBullet"/>
        <w:spacing w:after="60"/>
      </w:pPr>
      <w:r>
        <w:rPr>
          <w:b w:val="0"/>
          <w:i w:val="0"/>
          <w:color w:val="1A2325"/>
        </w:rPr>
        <w:t>Indicar y dar seguimiento al tratamiento farmacológico de la obesidad y reconocer las indicaciones de la cirugía bariátrica y metabólica.</w:t>
      </w:r>
    </w:p>
    <w:p>
      <w:pPr>
        <w:pStyle w:val="ListBullet"/>
        <w:spacing w:after="60"/>
      </w:pPr>
      <w:r>
        <w:rPr>
          <w:b w:val="0"/>
          <w:i w:val="0"/>
          <w:color w:val="1A2325"/>
        </w:rPr>
        <w:t>Diagnosticar y clasificar la diabetes, establecer metas terapéuticas con las herramientas actuales de monitoreo glucémico e individualizar el tratamiento farmacológico y la insulinoterapia.</w:t>
      </w:r>
    </w:p>
    <w:p>
      <w:pPr>
        <w:pStyle w:val="ListBullet"/>
        <w:spacing w:after="60"/>
      </w:pPr>
      <w:r>
        <w:rPr>
          <w:b w:val="0"/>
          <w:i w:val="0"/>
          <w:color w:val="1A2325"/>
        </w:rPr>
        <w:t>Diseñar estrategias de terapia nutricional para las personas con diabetes y obesidad, incluidas las que reciben nuevas terapias farmacológicas.</w:t>
      </w:r>
    </w:p>
    <w:p>
      <w:pPr>
        <w:pStyle w:val="ListBullet"/>
        <w:spacing w:after="60"/>
      </w:pPr>
      <w:r>
        <w:rPr>
          <w:b w:val="0"/>
          <w:i w:val="0"/>
          <w:color w:val="1A2325"/>
        </w:rPr>
        <w:t>Identificar y abordar las complicaciones cardiorrenometabólicas asociadas a la obesidad y la diabetes.</w:t>
      </w:r>
    </w:p>
    <w:p>
      <w:pPr>
        <w:pStyle w:val="ListBullet"/>
        <w:spacing w:after="60"/>
      </w:pPr>
      <w:r>
        <w:rPr>
          <w:b w:val="0"/>
          <w:i w:val="0"/>
          <w:color w:val="1A2325"/>
        </w:rPr>
        <w:t>Incorporar a la práctica clínica las herramientas de salud digital y telemedicina, con criterios de ética y protección de datos.</w:t>
      </w:r>
    </w:p>
    <w:p>
      <w:pPr>
        <w:keepNext/>
        <w:spacing w:before="240" w:after="120"/>
      </w:pPr>
      <w:r>
        <w:rPr>
          <w:b/>
          <w:i w:val="0"/>
          <w:color w:val="0D5A62"/>
          <w:sz w:val="25"/>
        </w:rPr>
        <w:t>3. Contenidos y programación detallada</w:t>
      </w:r>
    </w:p>
    <w:p>
      <w:pPr>
        <w:spacing w:before="0" w:after="120"/>
        <w:jc w:val="both"/>
      </w:pPr>
      <w:r>
        <w:rPr>
          <w:b w:val="0"/>
          <w:i w:val="0"/>
          <w:color w:val="1A2325"/>
        </w:rPr>
        <w:t>Cada clase es un video de 30 minutos. Los módulos se publican en la plataforma los jueves, en las fechas indicadas, y permanecen disponibles hasta el cierre del curso.</w:t>
      </w:r>
    </w:p>
    <w:p>
      <w:pPr>
        <w:keepNext/>
        <w:spacing w:before="120" w:after="40"/>
      </w:pPr>
      <w:r>
        <w:rPr>
          <w:b/>
          <w:i w:val="0"/>
          <w:color w:val="0D5A62"/>
        </w:rPr>
        <w:t>Módulo 1 · Fundamentos de obesidad y evaluación clínica</w:t>
      </w:r>
    </w:p>
    <w:p>
      <w:pPr>
        <w:keepNext/>
        <w:spacing w:before="0" w:after="60"/>
      </w:pPr>
      <w:r>
        <w:rPr>
          <w:b w:val="0"/>
          <w:i/>
          <w:color w:val="5F7073"/>
          <w:sz w:val="18"/>
        </w:rPr>
        <w:t>Publicación: jueves 26 de noviembre de 2026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4876"/>
        <w:gridCol w:w="2494"/>
        <w:gridCol w:w="907"/>
      </w:tblGrid>
      <w:tr>
        <w:tc>
          <w:tcPr>
            <w:tcW w:type="dxa" w:w="907"/>
            <w:shd w:val="clear" w:color="auto" w:fill="0D5A62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7"/>
              </w:rPr>
              <w:t>Clase</w:t>
            </w:r>
          </w:p>
        </w:tc>
        <w:tc>
          <w:tcPr>
            <w:tcW w:type="dxa" w:w="4876"/>
            <w:shd w:val="clear" w:color="auto" w:fill="0D5A62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7"/>
              </w:rPr>
              <w:t>Tema y contenidos</w:t>
            </w:r>
          </w:p>
        </w:tc>
        <w:tc>
          <w:tcPr>
            <w:tcW w:type="dxa" w:w="2494"/>
            <w:shd w:val="clear" w:color="auto" w:fill="0D5A62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7"/>
              </w:rPr>
              <w:t>Expositor</w:t>
            </w:r>
          </w:p>
        </w:tc>
        <w:tc>
          <w:tcPr>
            <w:tcW w:type="dxa" w:w="907"/>
            <w:shd w:val="clear" w:color="auto" w:fill="0D5A62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7"/>
              </w:rPr>
              <w:t>Duración</w:t>
            </w:r>
          </w:p>
        </w:tc>
      </w:tr>
      <w:tr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M1 · C1</w:t>
            </w:r>
          </w:p>
        </w:tc>
        <w:tc>
          <w:tcPr>
            <w:tcW w:type="dxa" w:w="4876"/>
          </w:tcPr>
          <w:p>
            <w:pPr>
              <w:spacing w:after="0"/>
            </w:pPr>
            <w:r>
              <w:rPr>
                <w:b/>
                <w:i w:val="0"/>
                <w:color w:val="1A2325"/>
                <w:sz w:val="17"/>
              </w:rPr>
              <w:t>Epidemiología y nuevos conceptos de obesidad</w:t>
            </w:r>
            <w:r>
              <w:rPr>
                <w:b w:val="0"/>
                <w:i w:val="0"/>
                <w:color w:val="1A2325"/>
                <w:sz w:val="17"/>
              </w:rPr>
              <w:br/>
              <w:t>Situación mundial y regional; impacto sanitario y económico; cambio de paradigma diagnóstico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Dra. Lizbet Yolanda Ruilova González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30 min</w:t>
            </w:r>
          </w:p>
        </w:tc>
      </w:tr>
      <w:tr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M1 · C2</w:t>
            </w:r>
          </w:p>
        </w:tc>
        <w:tc>
          <w:tcPr>
            <w:tcW w:type="dxa" w:w="4876"/>
          </w:tcPr>
          <w:p>
            <w:pPr>
              <w:spacing w:after="0"/>
            </w:pPr>
            <w:r>
              <w:rPr>
                <w:b/>
                <w:i w:val="0"/>
                <w:color w:val="1A2325"/>
                <w:sz w:val="17"/>
              </w:rPr>
              <w:t>Fisiopatología moderna de la obesidad</w:t>
            </w:r>
            <w:r>
              <w:rPr>
                <w:b w:val="0"/>
                <w:i w:val="0"/>
                <w:color w:val="1A2325"/>
                <w:sz w:val="17"/>
              </w:rPr>
              <w:br/>
              <w:t>Adiposopatía y lipotoxicidad; inflamación crónica de bajo grado; cronobiología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Dr. Pablo Esteban Vanegas Cedillo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30 min</w:t>
            </w:r>
          </w:p>
        </w:tc>
      </w:tr>
      <w:tr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M1 · C3</w:t>
            </w:r>
          </w:p>
        </w:tc>
        <w:tc>
          <w:tcPr>
            <w:tcW w:type="dxa" w:w="4876"/>
          </w:tcPr>
          <w:p>
            <w:pPr>
              <w:spacing w:after="0"/>
            </w:pPr>
            <w:r>
              <w:rPr>
                <w:b/>
                <w:i w:val="0"/>
                <w:color w:val="1A2325"/>
                <w:sz w:val="17"/>
              </w:rPr>
              <w:t>Evaluación integral del paciente con obesidad</w:t>
            </w:r>
            <w:r>
              <w:rPr>
                <w:b w:val="0"/>
                <w:i w:val="0"/>
                <w:color w:val="1A2325"/>
                <w:sz w:val="17"/>
              </w:rPr>
              <w:br/>
              <w:t>Clasificación clínica; fenotipos metabólicos; estratificación de riesgo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Dra. María Augusta Astudillo Calle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30 min</w:t>
            </w:r>
          </w:p>
        </w:tc>
      </w:tr>
      <w:tr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M1 · C4</w:t>
            </w:r>
          </w:p>
        </w:tc>
        <w:tc>
          <w:tcPr>
            <w:tcW w:type="dxa" w:w="4876"/>
          </w:tcPr>
          <w:p>
            <w:pPr>
              <w:spacing w:after="0"/>
            </w:pPr>
            <w:r>
              <w:rPr>
                <w:b/>
                <w:i w:val="0"/>
                <w:color w:val="1A2325"/>
                <w:sz w:val="17"/>
              </w:rPr>
              <w:t>Composición corporal y sarcopenia</w:t>
            </w:r>
            <w:r>
              <w:rPr>
                <w:b w:val="0"/>
                <w:i w:val="0"/>
                <w:color w:val="1A2325"/>
                <w:sz w:val="17"/>
              </w:rPr>
              <w:br/>
              <w:t>IMC y sus limitaciones; circunferencia abdominal; bioimpedancia; obesidad sarcopénica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Dra. Adriana Victoria González Neira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30 min</w:t>
            </w:r>
          </w:p>
        </w:tc>
      </w:tr>
    </w:tbl>
    <w:p>
      <w:pPr>
        <w:spacing w:after="40"/>
      </w:pPr>
    </w:p>
    <w:p>
      <w:pPr>
        <w:keepNext/>
        <w:spacing w:before="120" w:after="40"/>
      </w:pPr>
      <w:r>
        <w:rPr>
          <w:b/>
          <w:i w:val="0"/>
          <w:color w:val="0D5A62"/>
        </w:rPr>
        <w:t>Módulo 2 · Nutrición en el manejo de la obesidad</w:t>
      </w:r>
    </w:p>
    <w:p>
      <w:pPr>
        <w:keepNext/>
        <w:spacing w:before="0" w:after="60"/>
      </w:pPr>
      <w:r>
        <w:rPr>
          <w:b w:val="0"/>
          <w:i/>
          <w:color w:val="5F7073"/>
          <w:sz w:val="18"/>
        </w:rPr>
        <w:t>Publicación: jueves 26 de noviembre de 2026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4876"/>
        <w:gridCol w:w="2494"/>
        <w:gridCol w:w="907"/>
      </w:tblGrid>
      <w:tr>
        <w:tc>
          <w:tcPr>
            <w:tcW w:type="dxa" w:w="907"/>
            <w:shd w:val="clear" w:color="auto" w:fill="0D5A62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7"/>
              </w:rPr>
              <w:t>Clase</w:t>
            </w:r>
          </w:p>
        </w:tc>
        <w:tc>
          <w:tcPr>
            <w:tcW w:type="dxa" w:w="4876"/>
            <w:shd w:val="clear" w:color="auto" w:fill="0D5A62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7"/>
              </w:rPr>
              <w:t>Tema y contenidos</w:t>
            </w:r>
          </w:p>
        </w:tc>
        <w:tc>
          <w:tcPr>
            <w:tcW w:type="dxa" w:w="2494"/>
            <w:shd w:val="clear" w:color="auto" w:fill="0D5A62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7"/>
              </w:rPr>
              <w:t>Expositor</w:t>
            </w:r>
          </w:p>
        </w:tc>
        <w:tc>
          <w:tcPr>
            <w:tcW w:type="dxa" w:w="907"/>
            <w:shd w:val="clear" w:color="auto" w:fill="0D5A62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7"/>
              </w:rPr>
              <w:t>Duración</w:t>
            </w:r>
          </w:p>
        </w:tc>
      </w:tr>
      <w:tr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M2 · C1</w:t>
            </w:r>
          </w:p>
        </w:tc>
        <w:tc>
          <w:tcPr>
            <w:tcW w:type="dxa" w:w="4876"/>
          </w:tcPr>
          <w:p>
            <w:pPr>
              <w:spacing w:after="0"/>
            </w:pPr>
            <w:r>
              <w:rPr>
                <w:b/>
                <w:i w:val="0"/>
                <w:color w:val="1A2325"/>
                <w:sz w:val="17"/>
              </w:rPr>
              <w:t>Principios de terapia nutricional</w:t>
            </w:r>
            <w:r>
              <w:rPr>
                <w:b w:val="0"/>
                <w:i w:val="0"/>
                <w:color w:val="1A2325"/>
                <w:sz w:val="17"/>
              </w:rPr>
              <w:br/>
              <w:t>Balance energético; calidad nutricional; individualización del tratamiento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Lcda. María Isabel Reinoso Pesántez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30 min</w:t>
            </w:r>
          </w:p>
        </w:tc>
      </w:tr>
      <w:tr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M2 · C2</w:t>
            </w:r>
          </w:p>
        </w:tc>
        <w:tc>
          <w:tcPr>
            <w:tcW w:type="dxa" w:w="4876"/>
          </w:tcPr>
          <w:p>
            <w:pPr>
              <w:spacing w:after="0"/>
            </w:pPr>
            <w:r>
              <w:rPr>
                <w:b/>
                <w:i w:val="0"/>
                <w:color w:val="1A2325"/>
                <w:sz w:val="17"/>
              </w:rPr>
              <w:t>Patrones alimentarios basados en evidencia</w:t>
            </w:r>
            <w:r>
              <w:rPr>
                <w:b w:val="0"/>
                <w:i w:val="0"/>
                <w:color w:val="1A2325"/>
                <w:sz w:val="17"/>
              </w:rPr>
              <w:br/>
              <w:t>Dieta mediterránea; dieta DASH; dietas bajas en carbohidratos; ayuno intermitente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Dra. Johanna Piedra Bravo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30 min</w:t>
            </w:r>
          </w:p>
        </w:tc>
      </w:tr>
      <w:tr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M2 · C3</w:t>
            </w:r>
          </w:p>
        </w:tc>
        <w:tc>
          <w:tcPr>
            <w:tcW w:type="dxa" w:w="4876"/>
          </w:tcPr>
          <w:p>
            <w:pPr>
              <w:spacing w:after="0"/>
            </w:pPr>
            <w:r>
              <w:rPr>
                <w:b/>
                <w:i w:val="0"/>
                <w:color w:val="1A2325"/>
                <w:sz w:val="17"/>
              </w:rPr>
              <w:t>Nutrición conductual</w:t>
            </w:r>
            <w:r>
              <w:rPr>
                <w:b w:val="0"/>
                <w:i w:val="0"/>
                <w:color w:val="1A2325"/>
                <w:sz w:val="17"/>
              </w:rPr>
              <w:br/>
              <w:t>Hambre fisiológica y emocional; conducta alimentaria; adherencia terapéutica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Dra. Marcia Janneth Bermeo Cabrera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30 min</w:t>
            </w:r>
          </w:p>
        </w:tc>
      </w:tr>
      <w:tr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M2 · C4</w:t>
            </w:r>
          </w:p>
        </w:tc>
        <w:tc>
          <w:tcPr>
            <w:tcW w:type="dxa" w:w="4876"/>
          </w:tcPr>
          <w:p>
            <w:pPr>
              <w:spacing w:after="0"/>
            </w:pPr>
            <w:r>
              <w:rPr>
                <w:b/>
                <w:i w:val="0"/>
                <w:color w:val="1A2325"/>
                <w:sz w:val="17"/>
              </w:rPr>
              <w:t>Actividad física en obesidad</w:t>
            </w:r>
            <w:r>
              <w:rPr>
                <w:b w:val="0"/>
                <w:i w:val="0"/>
                <w:color w:val="1A2325"/>
                <w:sz w:val="17"/>
              </w:rPr>
              <w:br/>
              <w:t>Ejercicio aeróbico; entrenamiento de fuerza; prescripción de ejercicio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Dra. Julia Castro de González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30 min</w:t>
            </w:r>
          </w:p>
        </w:tc>
      </w:tr>
    </w:tbl>
    <w:p>
      <w:pPr>
        <w:spacing w:after="40"/>
      </w:pPr>
    </w:p>
    <w:p>
      <w:pPr>
        <w:keepNext/>
        <w:spacing w:before="120" w:after="40"/>
      </w:pPr>
      <w:r>
        <w:rPr>
          <w:b/>
          <w:i w:val="0"/>
          <w:color w:val="0D5A62"/>
        </w:rPr>
        <w:t>Módulo 3 · Tratamiento farmacológico y cirugía de la obesidad</w:t>
      </w:r>
    </w:p>
    <w:p>
      <w:pPr>
        <w:keepNext/>
        <w:spacing w:before="0" w:after="60"/>
      </w:pPr>
      <w:r>
        <w:rPr>
          <w:b w:val="0"/>
          <w:i/>
          <w:color w:val="5F7073"/>
          <w:sz w:val="18"/>
        </w:rPr>
        <w:t>Publicación: jueves 3 de diciembre de 2026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4876"/>
        <w:gridCol w:w="2494"/>
        <w:gridCol w:w="907"/>
      </w:tblGrid>
      <w:tr>
        <w:tc>
          <w:tcPr>
            <w:tcW w:type="dxa" w:w="907"/>
            <w:shd w:val="clear" w:color="auto" w:fill="0D5A62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7"/>
              </w:rPr>
              <w:t>Clase</w:t>
            </w:r>
          </w:p>
        </w:tc>
        <w:tc>
          <w:tcPr>
            <w:tcW w:type="dxa" w:w="4876"/>
            <w:shd w:val="clear" w:color="auto" w:fill="0D5A62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7"/>
              </w:rPr>
              <w:t>Tema y contenidos</w:t>
            </w:r>
          </w:p>
        </w:tc>
        <w:tc>
          <w:tcPr>
            <w:tcW w:type="dxa" w:w="2494"/>
            <w:shd w:val="clear" w:color="auto" w:fill="0D5A62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7"/>
              </w:rPr>
              <w:t>Expositor</w:t>
            </w:r>
          </w:p>
        </w:tc>
        <w:tc>
          <w:tcPr>
            <w:tcW w:type="dxa" w:w="907"/>
            <w:shd w:val="clear" w:color="auto" w:fill="0D5A62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7"/>
              </w:rPr>
              <w:t>Duración</w:t>
            </w:r>
          </w:p>
        </w:tc>
      </w:tr>
      <w:tr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M3 · C1</w:t>
            </w:r>
          </w:p>
        </w:tc>
        <w:tc>
          <w:tcPr>
            <w:tcW w:type="dxa" w:w="4876"/>
          </w:tcPr>
          <w:p>
            <w:pPr>
              <w:spacing w:after="0"/>
            </w:pPr>
            <w:r>
              <w:rPr>
                <w:b/>
                <w:i w:val="0"/>
                <w:color w:val="1A2325"/>
                <w:sz w:val="17"/>
              </w:rPr>
              <w:t>Farmacoterapia para obesidad</w:t>
            </w:r>
            <w:r>
              <w:rPr>
                <w:b w:val="0"/>
                <w:i w:val="0"/>
                <w:color w:val="1A2325"/>
                <w:sz w:val="17"/>
              </w:rPr>
              <w:br/>
              <w:t>Indicaciones generales; orlistat; fentermina; fentermina/topiramato; bupropión/naltrexona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Dr. Pablo Esteban Vanegas Cedillo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30 min</w:t>
            </w:r>
          </w:p>
        </w:tc>
      </w:tr>
      <w:tr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M3 · C2</w:t>
            </w:r>
          </w:p>
        </w:tc>
        <w:tc>
          <w:tcPr>
            <w:tcW w:type="dxa" w:w="4876"/>
          </w:tcPr>
          <w:p>
            <w:pPr>
              <w:spacing w:after="0"/>
            </w:pPr>
            <w:r>
              <w:rPr>
                <w:b/>
                <w:i w:val="0"/>
                <w:color w:val="1A2325"/>
                <w:sz w:val="17"/>
              </w:rPr>
              <w:t>Agonistas del receptor de GLP-1</w:t>
            </w:r>
            <w:r>
              <w:rPr>
                <w:b w:val="0"/>
                <w:i w:val="0"/>
                <w:color w:val="1A2325"/>
                <w:sz w:val="17"/>
              </w:rPr>
              <w:br/>
              <w:t>Semaglutida; evidencia clínica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Dra. Omidres de la Consolación Pérez de Carvelli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30 min</w:t>
            </w:r>
          </w:p>
        </w:tc>
      </w:tr>
      <w:tr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M3 · C3</w:t>
            </w:r>
          </w:p>
        </w:tc>
        <w:tc>
          <w:tcPr>
            <w:tcW w:type="dxa" w:w="4876"/>
          </w:tcPr>
          <w:p>
            <w:pPr>
              <w:spacing w:after="0"/>
            </w:pPr>
            <w:r>
              <w:rPr>
                <w:b/>
                <w:i w:val="0"/>
                <w:color w:val="1A2325"/>
                <w:sz w:val="17"/>
              </w:rPr>
              <w:t>Tirzepatida y nuevas terapias</w:t>
            </w:r>
            <w:r>
              <w:rPr>
                <w:b w:val="0"/>
                <w:i w:val="0"/>
                <w:color w:val="1A2325"/>
                <w:sz w:val="17"/>
              </w:rPr>
              <w:br/>
              <w:t>Mecanismos de acción; evidencia clínica; seguridad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Dra. E. Teresa Cuatecontzi Xochitiotzi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30 min</w:t>
            </w:r>
          </w:p>
        </w:tc>
      </w:tr>
      <w:tr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M3 · C4</w:t>
            </w:r>
          </w:p>
        </w:tc>
        <w:tc>
          <w:tcPr>
            <w:tcW w:type="dxa" w:w="4876"/>
          </w:tcPr>
          <w:p>
            <w:pPr>
              <w:spacing w:after="0"/>
            </w:pPr>
            <w:r>
              <w:rPr>
                <w:b/>
                <w:i w:val="0"/>
                <w:color w:val="1A2325"/>
                <w:sz w:val="17"/>
              </w:rPr>
              <w:t>Cirugía bariátrica</w:t>
            </w:r>
            <w:r>
              <w:rPr>
                <w:b w:val="0"/>
                <w:i w:val="0"/>
                <w:color w:val="1A2325"/>
                <w:sz w:val="17"/>
              </w:rPr>
              <w:br/>
              <w:t>Indicaciones; técnicas quirúrgicas; seguimiento metabólico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Dr. Cristian Oswaldo Castillo Cabrera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30 min</w:t>
            </w:r>
          </w:p>
        </w:tc>
      </w:tr>
    </w:tbl>
    <w:p>
      <w:pPr>
        <w:spacing w:after="40"/>
      </w:pPr>
    </w:p>
    <w:p>
      <w:pPr>
        <w:keepNext/>
        <w:spacing w:before="120" w:after="40"/>
      </w:pPr>
      <w:r>
        <w:rPr>
          <w:b/>
          <w:i w:val="0"/>
          <w:color w:val="0D5A62"/>
        </w:rPr>
        <w:t>Módulo 4 · Diabetes mellitus: diagnóstico y manejo actual</w:t>
      </w:r>
    </w:p>
    <w:p>
      <w:pPr>
        <w:keepNext/>
        <w:spacing w:before="0" w:after="60"/>
      </w:pPr>
      <w:r>
        <w:rPr>
          <w:b w:val="0"/>
          <w:i/>
          <w:color w:val="5F7073"/>
          <w:sz w:val="18"/>
        </w:rPr>
        <w:t>Publicación: jueves 10 de diciembre de 2026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4876"/>
        <w:gridCol w:w="2494"/>
        <w:gridCol w:w="907"/>
      </w:tblGrid>
      <w:tr>
        <w:tc>
          <w:tcPr>
            <w:tcW w:type="dxa" w:w="907"/>
            <w:shd w:val="clear" w:color="auto" w:fill="0D5A62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7"/>
              </w:rPr>
              <w:t>Clase</w:t>
            </w:r>
          </w:p>
        </w:tc>
        <w:tc>
          <w:tcPr>
            <w:tcW w:type="dxa" w:w="4876"/>
            <w:shd w:val="clear" w:color="auto" w:fill="0D5A62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7"/>
              </w:rPr>
              <w:t>Tema y contenidos</w:t>
            </w:r>
          </w:p>
        </w:tc>
        <w:tc>
          <w:tcPr>
            <w:tcW w:type="dxa" w:w="2494"/>
            <w:shd w:val="clear" w:color="auto" w:fill="0D5A62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7"/>
              </w:rPr>
              <w:t>Expositor</w:t>
            </w:r>
          </w:p>
        </w:tc>
        <w:tc>
          <w:tcPr>
            <w:tcW w:type="dxa" w:w="907"/>
            <w:shd w:val="clear" w:color="auto" w:fill="0D5A62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7"/>
              </w:rPr>
              <w:t>Duración</w:t>
            </w:r>
          </w:p>
        </w:tc>
      </w:tr>
      <w:tr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M4 · C1</w:t>
            </w:r>
          </w:p>
        </w:tc>
        <w:tc>
          <w:tcPr>
            <w:tcW w:type="dxa" w:w="4876"/>
          </w:tcPr>
          <w:p>
            <w:pPr>
              <w:spacing w:after="0"/>
            </w:pPr>
            <w:r>
              <w:rPr>
                <w:b/>
                <w:i w:val="0"/>
                <w:color w:val="1A2325"/>
                <w:sz w:val="17"/>
              </w:rPr>
              <w:t>Fisiopatología y clasificación de la diabetes</w:t>
            </w:r>
            <w:r>
              <w:rPr>
                <w:b w:val="0"/>
                <w:i w:val="0"/>
                <w:color w:val="1A2325"/>
                <w:sz w:val="17"/>
              </w:rPr>
              <w:br/>
              <w:t>Defectos fisiopatológicos de la DM2; clasificación actual; diagnóstico temprano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Dra. María Paz Castillo Cabrera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30 min</w:t>
            </w:r>
          </w:p>
        </w:tc>
      </w:tr>
      <w:tr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M4 · C2</w:t>
            </w:r>
          </w:p>
        </w:tc>
        <w:tc>
          <w:tcPr>
            <w:tcW w:type="dxa" w:w="4876"/>
          </w:tcPr>
          <w:p>
            <w:pPr>
              <w:spacing w:after="0"/>
            </w:pPr>
            <w:r>
              <w:rPr>
                <w:b/>
                <w:i w:val="0"/>
                <w:color w:val="1A2325"/>
                <w:sz w:val="17"/>
              </w:rPr>
              <w:t>Monitoreo glucémico y metas terapéuticas</w:t>
            </w:r>
            <w:r>
              <w:rPr>
                <w:b w:val="0"/>
                <w:i w:val="0"/>
                <w:color w:val="1A2325"/>
                <w:sz w:val="17"/>
              </w:rPr>
              <w:br/>
              <w:t>HbA1c; tiempo en rango; AGP y monitoreo continuo de glucosa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Dra. Josefa Elizabeth Palacio Riofrío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30 min</w:t>
            </w:r>
          </w:p>
        </w:tc>
      </w:tr>
      <w:tr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M4 · C3</w:t>
            </w:r>
          </w:p>
        </w:tc>
        <w:tc>
          <w:tcPr>
            <w:tcW w:type="dxa" w:w="4876"/>
          </w:tcPr>
          <w:p>
            <w:pPr>
              <w:spacing w:after="0"/>
            </w:pPr>
            <w:r>
              <w:rPr>
                <w:b/>
                <w:i w:val="0"/>
                <w:color w:val="1A2325"/>
                <w:sz w:val="17"/>
              </w:rPr>
              <w:t>Terapia farmacológica moderna</w:t>
            </w:r>
            <w:r>
              <w:rPr>
                <w:b w:val="0"/>
                <w:i w:val="0"/>
                <w:color w:val="1A2325"/>
                <w:sz w:val="17"/>
              </w:rPr>
              <w:br/>
              <w:t>iSGLT2 e iDPP-4; agonistas de GLP-1 y tirzepatida; individualización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Dra. Marcia Gabriela Jiménez Encalada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30 min</w:t>
            </w:r>
          </w:p>
        </w:tc>
      </w:tr>
      <w:tr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M4 · C4</w:t>
            </w:r>
          </w:p>
        </w:tc>
        <w:tc>
          <w:tcPr>
            <w:tcW w:type="dxa" w:w="4876"/>
          </w:tcPr>
          <w:p>
            <w:pPr>
              <w:spacing w:after="0"/>
            </w:pPr>
            <w:r>
              <w:rPr>
                <w:b/>
                <w:i w:val="0"/>
                <w:color w:val="1A2325"/>
                <w:sz w:val="17"/>
              </w:rPr>
              <w:t>Insulinoterapia avanzada</w:t>
            </w:r>
            <w:r>
              <w:rPr>
                <w:b w:val="0"/>
                <w:i w:val="0"/>
                <w:color w:val="1A2325"/>
                <w:sz w:val="17"/>
              </w:rPr>
              <w:br/>
              <w:t>Inicio e intensificación; combinación con agonistas de GLP-1; manejo de hipoglucemia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Dr. Juan Fernando Molina Galarza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30 min</w:t>
            </w:r>
          </w:p>
        </w:tc>
      </w:tr>
    </w:tbl>
    <w:p>
      <w:pPr>
        <w:spacing w:after="40"/>
      </w:pPr>
    </w:p>
    <w:p>
      <w:pPr>
        <w:keepNext/>
        <w:spacing w:before="120" w:after="40"/>
      </w:pPr>
      <w:r>
        <w:rPr>
          <w:b/>
          <w:i w:val="0"/>
          <w:color w:val="0D5A62"/>
        </w:rPr>
        <w:t>Módulo 5 · Terapia nutricional en diabetes y obesidad</w:t>
      </w:r>
    </w:p>
    <w:p>
      <w:pPr>
        <w:keepNext/>
        <w:spacing w:before="0" w:after="60"/>
      </w:pPr>
      <w:r>
        <w:rPr>
          <w:b w:val="0"/>
          <w:i/>
          <w:color w:val="5F7073"/>
          <w:sz w:val="18"/>
        </w:rPr>
        <w:t>Publicación: jueves 17 de diciembre de 2026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4876"/>
        <w:gridCol w:w="2494"/>
        <w:gridCol w:w="907"/>
      </w:tblGrid>
      <w:tr>
        <w:tc>
          <w:tcPr>
            <w:tcW w:type="dxa" w:w="907"/>
            <w:shd w:val="clear" w:color="auto" w:fill="0D5A62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7"/>
              </w:rPr>
              <w:t>Clase</w:t>
            </w:r>
          </w:p>
        </w:tc>
        <w:tc>
          <w:tcPr>
            <w:tcW w:type="dxa" w:w="4876"/>
            <w:shd w:val="clear" w:color="auto" w:fill="0D5A62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7"/>
              </w:rPr>
              <w:t>Tema y contenidos</w:t>
            </w:r>
          </w:p>
        </w:tc>
        <w:tc>
          <w:tcPr>
            <w:tcW w:type="dxa" w:w="2494"/>
            <w:shd w:val="clear" w:color="auto" w:fill="0D5A62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7"/>
              </w:rPr>
              <w:t>Expositor</w:t>
            </w:r>
          </w:p>
        </w:tc>
        <w:tc>
          <w:tcPr>
            <w:tcW w:type="dxa" w:w="907"/>
            <w:shd w:val="clear" w:color="auto" w:fill="0D5A62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7"/>
              </w:rPr>
              <w:t>Duración</w:t>
            </w:r>
          </w:p>
        </w:tc>
      </w:tr>
      <w:tr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M5 · C1</w:t>
            </w:r>
          </w:p>
        </w:tc>
        <w:tc>
          <w:tcPr>
            <w:tcW w:type="dxa" w:w="4876"/>
          </w:tcPr>
          <w:p>
            <w:pPr>
              <w:spacing w:after="0"/>
            </w:pPr>
            <w:r>
              <w:rPr>
                <w:b/>
                <w:i w:val="0"/>
                <w:color w:val="1A2325"/>
                <w:sz w:val="17"/>
              </w:rPr>
              <w:t>Nutrición de precisión en diabetes y obesidad: innovación, equidad y desafíos para América Latina y Ecuador</w:t>
            </w:r>
            <w:r>
              <w:rPr>
                <w:b w:val="0"/>
                <w:i w:val="0"/>
                <w:color w:val="1A2325"/>
                <w:sz w:val="17"/>
              </w:rPr>
              <w:br/>
              <w:t>Fenotipos metabólicos; individualización nutricional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Lcda. Gabriela Estefanía Molina Ochoa, Mgt.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30 min</w:t>
            </w:r>
          </w:p>
        </w:tc>
      </w:tr>
      <w:tr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M5 · C2</w:t>
            </w:r>
          </w:p>
        </w:tc>
        <w:tc>
          <w:tcPr>
            <w:tcW w:type="dxa" w:w="4876"/>
          </w:tcPr>
          <w:p>
            <w:pPr>
              <w:spacing w:after="0"/>
            </w:pPr>
            <w:r>
              <w:rPr>
                <w:b/>
                <w:i w:val="0"/>
                <w:color w:val="1A2325"/>
                <w:sz w:val="17"/>
              </w:rPr>
              <w:t>Estrategias nutricionales basadas en evidencia</w:t>
            </w:r>
            <w:r>
              <w:rPr>
                <w:b w:val="0"/>
                <w:i w:val="0"/>
                <w:color w:val="1A2325"/>
                <w:sz w:val="17"/>
              </w:rPr>
              <w:br/>
              <w:t>Dieta mediterránea; restricción de carbohidratos; ayuno intermitente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Dr. Ramón de Cangas Morán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30 min</w:t>
            </w:r>
          </w:p>
        </w:tc>
      </w:tr>
      <w:tr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M5 · C3</w:t>
            </w:r>
          </w:p>
        </w:tc>
        <w:tc>
          <w:tcPr>
            <w:tcW w:type="dxa" w:w="4876"/>
          </w:tcPr>
          <w:p>
            <w:pPr>
              <w:spacing w:after="0"/>
            </w:pPr>
            <w:r>
              <w:rPr>
                <w:b/>
                <w:i w:val="0"/>
                <w:color w:val="1A2325"/>
                <w:sz w:val="17"/>
              </w:rPr>
              <w:t>Nutrición durante las terapias para obesidad</w:t>
            </w:r>
            <w:r>
              <w:rPr>
                <w:b w:val="0"/>
                <w:i w:val="0"/>
                <w:color w:val="1A2325"/>
                <w:sz w:val="17"/>
              </w:rPr>
              <w:br/>
              <w:t>Agonistas de GLP-1; tirzepatida; preservación de la masa muscular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Dra. María Gabriela Machado Orellana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30 min</w:t>
            </w:r>
          </w:p>
        </w:tc>
      </w:tr>
      <w:tr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M5 · C4</w:t>
            </w:r>
          </w:p>
        </w:tc>
        <w:tc>
          <w:tcPr>
            <w:tcW w:type="dxa" w:w="4876"/>
          </w:tcPr>
          <w:p>
            <w:pPr>
              <w:spacing w:after="0"/>
            </w:pPr>
            <w:r>
              <w:rPr>
                <w:b/>
                <w:i w:val="0"/>
                <w:color w:val="1A2325"/>
                <w:sz w:val="17"/>
              </w:rPr>
              <w:t>Composición corporal y sarcopenia en pacientes con diabetes</w:t>
            </w:r>
            <w:r>
              <w:rPr>
                <w:b w:val="0"/>
                <w:i w:val="0"/>
                <w:color w:val="1A2325"/>
                <w:sz w:val="17"/>
              </w:rPr>
              <w:br/>
              <w:t>Evaluación clínica; interpretación de la bioimpedancia; estrategias nutricionales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Dra. Lizbet Yolanda Ruilova González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30 min</w:t>
            </w:r>
          </w:p>
        </w:tc>
      </w:tr>
    </w:tbl>
    <w:p>
      <w:pPr>
        <w:spacing w:after="40"/>
      </w:pPr>
    </w:p>
    <w:p>
      <w:pPr>
        <w:keepNext/>
        <w:spacing w:before="120" w:after="40"/>
      </w:pPr>
      <w:r>
        <w:rPr>
          <w:b/>
          <w:i w:val="0"/>
          <w:color w:val="0D5A62"/>
        </w:rPr>
        <w:t>Módulo 6 · Complicaciones cardiorrenometabólicas</w:t>
      </w:r>
    </w:p>
    <w:p>
      <w:pPr>
        <w:keepNext/>
        <w:spacing w:before="0" w:after="60"/>
      </w:pPr>
      <w:r>
        <w:rPr>
          <w:b w:val="0"/>
          <w:i/>
          <w:color w:val="5F7073"/>
          <w:sz w:val="18"/>
        </w:rPr>
        <w:t>Publicación: jueves 7 de enero de 2027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4876"/>
        <w:gridCol w:w="2494"/>
        <w:gridCol w:w="907"/>
      </w:tblGrid>
      <w:tr>
        <w:tc>
          <w:tcPr>
            <w:tcW w:type="dxa" w:w="907"/>
            <w:shd w:val="clear" w:color="auto" w:fill="0D5A62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7"/>
              </w:rPr>
              <w:t>Clase</w:t>
            </w:r>
          </w:p>
        </w:tc>
        <w:tc>
          <w:tcPr>
            <w:tcW w:type="dxa" w:w="4876"/>
            <w:shd w:val="clear" w:color="auto" w:fill="0D5A62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7"/>
              </w:rPr>
              <w:t>Tema y contenidos</w:t>
            </w:r>
          </w:p>
        </w:tc>
        <w:tc>
          <w:tcPr>
            <w:tcW w:type="dxa" w:w="2494"/>
            <w:shd w:val="clear" w:color="auto" w:fill="0D5A62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7"/>
              </w:rPr>
              <w:t>Expositor</w:t>
            </w:r>
          </w:p>
        </w:tc>
        <w:tc>
          <w:tcPr>
            <w:tcW w:type="dxa" w:w="907"/>
            <w:shd w:val="clear" w:color="auto" w:fill="0D5A62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7"/>
              </w:rPr>
              <w:t>Duración</w:t>
            </w:r>
          </w:p>
        </w:tc>
      </w:tr>
      <w:tr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M6 · C1</w:t>
            </w:r>
          </w:p>
        </w:tc>
        <w:tc>
          <w:tcPr>
            <w:tcW w:type="dxa" w:w="4876"/>
          </w:tcPr>
          <w:p>
            <w:pPr>
              <w:spacing w:after="0"/>
            </w:pPr>
            <w:r>
              <w:rPr>
                <w:b/>
                <w:i w:val="0"/>
                <w:color w:val="1A2325"/>
                <w:sz w:val="17"/>
              </w:rPr>
              <w:t>Enfermedad renal asociada a obesidad y diabetes</w:t>
            </w:r>
            <w:r>
              <w:rPr>
                <w:b w:val="0"/>
                <w:i w:val="0"/>
                <w:color w:val="1A2325"/>
                <w:sz w:val="17"/>
              </w:rPr>
              <w:br/>
              <w:t>Tamizaje y diagnóstico temprano; estratificación de riesgo; estrategias terapéuticas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Dra. Andrea Valeria Andrade Izquierdo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30 min</w:t>
            </w:r>
          </w:p>
        </w:tc>
      </w:tr>
      <w:tr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M6 · C2</w:t>
            </w:r>
          </w:p>
        </w:tc>
        <w:tc>
          <w:tcPr>
            <w:tcW w:type="dxa" w:w="4876"/>
          </w:tcPr>
          <w:p>
            <w:pPr>
              <w:spacing w:after="0"/>
            </w:pPr>
            <w:r>
              <w:rPr>
                <w:b/>
                <w:i w:val="0"/>
                <w:color w:val="1A2325"/>
                <w:sz w:val="17"/>
              </w:rPr>
              <w:t>Riesgo cardiovascular en obesidad y diabetes</w:t>
            </w:r>
            <w:r>
              <w:rPr>
                <w:b w:val="0"/>
                <w:i w:val="0"/>
                <w:color w:val="1A2325"/>
                <w:sz w:val="17"/>
              </w:rPr>
              <w:br/>
              <w:t>Estratificación del RCV; aterosclerosis; dislipidemias; riesgo residual (no-HDL, ApoB, TG)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Dr. Chih Hao Chen Ku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30 min</w:t>
            </w:r>
          </w:p>
        </w:tc>
      </w:tr>
      <w:tr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M6 · C3</w:t>
            </w:r>
          </w:p>
        </w:tc>
        <w:tc>
          <w:tcPr>
            <w:tcW w:type="dxa" w:w="4876"/>
          </w:tcPr>
          <w:p>
            <w:pPr>
              <w:spacing w:after="0"/>
            </w:pPr>
            <w:r>
              <w:rPr>
                <w:b/>
                <w:i w:val="0"/>
                <w:color w:val="1A2325"/>
                <w:sz w:val="17"/>
              </w:rPr>
              <w:t>Síndrome cardiorrenometabólico</w:t>
            </w:r>
            <w:r>
              <w:rPr>
                <w:b w:val="0"/>
                <w:i w:val="0"/>
                <w:color w:val="1A2325"/>
                <w:sz w:val="17"/>
              </w:rPr>
              <w:br/>
              <w:t>Conceptos actuales; insuficiencia cardíaca; beneficios CV y renales de nuevas terapias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Dr. Chih Hao Chen Ku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30 min</w:t>
            </w:r>
          </w:p>
        </w:tc>
      </w:tr>
      <w:tr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M6 · C4</w:t>
            </w:r>
          </w:p>
        </w:tc>
        <w:tc>
          <w:tcPr>
            <w:tcW w:type="dxa" w:w="4876"/>
          </w:tcPr>
          <w:p>
            <w:pPr>
              <w:spacing w:after="0"/>
            </w:pPr>
            <w:r>
              <w:rPr>
                <w:b/>
                <w:i w:val="0"/>
                <w:color w:val="1A2325"/>
                <w:sz w:val="17"/>
              </w:rPr>
              <w:t>MASLD y complicaciones metabólicas</w:t>
            </w:r>
            <w:r>
              <w:rPr>
                <w:b w:val="0"/>
                <w:i w:val="0"/>
                <w:color w:val="1A2325"/>
                <w:sz w:val="17"/>
              </w:rPr>
              <w:br/>
              <w:t>MASLD; enfermedad osteomuscular asociada a la obesidad; estrategias integrales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Dra. Adriana Mabel Álvarez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30 min</w:t>
            </w:r>
          </w:p>
        </w:tc>
      </w:tr>
    </w:tbl>
    <w:p>
      <w:pPr>
        <w:spacing w:after="40"/>
      </w:pPr>
    </w:p>
    <w:p>
      <w:pPr>
        <w:keepNext/>
        <w:spacing w:before="120" w:after="40"/>
      </w:pPr>
      <w:r>
        <w:rPr>
          <w:b/>
          <w:i w:val="0"/>
          <w:color w:val="0D5A62"/>
        </w:rPr>
        <w:t>Módulo 7 · Salud digital y telemedicina aplicada</w:t>
      </w:r>
    </w:p>
    <w:p>
      <w:pPr>
        <w:keepNext/>
        <w:spacing w:before="0" w:after="60"/>
      </w:pPr>
      <w:r>
        <w:rPr>
          <w:b w:val="0"/>
          <w:i/>
          <w:color w:val="5F7073"/>
          <w:sz w:val="18"/>
        </w:rPr>
        <w:t>Publicación: jueves 14 de enero de 2027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4876"/>
        <w:gridCol w:w="2494"/>
        <w:gridCol w:w="907"/>
      </w:tblGrid>
      <w:tr>
        <w:tc>
          <w:tcPr>
            <w:tcW w:type="dxa" w:w="907"/>
            <w:shd w:val="clear" w:color="auto" w:fill="0D5A62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7"/>
              </w:rPr>
              <w:t>Clase</w:t>
            </w:r>
          </w:p>
        </w:tc>
        <w:tc>
          <w:tcPr>
            <w:tcW w:type="dxa" w:w="4876"/>
            <w:shd w:val="clear" w:color="auto" w:fill="0D5A62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7"/>
              </w:rPr>
              <w:t>Tema y contenidos</w:t>
            </w:r>
          </w:p>
        </w:tc>
        <w:tc>
          <w:tcPr>
            <w:tcW w:type="dxa" w:w="2494"/>
            <w:shd w:val="clear" w:color="auto" w:fill="0D5A62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7"/>
              </w:rPr>
              <w:t>Expositor</w:t>
            </w:r>
          </w:p>
        </w:tc>
        <w:tc>
          <w:tcPr>
            <w:tcW w:type="dxa" w:w="907"/>
            <w:shd w:val="clear" w:color="auto" w:fill="0D5A62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7"/>
              </w:rPr>
              <w:t>Duración</w:t>
            </w:r>
          </w:p>
        </w:tc>
      </w:tr>
      <w:tr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M7 · C1</w:t>
            </w:r>
          </w:p>
        </w:tc>
        <w:tc>
          <w:tcPr>
            <w:tcW w:type="dxa" w:w="4876"/>
          </w:tcPr>
          <w:p>
            <w:pPr>
              <w:spacing w:after="0"/>
            </w:pPr>
            <w:r>
              <w:rPr>
                <w:b/>
                <w:i w:val="0"/>
                <w:color w:val="1A2325"/>
                <w:sz w:val="17"/>
              </w:rPr>
              <w:t>Fundamentos de salud digital y telemedicina en enfermedades crónicas</w:t>
            </w:r>
            <w:r>
              <w:rPr>
                <w:b w:val="0"/>
                <w:i w:val="0"/>
                <w:color w:val="1A2325"/>
                <w:sz w:val="17"/>
              </w:rPr>
              <w:br/>
              <w:t>Marco conceptual; marco normativo de telesalud en Ecuador; modelos sincrónico/asincrónico/híbrido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Dra. Omidres de la Consolación Pérez de Carvelli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30 min</w:t>
            </w:r>
          </w:p>
        </w:tc>
      </w:tr>
      <w:tr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M7 · C2</w:t>
            </w:r>
          </w:p>
        </w:tc>
        <w:tc>
          <w:tcPr>
            <w:tcW w:type="dxa" w:w="4876"/>
          </w:tcPr>
          <w:p>
            <w:pPr>
              <w:spacing w:after="0"/>
            </w:pPr>
            <w:r>
              <w:rPr>
                <w:b/>
                <w:i w:val="0"/>
                <w:color w:val="1A2325"/>
                <w:sz w:val="17"/>
              </w:rPr>
              <w:t>Monitoreo digital y tecnologías en diabetes y obesidad</w:t>
            </w:r>
            <w:r>
              <w:rPr>
                <w:b w:val="0"/>
                <w:i w:val="0"/>
                <w:color w:val="1A2325"/>
                <w:sz w:val="17"/>
              </w:rPr>
              <w:br/>
              <w:t>MCG y AGP en entornos digitales; monitoreo remoto (RPM), apps y wearables; salud conectada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Dra. Ana María Gómez Medina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30 min</w:t>
            </w:r>
          </w:p>
        </w:tc>
      </w:tr>
      <w:tr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M7 · C3</w:t>
            </w:r>
          </w:p>
        </w:tc>
        <w:tc>
          <w:tcPr>
            <w:tcW w:type="dxa" w:w="4876"/>
          </w:tcPr>
          <w:p>
            <w:pPr>
              <w:spacing w:after="0"/>
            </w:pPr>
            <w:r>
              <w:rPr>
                <w:b/>
                <w:i w:val="0"/>
                <w:color w:val="1A2325"/>
                <w:sz w:val="17"/>
              </w:rPr>
              <w:t>Terapéutica digital, inteligencia artificial y educación del paciente</w:t>
            </w:r>
            <w:r>
              <w:rPr>
                <w:b w:val="0"/>
                <w:i w:val="0"/>
                <w:color w:val="1A2325"/>
                <w:sz w:val="17"/>
              </w:rPr>
              <w:br/>
              <w:t>Terapias digitales (DTx); IA en tamizaje y apoyo a la decisión; educación digital y adherencia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Dr. Ronald Fabricio Salas Guerrero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30 min</w:t>
            </w:r>
          </w:p>
        </w:tc>
      </w:tr>
      <w:tr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M7 · C4</w:t>
            </w:r>
          </w:p>
        </w:tc>
        <w:tc>
          <w:tcPr>
            <w:tcW w:type="dxa" w:w="4876"/>
          </w:tcPr>
          <w:p>
            <w:pPr>
              <w:spacing w:after="0"/>
            </w:pPr>
            <w:r>
              <w:rPr>
                <w:b/>
                <w:i w:val="0"/>
                <w:color w:val="1A2325"/>
                <w:sz w:val="17"/>
              </w:rPr>
              <w:t>Implementación, ética y seguridad de datos</w:t>
            </w:r>
            <w:r>
              <w:rPr>
                <w:b w:val="0"/>
                <w:i w:val="0"/>
                <w:color w:val="1A2325"/>
                <w:sz w:val="17"/>
              </w:rPr>
              <w:br/>
              <w:t>Programas híbridos (teleconsulta y telenutrición); protección de datos; interoperabilidad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Ing. Styp Bill Roy Canto Rondón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30 min</w:t>
            </w:r>
          </w:p>
        </w:tc>
      </w:tr>
    </w:tbl>
    <w:p>
      <w:pPr>
        <w:spacing w:after="40"/>
      </w:pPr>
    </w:p>
    <w:p>
      <w:pPr>
        <w:keepNext/>
        <w:spacing w:before="240" w:after="120"/>
      </w:pPr>
      <w:r>
        <w:rPr>
          <w:b/>
          <w:i w:val="0"/>
          <w:color w:val="0D5A62"/>
          <w:sz w:val="25"/>
        </w:rPr>
        <w:t>4. Cronograma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34"/>
        <w:gridCol w:w="2835"/>
        <w:gridCol w:w="5216"/>
      </w:tblGrid>
      <w:tr>
        <w:tc>
          <w:tcPr>
            <w:tcW w:type="dxa" w:w="1134"/>
            <w:shd w:val="clear" w:color="auto" w:fill="0D5A62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8"/>
              </w:rPr>
              <w:t>Semana</w:t>
            </w:r>
          </w:p>
        </w:tc>
        <w:tc>
          <w:tcPr>
            <w:tcW w:type="dxa" w:w="2835"/>
            <w:shd w:val="clear" w:color="auto" w:fill="0D5A62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8"/>
              </w:rPr>
              <w:t>Fecha de publicación</w:t>
            </w:r>
          </w:p>
        </w:tc>
        <w:tc>
          <w:tcPr>
            <w:tcW w:type="dxa" w:w="5216"/>
            <w:shd w:val="clear" w:color="auto" w:fill="0D5A62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8"/>
              </w:rPr>
              <w:t>Contenido</w:t>
            </w:r>
          </w:p>
        </w:tc>
      </w:tr>
      <w:tr>
        <w:tc>
          <w:tcPr>
            <w:tcW w:type="dxa" w:w="113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8"/>
              </w:rPr>
              <w:t>1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8"/>
              </w:rPr>
              <w:t>jueves 26 de noviembre de 2026</w:t>
            </w:r>
          </w:p>
        </w:tc>
        <w:tc>
          <w:tcPr>
            <w:tcW w:type="dxa" w:w="5216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8"/>
              </w:rPr>
              <w:t>Módulos 1 y 2</w:t>
            </w:r>
          </w:p>
        </w:tc>
      </w:tr>
      <w:tr>
        <w:tc>
          <w:tcPr>
            <w:tcW w:type="dxa" w:w="113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8"/>
              </w:rPr>
              <w:t>2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8"/>
              </w:rPr>
              <w:t>jueves 3 de diciembre de 2026</w:t>
            </w:r>
          </w:p>
        </w:tc>
        <w:tc>
          <w:tcPr>
            <w:tcW w:type="dxa" w:w="5216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8"/>
              </w:rPr>
              <w:t>Módulo 3</w:t>
            </w:r>
          </w:p>
        </w:tc>
      </w:tr>
      <w:tr>
        <w:tc>
          <w:tcPr>
            <w:tcW w:type="dxa" w:w="113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8"/>
              </w:rPr>
              <w:t>3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8"/>
              </w:rPr>
              <w:t>jueves 10 de diciembre de 2026</w:t>
            </w:r>
          </w:p>
        </w:tc>
        <w:tc>
          <w:tcPr>
            <w:tcW w:type="dxa" w:w="5216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8"/>
              </w:rPr>
              <w:t>Módulo 4</w:t>
            </w:r>
          </w:p>
        </w:tc>
      </w:tr>
      <w:tr>
        <w:tc>
          <w:tcPr>
            <w:tcW w:type="dxa" w:w="113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8"/>
              </w:rPr>
              <w:t>4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8"/>
              </w:rPr>
              <w:t>jueves 17 de diciembre de 2026</w:t>
            </w:r>
          </w:p>
        </w:tc>
        <w:tc>
          <w:tcPr>
            <w:tcW w:type="dxa" w:w="5216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8"/>
              </w:rPr>
              <w:t>Módulo 5</w:t>
            </w:r>
          </w:p>
        </w:tc>
      </w:tr>
      <w:tr>
        <w:tc>
          <w:tcPr>
            <w:tcW w:type="dxa" w:w="113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8"/>
              </w:rPr>
              <w:t>—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8"/>
              </w:rPr>
              <w:t>18 de diciembre – 6 de enero</w:t>
            </w:r>
          </w:p>
        </w:tc>
        <w:tc>
          <w:tcPr>
            <w:tcW w:type="dxa" w:w="5216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8"/>
              </w:rPr>
              <w:t>Receso por las fiestas de fin de año</w:t>
            </w:r>
          </w:p>
        </w:tc>
      </w:tr>
      <w:tr>
        <w:tc>
          <w:tcPr>
            <w:tcW w:type="dxa" w:w="113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8"/>
              </w:rPr>
              <w:t>5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8"/>
              </w:rPr>
              <w:t>jueves 7 de enero de 2027</w:t>
            </w:r>
          </w:p>
        </w:tc>
        <w:tc>
          <w:tcPr>
            <w:tcW w:type="dxa" w:w="5216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8"/>
              </w:rPr>
              <w:t>Módulo 6</w:t>
            </w:r>
          </w:p>
        </w:tc>
      </w:tr>
      <w:tr>
        <w:tc>
          <w:tcPr>
            <w:tcW w:type="dxa" w:w="113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8"/>
              </w:rPr>
              <w:t>6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8"/>
              </w:rPr>
              <w:t>jueves 14 de enero de 2027</w:t>
            </w:r>
          </w:p>
        </w:tc>
        <w:tc>
          <w:tcPr>
            <w:tcW w:type="dxa" w:w="5216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8"/>
              </w:rPr>
              <w:t>Módulo 7</w:t>
            </w:r>
          </w:p>
        </w:tc>
      </w:tr>
      <w:tr>
        <w:tc>
          <w:tcPr>
            <w:tcW w:type="dxa" w:w="113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8"/>
              </w:rPr>
              <w:t>7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8"/>
              </w:rPr>
              <w:t>jueves 21 de enero de 2027</w:t>
            </w:r>
          </w:p>
        </w:tc>
        <w:tc>
          <w:tcPr>
            <w:tcW w:type="dxa" w:w="5216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8"/>
              </w:rPr>
              <w:t>Cierre del curso y emisión de certificados</w:t>
            </w:r>
          </w:p>
        </w:tc>
      </w:tr>
    </w:tbl>
    <w:p>
      <w:pPr>
        <w:spacing w:after="40"/>
      </w:pPr>
    </w:p>
    <w:p>
      <w:pPr>
        <w:keepNext/>
        <w:spacing w:before="240" w:after="120"/>
      </w:pPr>
      <w:r>
        <w:rPr>
          <w:b/>
          <w:i w:val="0"/>
          <w:color w:val="0D5A62"/>
          <w:sz w:val="25"/>
        </w:rPr>
        <w:t>5. Cuerpo docente</w:t>
      </w:r>
    </w:p>
    <w:p>
      <w:pPr>
        <w:spacing w:before="0" w:after="120"/>
        <w:jc w:val="both"/>
      </w:pPr>
      <w:r>
        <w:rPr>
          <w:b w:val="0"/>
          <w:i w:val="0"/>
          <w:color w:val="1A2325"/>
        </w:rPr>
        <w:t>Las hojas de vida se adjuntan como anexo, en el formato propio de cada docente.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94"/>
        <w:gridCol w:w="2608"/>
        <w:gridCol w:w="2835"/>
        <w:gridCol w:w="1247"/>
      </w:tblGrid>
      <w:tr>
        <w:tc>
          <w:tcPr>
            <w:tcW w:type="dxa" w:w="2494"/>
            <w:shd w:val="clear" w:color="auto" w:fill="0D5A62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7"/>
              </w:rPr>
              <w:t>Docente</w:t>
            </w:r>
          </w:p>
        </w:tc>
        <w:tc>
          <w:tcPr>
            <w:tcW w:type="dxa" w:w="2608"/>
            <w:shd w:val="clear" w:color="auto" w:fill="0D5A62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7"/>
              </w:rPr>
              <w:t>Especialidad</w:t>
            </w:r>
          </w:p>
        </w:tc>
        <w:tc>
          <w:tcPr>
            <w:tcW w:type="dxa" w:w="2835"/>
            <w:shd w:val="clear" w:color="auto" w:fill="0D5A62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7"/>
              </w:rPr>
              <w:t>Institución · ciudad y país</w:t>
            </w:r>
          </w:p>
        </w:tc>
        <w:tc>
          <w:tcPr>
            <w:tcW w:type="dxa" w:w="1247"/>
            <w:shd w:val="clear" w:color="auto" w:fill="0D5A62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7"/>
              </w:rPr>
              <w:t>Clases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Dra. Lizbet Yolanda Ruilova González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Endocrinología · Medicina Interna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SOLCA Cuenca · Hospital Monte Sinaí · Universidad de Cuenca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M1 · C1 / M5 · C4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Dr. Pablo Esteban Vanegas Cedillo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Medicina Interna · Endocrinología · Obesidad y Trastornos de la Conducta Alimentaria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Hospital Santa Inés — Cuenca, Ecuador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M1 · C2 / M3 · C1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Dra. María Augusta Astudillo Calle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Medicina Interna · Endocrinología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Hospital Santa Inés · Casa de la Diabetes — Cuenca, Ecuador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M1 · C3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Dra. Adriana Victoria González Neira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Medicina Interna · Endocrinología · Diabetes · Tesorera de ALAD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Hospital Clínica Kennedy · Hospital General Naval — Guayaquil, Ecuador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M1 · C4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Lcda. María Isabel Reinoso Pesántez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Licenciada en Nutrición y Dietética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Hospital del Bosque · Centro de Diálisis Nefrodial · Centro Platinum · Centro Pediatri.Co · consulta privada — Cuenca, Ecuador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M2 · C1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Dra. Johanna Piedra Bravo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Nutriología y Diabetología · Magíster en Diabetes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Hospital del Río y Hospital Vicente Corral Moscoso · Cuenca, Ecuador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M2 · C2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Dra. Marcia Janneth Bermeo Cabrera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Medicina Interna · Subespecialista en Endocrinología · Alta especialidad en Obesidad y Enfermedades Tiroideas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Hospital del Río · Cuenca, Ecuador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M2 · C3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Dra. Julia Castro de González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Medicina Física y Rehabilitación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Hospital de Especialidades José Carrasco Arteaga — Cuenca, Ecuador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M2 · C4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Dra. Omidres de la Consolación Pérez de Carvelli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Medicina Interna · Endocrinología y Metabolismo · Diabetología · Telemedicina y salud digital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Hospital Universitario del Río — Cuenca, Ecuador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M3 · C2 / M7 · C1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Dra. E. Teresa Cuatecontzi Xochitiotzi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Medicina Interna · Endocrinología · Alta especialidad en Obesidad · Maestría en Ciencias Médicas y Nutrición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Clínica Especializada en el Manejo de la Diabetes — Ciudad de México, México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M3 · C3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Dr. Cristian Oswaldo Castillo Cabrera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Cirugía bariátrica y metabólica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Hospital Santa Inés — Cuenca, Ecuador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M3 · C4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Dra. María Paz Castillo Cabrera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Medicina Interna · Endocrinología · Alta especialidad en Enfermedades Tiroideas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Centro Metropolitano de Oncología Integral, Hospital Ángeles — Ciudad de México, México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M4 · C1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Dra. Josefa Elizabeth Palacio Riofrío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Endocrinología · Diabetes y Metabolismo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Omni Hospital e Interhospital · Guayaquil, Ecuador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M4 · C2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Dra. Marcia Gabriela Jiménez Encalada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Medicina Interna · Endocrinología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Centro de Especialidades Médicas de la Universidad de Cuenca · Hospital Santa Inés — Cuenca, Ecuador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M4 · C3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Dr. Juan Fernando Molina Galarza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Medicina Interna · Endocrinología · Máster en infección por VIH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Hospital General Vicente Corral Moscoso · Corporación Médica Monte Sinaí — Cuenca, Ecuador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M4 · C4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Lcda. Gabriela Estefanía Molina Ochoa, Mgt.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Nutrición · Diplomado en Educación en Diabetes · Máster en Antropología · Máster en Salud Pública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Universidad de Cuenca · Universidad Católica de Cuenca · Casa de la Diabetes — Cuenca, Ecuador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M5 · C1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Dr. Ramón de Cangas Morán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Dietista-nutricionista · Biología · Doctor en Biología Funcional y Molecular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Clínicas Nutrigroup · Fundación Alimenta Tu Salud — Oviedo, España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M5 · C2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Dra. María Gabriela Machado Orellana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Medicina · Nutrición clínica · Máster en Nutrición y Metabolismo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Consultorios Arupo · docente de la Facultad de Ciencias Médicas, Universidad de Cuenca — Cuenca, Ecuador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M5 · C3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Dra. Andrea Valeria Andrade Izquierdo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Nefrología · Trasplante renal · PhD en Ciencias, Universidad de São Paulo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Hospital Santa Inés · Universidad de Cuenca — Cuenca, Ecuador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M6 · C1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Dr. Chih Hao Chen Ku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Endocrinología · Farmacología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Clínica Los Yoses · San José, Costa Rica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M6 · C2 / M6 · C3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Dra. Adriana Mabel Álvarez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Endocrinología · Comité de Esteatosis Hepática Metabólica · Coordinadora del Grupo Obesidad-MASH de ALAD · Vocal Región Sur de ALAD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Hospital Italiano de Buenos Aires · Buenos Aires, Argentina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M6 · C4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Dra. Ana María Gómez Medina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Medicina Interna · Endocrinología · Tecnología en diabetes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Hospital Universitario San Ignacio · Pontificia Universidad Javeriana — Bogotá, Colombia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M7 · C2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Dr. Ronald Fabricio Salas Guerrero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Medicina · Epidemiología · Salud digital e interoperabilidad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Ministerio de Salud Pública del Ecuador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M7 · C3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Ing. Styp Bill Roy Canto Rondón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Ingeniería de Telecomunicaciones · TI en salud, telemedicina e interoperabilidad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Centro Nacional de Telemedicina – EsSalud · Lima, Perú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M7 · C4</w:t>
            </w:r>
          </w:p>
        </w:tc>
      </w:tr>
    </w:tbl>
    <w:p>
      <w:pPr>
        <w:spacing w:after="40"/>
      </w:pPr>
    </w:p>
    <w:p>
      <w:pPr>
        <w:keepNext/>
        <w:spacing w:before="240" w:after="120"/>
      </w:pPr>
      <w:r>
        <w:rPr>
          <w:b/>
          <w:i w:val="0"/>
          <w:color w:val="0D5A62"/>
          <w:sz w:val="25"/>
        </w:rPr>
        <w:t>6. Financiamiento y costo al participante</w:t>
      </w:r>
    </w:p>
    <w:p>
      <w:pPr>
        <w:spacing w:before="0" w:after="120"/>
        <w:jc w:val="both"/>
      </w:pPr>
      <w:r>
        <w:rPr>
          <w:b w:val="0"/>
          <w:i w:val="0"/>
          <w:color w:val="1A2325"/>
        </w:rPr>
        <w:t>El curso se financia con el auspicio de Boehringer Ingelheim, Laboratorios Elea y Laboratorio Saval, y con el costo de inscripción que fije la directiva de la Sociedad, que se comunicará a la Comisión antes de abrir las inscripciones.</w:t>
      </w:r>
    </w:p>
    <w:p>
      <w:pPr>
        <w:keepNext/>
        <w:spacing w:before="240" w:after="120"/>
      </w:pPr>
      <w:r>
        <w:rPr>
          <w:b/>
          <w:i w:val="0"/>
          <w:color w:val="0D5A62"/>
          <w:sz w:val="25"/>
        </w:rPr>
        <w:t>7. Anexo</w:t>
      </w:r>
    </w:p>
    <w:p>
      <w:pPr>
        <w:pStyle w:val="ListBullet"/>
        <w:spacing w:after="60"/>
      </w:pPr>
      <w:r>
        <w:rPr>
          <w:b/>
          <w:i w:val="0"/>
          <w:color w:val="1A2325"/>
        </w:rPr>
        <w:t>Anexo 1.</w:t>
      </w:r>
      <w:r>
        <w:rPr>
          <w:b w:val="0"/>
          <w:i w:val="0"/>
          <w:color w:val="1A2325"/>
        </w:rPr>
        <w:t xml:space="preserve"> Hojas de vida del cuerpo docente.</w:t>
      </w:r>
    </w:p>
    <w:sectPr w:rsidR="00FC693F" w:rsidRPr="0006063C" w:rsidSect="00034616">
      <w:pgSz w:w="12240" w:h="15840"/>
      <w:pgMar w:top="1247" w:right="130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Solicitud de aval académico — Curso virtual SEDA</dc:title>
  <dc:subject/>
  <dc:creator>Sociedad de Endocrinología y Diabetes del Austro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