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shd w:val="clear" w:color="auto" w:fill="FBF1DC"/>
      </w:pPr>
      <w:r>
        <w:rPr>
          <w:rFonts w:ascii="Arial" w:hAnsi="Arial"/>
          <w:b/>
          <w:i w:val="0"/>
          <w:color w:val="1A2325"/>
          <w:sz w:val="17"/>
        </w:rPr>
        <w:t>Para Styp.</w:t>
      </w:r>
      <w:r>
        <w:rPr>
          <w:rFonts w:ascii="Arial" w:hAnsi="Arial"/>
          <w:b w:val="0"/>
          <w:i w:val="0"/>
          <w:color w:val="1A2325"/>
          <w:sz w:val="17"/>
        </w:rPr>
        <w:t xml:space="preserve"> Como tu PDF pesa demasiado para el expediente, la coordinación armó esta versión con el contenido de tu hoja de vida. Revísala, corrige lo que haga falta y confírmanos que podemos presentarla a la Universidad de Cuenca. Lo marcado en </w:t>
      </w:r>
      <w:r>
        <w:rPr>
          <w:rFonts w:ascii="Arial" w:hAnsi="Arial"/>
          <w:b/>
          <w:i w:val="0"/>
          <w:color w:val="A4161A"/>
          <w:sz w:val="17"/>
        </w:rPr>
        <w:t>rojo</w:t>
      </w:r>
      <w:r>
        <w:rPr>
          <w:rFonts w:ascii="Arial" w:hAnsi="Arial"/>
          <w:b w:val="0"/>
          <w:i w:val="0"/>
          <w:color w:val="1A2325"/>
          <w:sz w:val="17"/>
        </w:rPr>
        <w:t xml:space="preserve"> lo añadimos nosotros y necesita tu confirmación.</w:t>
      </w:r>
    </w:p>
    <w:p>
      <w:pPr>
        <w:spacing w:before="0" w:after="20"/>
      </w:pPr>
      <w:r>
        <w:rPr>
          <w:rFonts w:ascii="Arial" w:hAnsi="Arial"/>
          <w:b/>
          <w:i w:val="0"/>
          <w:color w:val="0D5A62"/>
          <w:sz w:val="36"/>
        </w:rPr>
        <w:t>Ing. Styp Bill Roy Canto Rondón</w:t>
      </w:r>
    </w:p>
    <w:p>
      <w:pPr>
        <w:spacing w:before="0" w:after="80"/>
      </w:pPr>
      <w:r>
        <w:rPr>
          <w:rFonts w:ascii="Arial" w:hAnsi="Arial"/>
          <w:b w:val="0"/>
          <w:i w:val="0"/>
          <w:color w:val="B8852B"/>
          <w:sz w:val="19"/>
        </w:rPr>
        <w:t>Ingeniero de Telecomunicaciones · CIP 131278 · Coordinador de Tecnologías de la Información, Centro Nacional de Telemedicina (CENATE) – EsSalud · Lima, Perú</w:t>
      </w:r>
    </w:p>
    <w:p>
      <w:pPr>
        <w:spacing w:before="0" w:after="80"/>
        <w:jc w:val="both"/>
      </w:pPr>
      <w:r>
        <w:rPr>
          <w:rFonts w:ascii="Arial" w:hAnsi="Arial"/>
          <w:b w:val="0"/>
          <w:i w:val="0"/>
          <w:color w:val="5F7073"/>
          <w:sz w:val="18"/>
        </w:rPr>
        <w:t>styp611@outlook.com · (+51) 956 194 180 · www.stypcanto.com · linkedin.com/in/stypcanto · github.com/stypcanto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PERFIL PROFESIONAL</w:t>
      </w:r>
    </w:p>
    <w:p>
      <w:pPr>
        <w:spacing w:before="0" w:after="80"/>
        <w:jc w:val="both"/>
      </w:pPr>
      <w:r>
        <w:rPr>
          <w:rFonts w:ascii="Arial" w:hAnsi="Arial"/>
          <w:b w:val="0"/>
          <w:i w:val="0"/>
          <w:color w:val="1A2325"/>
          <w:sz w:val="18"/>
        </w:rPr>
        <w:t>Ingeniero con más de 13 años de experiencia, de los cuales 8 dedicados específicamente a las tecnologías de la información aplicadas a la salud. Especialista en análisis, integración y gestión de sistemas de software en entornos sanitarios, con una trayectoria liderando proyectos de tecnologías de información y comunicaciones, telemedicina, salud móvil y servicios digitales en salud, en coordinación con equipos multidisciplinarios de médicos, gestores y personal técnico. Experiencia en el ciclo completo de desarrollo de software y en la gestión de motores de bases de datos. Conocimiento de las regulaciones del sector salud y de los principios de seguridad y privacidad de la información clínica.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FORMACIÓN PROFESIONAL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Ingeniero de Telecomunicaciones</w:t>
      </w:r>
      <w:r>
        <w:rPr>
          <w:rFonts w:ascii="Arial" w:hAnsi="Arial"/>
          <w:b w:val="0"/>
          <w:i w:val="0"/>
          <w:color w:val="1A2325"/>
          <w:sz w:val="18"/>
        </w:rPr>
        <w:t xml:space="preserve"> — Universidad Inca Garcilaso de la Vega, Lima, Perú · 2005 – 2010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Colegio de Ingenieros del Perú</w:t>
      </w:r>
      <w:r>
        <w:rPr>
          <w:rFonts w:ascii="Arial" w:hAnsi="Arial"/>
          <w:b w:val="0"/>
          <w:i w:val="0"/>
          <w:color w:val="1A2325"/>
          <w:sz w:val="18"/>
        </w:rPr>
        <w:t xml:space="preserve"> — registro CIP 131278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EXPERIENCIA PROFESIONAL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Coordinador de Equipo de Tecnologías de la Información</w:t>
      </w:r>
      <w:r>
        <w:rPr>
          <w:rFonts w:ascii="Arial" w:hAnsi="Arial"/>
          <w:b w:val="0"/>
          <w:i w:val="0"/>
          <w:color w:val="0D5A62"/>
          <w:sz w:val="18"/>
        </w:rPr>
        <w:t xml:space="preserve"> — Centro Nacional de Telemedicina (CENATE), EsSalud · </w:t>
      </w:r>
      <w:r>
        <w:rPr>
          <w:rFonts w:ascii="Arial" w:hAnsi="Arial"/>
          <w:b w:val="0"/>
          <w:i w:val="0"/>
          <w:color w:val="5F7073"/>
          <w:sz w:val="18"/>
        </w:rPr>
        <w:t>02/05/2024 – actualidad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Gestión y desarrollo de proyectos de software para servicios de telemedicina y salud digital: análisis de requerimientos, diseño, implementación, validación y despliegue.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Desarrollo con Java y Spring Boot; diseño de APIs RESTful para integrar sistemas, servicios back-end y aplicaciones en React.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Integración de inteligencia artificial generativa con modelos de lenguaje ejecutados en entornos locales, e integraciones mediante Model Context Protocol (MCP), evaluando los modelos según los requerimientos técnicos y de privacidad de cada solución.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Modelado de sistemas con UML; bases de datos PostgreSQL, MySQL y Oracle; ciclo de desarrollo en ambientes de desarrollo, QA y producción; coordinación y supervisión del equipo técnico.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Consultor externo</w:t>
      </w:r>
      <w:r>
        <w:rPr>
          <w:rFonts w:ascii="Arial" w:hAnsi="Arial"/>
          <w:b w:val="0"/>
          <w:i w:val="0"/>
          <w:color w:val="0D5A62"/>
          <w:sz w:val="18"/>
        </w:rPr>
        <w:t xml:space="preserve"> — empresas de tecnología en salud, entre ellas MEDDI hub a.s. · </w:t>
      </w:r>
      <w:r>
        <w:rPr>
          <w:rFonts w:ascii="Arial" w:hAnsi="Arial"/>
          <w:b w:val="0"/>
          <w:i w:val="0"/>
          <w:color w:val="5F7073"/>
          <w:sz w:val="18"/>
        </w:rPr>
        <w:t xml:space="preserve">actualidad </w:t>
      </w:r>
      <w:r>
        <w:rPr>
          <w:rFonts w:ascii="Arial" w:hAnsi="Arial"/>
          <w:b/>
          <w:i w:val="0"/>
          <w:color w:val="A4161A"/>
          <w:sz w:val="18"/>
        </w:rPr>
        <w:t>[POR CONFIRMAR]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Jefe de Prácticas – Informática Biomédica</w:t>
      </w:r>
      <w:r>
        <w:rPr>
          <w:rFonts w:ascii="Arial" w:hAnsi="Arial"/>
          <w:b w:val="0"/>
          <w:i w:val="0"/>
          <w:color w:val="0D5A62"/>
          <w:sz w:val="18"/>
        </w:rPr>
        <w:t xml:space="preserve"> — Universidad Científica del Sur, Carrera de Medicina Humana · </w:t>
      </w:r>
      <w:r>
        <w:rPr>
          <w:rFonts w:ascii="Arial" w:hAnsi="Arial"/>
          <w:b w:val="0"/>
          <w:i w:val="0"/>
          <w:color w:val="5F7073"/>
          <w:sz w:val="18"/>
        </w:rPr>
        <w:t>22/08/2022 – 13/08/2023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Sesiones prácticas del curso de Informática Biomédica para estudiantes de Medicina Humana, presenciales y virtuales, con metodologías participativas y evaluación formativa.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Orientación en el uso de herramientas informáticas para procesar, organizar y gestionar información en ciencias de la salud.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Consultor Especialista en Proyectos TI</w:t>
      </w:r>
      <w:r>
        <w:rPr>
          <w:rFonts w:ascii="Arial" w:hAnsi="Arial"/>
          <w:b w:val="0"/>
          <w:i w:val="0"/>
          <w:color w:val="0D5A62"/>
          <w:sz w:val="18"/>
        </w:rPr>
        <w:t xml:space="preserve"> — MEDDI hub a.s. · </w:t>
      </w:r>
      <w:r>
        <w:rPr>
          <w:rFonts w:ascii="Arial" w:hAnsi="Arial"/>
          <w:b w:val="0"/>
          <w:i w:val="0"/>
          <w:color w:val="5F7073"/>
          <w:sz w:val="18"/>
        </w:rPr>
        <w:t>01/02/2022 – 30/12/2023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Gestión de proyectos de software para telemedicina y salud digital, en el ciclo completo, y desarrollo de una plataforma SaaS de telemedicina (Node.js, TypeScript, React, React Native).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Despliegue de soluciones en instituciones de salud de Ecuador, Colombia y México, con capacitación a equipos técnicos y usuarios.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Especialista en Telecomunicaciones</w:t>
      </w:r>
      <w:r>
        <w:rPr>
          <w:rFonts w:ascii="Arial" w:hAnsi="Arial"/>
          <w:b w:val="0"/>
          <w:i w:val="0"/>
          <w:color w:val="0D5A62"/>
          <w:sz w:val="18"/>
        </w:rPr>
        <w:t xml:space="preserve"> — Ministerio de Salud del Perú (MINSA) — Oficina General de Tecnologías de la Información y Dirección de Telemedicina · </w:t>
      </w:r>
      <w:r>
        <w:rPr>
          <w:rFonts w:ascii="Arial" w:hAnsi="Arial"/>
          <w:b w:val="0"/>
          <w:i w:val="0"/>
          <w:color w:val="5F7073"/>
          <w:sz w:val="18"/>
        </w:rPr>
        <w:t>01/09/2014 – 31/01/2022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Liderazgo de proyectos de salud digital y telemedicina: historia clínica electrónica, conectividad hospitalaria y normativas de TI en salud.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Supervisión de infraestructura tecnológica (data center, redes LAN/WAN, servidores) en hospitales nuevos a nivel nacional.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Soporte y optimización de plataformas nacionales: eQhali, SIHCE, Wawared, HIS, SISGALEN Plus, Teleatiendo, Certificado de Nacido Vivo Electrónico, SINADEF, PACS/RIS y Openclinic.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Participación en la formulación, actualización y difusión de normas técnicas de tecnologías de la información en salud.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Ingeniero en redes de telecomunicaciones</w:t>
      </w:r>
      <w:r>
        <w:rPr>
          <w:rFonts w:ascii="Arial" w:hAnsi="Arial"/>
          <w:b w:val="0"/>
          <w:i w:val="0"/>
          <w:color w:val="0D5A62"/>
          <w:sz w:val="18"/>
        </w:rPr>
        <w:t xml:space="preserve"> — CGTEL · AENOR Perú · Constructel (servicios para Telefónica) · </w:t>
      </w:r>
      <w:r>
        <w:rPr>
          <w:rFonts w:ascii="Arial" w:hAnsi="Arial"/>
          <w:b w:val="0"/>
          <w:i w:val="0"/>
          <w:color w:val="5F7073"/>
          <w:sz w:val="18"/>
        </w:rPr>
        <w:t>09/2010 – 05/2014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Redes móviles 2G/3G, redes WAN y LAN, banda ancha corporativa y migraciones en entornos MPLS.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ESPECIALIZACIONES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Programa de Capacitación en Inteligencia de Datos para preparación ante Pandemias y Epidemias</w:t>
      </w:r>
      <w:r>
        <w:rPr>
          <w:rFonts w:ascii="Arial" w:hAnsi="Arial"/>
          <w:b w:val="0"/>
          <w:i w:val="0"/>
          <w:color w:val="1A2325"/>
          <w:sz w:val="18"/>
        </w:rPr>
        <w:t xml:space="preserve"> — Universidad Continental, Lima, Perú · 2021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Diplomado en Tecnologías de la Información y Telecomunicaciones</w:t>
      </w:r>
      <w:r>
        <w:rPr>
          <w:rFonts w:ascii="Arial" w:hAnsi="Arial"/>
          <w:b w:val="0"/>
          <w:i w:val="0"/>
          <w:color w:val="1A2325"/>
          <w:sz w:val="18"/>
        </w:rPr>
        <w:t>, mención en Planificación, Gestión de Redes y Regulación de Telecomunicaciones — Instituto Nacional de Investigación y Capacitación de Telecomunicaciones, Lima, Perú · 2021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Diplomado en Telecomunicaciones y Tecnologías de la Información</w:t>
      </w:r>
      <w:r>
        <w:rPr>
          <w:rFonts w:ascii="Arial" w:hAnsi="Arial"/>
          <w:b w:val="0"/>
          <w:i w:val="0"/>
          <w:color w:val="1A2325"/>
          <w:sz w:val="18"/>
        </w:rPr>
        <w:t>, mención en Sistemas de Comunicaciones Móviles de Última Generación 4G LTE – 5G — Instituto Nacional de Investigación y Capacitación de Telecomunicaciones, Lima, Perú · 2019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Curso de Formação em Telessaúde para América Latina</w:t>
      </w:r>
      <w:r>
        <w:rPr>
          <w:rFonts w:ascii="Arial" w:hAnsi="Arial"/>
          <w:b w:val="0"/>
          <w:i w:val="0"/>
          <w:color w:val="1A2325"/>
          <w:sz w:val="18"/>
        </w:rPr>
        <w:t xml:space="preserve"> — Universidade Federal de Minas Gerais, Belo Horizonte, Brasil · 2019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Curso Modelos operativos para la Teleconsulta en Telemedicina</w:t>
      </w:r>
      <w:r>
        <w:rPr>
          <w:rFonts w:ascii="Arial" w:hAnsi="Arial"/>
          <w:b w:val="0"/>
          <w:i w:val="0"/>
          <w:color w:val="1A2325"/>
          <w:sz w:val="18"/>
        </w:rPr>
        <w:t xml:space="preserve"> — Centro Nacional de Excelencia Tecnológica, México · 2018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Programa de Capacitación en Telemedicina</w:t>
      </w:r>
      <w:r>
        <w:rPr>
          <w:rFonts w:ascii="Arial" w:hAnsi="Arial"/>
          <w:b w:val="0"/>
          <w:i w:val="0"/>
          <w:color w:val="1A2325"/>
          <w:sz w:val="18"/>
        </w:rPr>
        <w:t xml:space="preserve"> — Gachon University Gil Medical Center, Incheon, Corea del Sur · 2017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FORMACIÓN CONTINUA EN SALUD DIGITAL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Transformación Digital para el Personal de Salud — OPS · 24/10/2025 (20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Integración de la telesalud en el primer nivel de atención con la aplicación de modelos de simulación — OPS · 22/09/2025 (40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Introducción a la Interoperabilidad y al estándar FHIR — Campus Virtual de Salud Pública, OPS · 18/03/2024 (20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Especialización en Salud Digital: Planificación de Sistemas Nacionales — CENS, Chile · 25/05/2023 (33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Introducción a la Telemedicina y Telesalud — Organización Internacional de Telemedicina y Telesalud · 14/10/2022 (36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Curso Especializado en TIC en Salud — Telemedicina Perú · 01/06/2022 (32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Reunión Técnica Nacional de Telemedicina – Telesalud — Dirección de Telemedicina de la Dirección General de Telesalud, Referencia y Urgencia, Lima · 14–15/12/2017 (16 horas)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FORMACIÓN CONTINUA EN TECNOLOGÍA Y GESTIÓN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Angular Frontend Developer — TecyLab · 18/08/2026 (37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Desarrollo de Soluciones Azure — Ingenium · 15/07/2026 (57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JAVA 17 Desarrollo Backend — CIBERTEC · 03/10/2025 – 14/11/2025 (82,7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JAVA 17 Web Developer — CIBERTEC · 30/06/2025 – 15/08/2025 (80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Especialista en Base de Datos SQL Server &amp; MySQL — Cámara de Comercio de Lima · 05/01/2025 – 28/03/2025 (150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Desarrollo Web Fullstack con Java (Spring Boot y React) — CodiGO TECSUP · 30/08/2024 – 17/02/2025 (240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Scrum Master — ADIESTRA (18 horas) · Scrum Foundation Professional Certificate — CertiProf · Scrum Fundamental Certified — SCRUMstudy · 2021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Transformación Digital en las Organizaciones — Centro de Informática, Universidad Nacional Mayor de San Marcos · 2019 (40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Curso de Especialización en Gestión de Políticas Públicas — Universidad Tecnológica del Perú · 2018 (90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Programación Multianual y Formulación de Proyectos de Inversión Pública – Invierte.pe — Universidad San Martín de Porres · 2018 (64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Project Management for Professionals, 5th Edition — New Horizons · 2016 (48 horas)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>Otros: ITIL Foundations (ISIL TECH), Cisco Certified Network Associate (CCNA), Linux Essentials y Linux Administrador LPIC-1 (Centro Nacional de Seguridad Digital), 17 cursos de desarrollo de software en Platzi (2023) y cursos de redes, telefonía IP y seguridad perimetral.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COMPETENCIAS TÉCNICAS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Interoperabilidad en salud:</w:t>
      </w:r>
      <w:r>
        <w:rPr>
          <w:rFonts w:ascii="Arial" w:hAnsi="Arial"/>
          <w:b w:val="0"/>
          <w:i w:val="0"/>
          <w:color w:val="1A2325"/>
          <w:sz w:val="18"/>
        </w:rPr>
        <w:t xml:space="preserve"> HL7 FHIR.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Lenguajes y frameworks:</w:t>
      </w:r>
      <w:r>
        <w:rPr>
          <w:rFonts w:ascii="Arial" w:hAnsi="Arial"/>
          <w:b w:val="0"/>
          <w:i w:val="0"/>
          <w:color w:val="1A2325"/>
          <w:sz w:val="18"/>
        </w:rPr>
        <w:t xml:space="preserve"> Java 17, Spring Boot, JavaScript, TypeScript, Python, PHP, Node.js (Express, NestJS), FastAPI, React, Angular.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Bases de datos y nube:</w:t>
      </w:r>
      <w:r>
        <w:rPr>
          <w:rFonts w:ascii="Arial" w:hAnsi="Arial"/>
          <w:b w:val="0"/>
          <w:i w:val="0"/>
          <w:color w:val="1A2325"/>
          <w:sz w:val="18"/>
        </w:rPr>
        <w:t xml:space="preserve"> PostgreSQL, MySQL, Oracle, SQL Server, Redis · Docker, Azure Functions, AWS Lambda, GitHub Actions.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Seguridad:</w:t>
      </w:r>
      <w:r>
        <w:rPr>
          <w:rFonts w:ascii="Arial" w:hAnsi="Arial"/>
          <w:b w:val="0"/>
          <w:i w:val="0"/>
          <w:color w:val="1A2325"/>
          <w:sz w:val="18"/>
        </w:rPr>
        <w:t xml:space="preserve"> autenticación y autorización con JWT, Spring Security.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Inteligencia artificial:</w:t>
      </w:r>
      <w:r>
        <w:rPr>
          <w:rFonts w:ascii="Arial" w:hAnsi="Arial"/>
          <w:b w:val="0"/>
          <w:i w:val="0"/>
          <w:color w:val="1A2325"/>
          <w:sz w:val="18"/>
        </w:rPr>
        <w:t xml:space="preserve"> integración de modelos de lenguaje en productos, agentes, RAG y diseño de prompts.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Metodologías:</w:t>
      </w:r>
      <w:r>
        <w:rPr>
          <w:rFonts w:ascii="Arial" w:hAnsi="Arial"/>
          <w:b w:val="0"/>
          <w:i w:val="0"/>
          <w:color w:val="1A2325"/>
          <w:sz w:val="18"/>
        </w:rPr>
        <w:t xml:space="preserve"> Scrum, Kanban, Design Thinking.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DISTINCIONES Y MEMBRESÍAS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Presidente y fundador</w:t>
      </w:r>
      <w:r>
        <w:rPr>
          <w:rFonts w:ascii="Arial" w:hAnsi="Arial"/>
          <w:b w:val="0"/>
          <w:i w:val="0"/>
          <w:color w:val="1A2325"/>
          <w:sz w:val="18"/>
        </w:rPr>
        <w:t xml:space="preserve"> — HL7 Perú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Miembro vocal y fundador</w:t>
      </w:r>
      <w:r>
        <w:rPr>
          <w:rFonts w:ascii="Arial" w:hAnsi="Arial"/>
          <w:b w:val="0"/>
          <w:i w:val="0"/>
          <w:color w:val="1A2325"/>
          <w:sz w:val="18"/>
        </w:rPr>
        <w:t xml:space="preserve"> — Organización Internacional de Telemedicina y Telesalud (Ecuador)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Miembro del Comité Especializado en Tecnologías para la Salud</w:t>
      </w:r>
      <w:r>
        <w:rPr>
          <w:rFonts w:ascii="Arial" w:hAnsi="Arial"/>
          <w:b w:val="0"/>
          <w:i w:val="0"/>
          <w:color w:val="1A2325"/>
          <w:sz w:val="18"/>
        </w:rPr>
        <w:t xml:space="preserve"> — Colegio de Ingenieros del Perú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Miembro de la Comisión de Sociedad Digital</w:t>
      </w:r>
      <w:r>
        <w:rPr>
          <w:rFonts w:ascii="Arial" w:hAnsi="Arial"/>
          <w:b w:val="0"/>
          <w:i w:val="0"/>
          <w:color w:val="1A2325"/>
          <w:sz w:val="18"/>
        </w:rPr>
        <w:t xml:space="preserve"> — Colegio de Ingenieros del Perú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Miembro asociado</w:t>
      </w:r>
      <w:r>
        <w:rPr>
          <w:rFonts w:ascii="Arial" w:hAnsi="Arial"/>
          <w:b w:val="0"/>
          <w:i w:val="0"/>
          <w:color w:val="1A2325"/>
          <w:sz w:val="18"/>
        </w:rPr>
        <w:t xml:space="preserve"> — Asociación Iberoamericana de Telesalud y Telemedicina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DOCENCIA EN ESTE CURSO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Curso virtual de actualización en obesidad, diabetes, nutrición clínica y salud digital</w:t>
      </w:r>
      <w:r>
        <w:rPr>
          <w:rFonts w:ascii="Arial" w:hAnsi="Arial"/>
          <w:b w:val="0"/>
          <w:i w:val="0"/>
          <w:color w:val="1A2325"/>
          <w:sz w:val="18"/>
        </w:rPr>
        <w:t xml:space="preserve"> — Sociedad de Endocrinología y Diabetes del Austro (SEDA), Ecuador. Módulo 7 · Clase 4: </w:t>
      </w:r>
      <w:r>
        <w:rPr>
          <w:rFonts w:ascii="Arial" w:hAnsi="Arial"/>
          <w:b w:val="0"/>
          <w:i/>
          <w:color w:val="1A2325"/>
          <w:sz w:val="18"/>
        </w:rPr>
        <w:t>Implementación, ética y seguridad de datos</w:t>
      </w:r>
      <w:r>
        <w:rPr>
          <w:rFonts w:ascii="Arial" w:hAnsi="Arial"/>
          <w:b w:val="0"/>
          <w:i w:val="0"/>
          <w:color w:val="1A2325"/>
          <w:sz w:val="18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5F7073"/>
        <w:sz w:val="15"/>
      </w:rPr>
      <w:t>Hoja de vida · versión preparada por la coordinación el 12/10/2026 · pendiente de aprobación del docente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0D5A62"/>
        <w:sz w:val="16"/>
      </w:rPr>
      <w:t>ING. STYP BILL ROY CANTO RONDÓN</w:t>
    </w:r>
    <w:r>
      <w:rPr>
        <w:rFonts w:ascii="Arial" w:hAnsi="Arial"/>
        <w:b w:val="0"/>
        <w:i w:val="0"/>
        <w:color w:val="0D5A62"/>
        <w:sz w:val="16"/>
      </w:rPr>
      <w:t xml:space="preserve">   ·   CIP 131278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— Ing. Styp Bill Roy Canto Rondón</dc:title>
  <dc:subject/>
  <dc:creator>Coordinación académica · Curso virtual SEDA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