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  <w:jc w:val="right"/>
      </w:pPr>
      <w:r>
        <w:rPr>
          <w:b w:val="0"/>
          <w:i w:val="0"/>
          <w:color w:val="1A2325"/>
        </w:rPr>
        <w:t>Cuenca, ____ de octubre de 2026</w:t>
      </w:r>
    </w:p>
    <w:p>
      <w:pPr>
        <w:spacing w:before="0" w:after="0"/>
      </w:pPr>
      <w:r>
        <w:rPr>
          <w:b w:val="0"/>
          <w:i w:val="0"/>
          <w:color w:val="1A2325"/>
        </w:rPr>
        <w:t>Doctora</w:t>
      </w:r>
    </w:p>
    <w:p>
      <w:pPr>
        <w:spacing w:before="0" w:after="0"/>
      </w:pPr>
      <w:r>
        <w:rPr>
          <w:b/>
          <w:i w:val="0"/>
          <w:color w:val="1A2325"/>
        </w:rPr>
        <w:t>Nancy Auquilla Díaz</w:t>
      </w:r>
    </w:p>
    <w:p>
      <w:pPr>
        <w:spacing w:before="0" w:after="0"/>
      </w:pPr>
      <w:r>
        <w:rPr>
          <w:b w:val="0"/>
          <w:i w:val="0"/>
          <w:color w:val="1A2325"/>
        </w:rPr>
        <w:t>Decana (e) de la Facultad de Ciencias Médicas</w:t>
      </w:r>
    </w:p>
    <w:p>
      <w:pPr>
        <w:spacing w:before="0" w:after="0"/>
      </w:pPr>
      <w:r>
        <w:rPr>
          <w:b w:val="0"/>
          <w:i w:val="0"/>
          <w:color w:val="1A2325"/>
        </w:rPr>
        <w:t>Universidad de Cuenca</w:t>
      </w:r>
    </w:p>
    <w:p>
      <w:pPr>
        <w:spacing w:before="0" w:after="240"/>
      </w:pPr>
      <w:r>
        <w:rPr>
          <w:b w:val="0"/>
          <w:i w:val="0"/>
          <w:color w:val="1A2325"/>
        </w:rPr>
        <w:t>Presente.</w:t>
      </w:r>
    </w:p>
    <w:p>
      <w:pPr>
        <w:spacing w:before="0" w:after="240"/>
      </w:pPr>
      <w:r>
        <w:rPr>
          <w:b/>
          <w:i w:val="0"/>
          <w:color w:val="1A2325"/>
        </w:rPr>
        <w:t>Asunto:</w:t>
      </w:r>
      <w:r>
        <w:rPr>
          <w:b w:val="0"/>
          <w:i w:val="0"/>
          <w:color w:val="1A2325"/>
        </w:rPr>
        <w:t xml:space="preserve"> Solicitud de aval académico para el «Curso virtual de actualización en obesidad, diabetes, nutrición clínica y salud digital»</w:t>
      </w:r>
    </w:p>
    <w:p>
      <w:pPr>
        <w:spacing w:before="0" w:after="160"/>
      </w:pPr>
      <w:r>
        <w:rPr>
          <w:b w:val="0"/>
          <w:i w:val="0"/>
          <w:color w:val="1A2325"/>
        </w:rPr>
        <w:t>De mi consideración:</w:t>
      </w:r>
    </w:p>
    <w:p>
      <w:pPr>
        <w:spacing w:before="0" w:after="160"/>
        <w:jc w:val="both"/>
      </w:pPr>
      <w:r>
        <w:rPr>
          <w:b w:val="0"/>
          <w:i w:val="0"/>
          <w:color w:val="1A2325"/>
        </w:rPr>
        <w:t xml:space="preserve">Reciba un cordial saludo. En mi calidad de Coordinadora docente del curso que organiza la </w:t>
      </w:r>
      <w:r>
        <w:rPr>
          <w:b/>
          <w:i w:val="0"/>
          <w:color w:val="1A2325"/>
        </w:rPr>
        <w:t>Sociedad de Endocrinología y Diabetes del Austro (SEDA)</w:t>
      </w:r>
      <w:r>
        <w:rPr>
          <w:b w:val="0"/>
          <w:i w:val="0"/>
          <w:color w:val="1A2325"/>
        </w:rPr>
        <w:t xml:space="preserve">, me permito solicitar a usted, y por su intermedio a la Comisión de Avales y al Consejo Directivo de la Facultad, el </w:t>
      </w:r>
      <w:r>
        <w:rPr>
          <w:b/>
          <w:i w:val="0"/>
          <w:color w:val="1A2325"/>
        </w:rPr>
        <w:t>aval académico de la Universidad de Cuenca</w:t>
      </w:r>
      <w:r>
        <w:rPr>
          <w:b w:val="0"/>
          <w:i w:val="0"/>
          <w:color w:val="1A2325"/>
        </w:rPr>
        <w:t xml:space="preserve"> para el </w:t>
      </w:r>
      <w:r>
        <w:rPr>
          <w:b/>
          <w:i w:val="0"/>
          <w:color w:val="1A2325"/>
        </w:rPr>
        <w:t>Curso virtual de actualización en obesidad, diabetes, nutrición clínica y salud digital</w:t>
      </w:r>
      <w:r>
        <w:rPr>
          <w:b w:val="0"/>
          <w:i w:val="0"/>
          <w:color w:val="1A2325"/>
        </w:rPr>
        <w:t xml:space="preserve">, que la Sociedad dictará del </w:t>
      </w:r>
      <w:r>
        <w:rPr>
          <w:b/>
          <w:i w:val="0"/>
          <w:color w:val="1A2325"/>
        </w:rPr>
        <w:t>5 de noviembre al 17 de diciembre de 2026</w:t>
      </w:r>
      <w:r>
        <w:rPr>
          <w:b w:val="0"/>
          <w:i w:val="0"/>
          <w:color w:val="1A2325"/>
        </w:rPr>
        <w:t>.</w:t>
      </w:r>
    </w:p>
    <w:p>
      <w:pPr>
        <w:spacing w:before="0" w:after="160"/>
        <w:jc w:val="both"/>
      </w:pPr>
      <w:r>
        <w:rPr>
          <w:b w:val="0"/>
          <w:i w:val="0"/>
          <w:color w:val="1A2325"/>
        </w:rPr>
        <w:t>La obesidad y la diabetes tipo 2 son hoy dos de los principales problemas de salud pública de la región, y su abordaje ha cambiado de forma sustancial en los últimos años con la llegada de nuevas terapias farmacológicas, de la nutrición basada en evidencia y de las herramientas de salud digital. El curso busca que los profesionales de la salud que atienden a estas personas incorporen esos avances a su práctica diaria, con un enfoque integral y aplicable a la consulta.</w:t>
      </w:r>
    </w:p>
    <w:p>
      <w:pPr>
        <w:spacing w:before="0" w:after="160"/>
        <w:jc w:val="both"/>
      </w:pPr>
      <w:r>
        <w:rPr>
          <w:b w:val="0"/>
          <w:i w:val="0"/>
          <w:color w:val="1A2325"/>
        </w:rPr>
        <w:t xml:space="preserve">El programa consta de </w:t>
      </w:r>
      <w:r>
        <w:rPr>
          <w:b/>
          <w:i w:val="0"/>
          <w:color w:val="1A2325"/>
        </w:rPr>
        <w:t>siete módulos y veintiocho clases grabadas</w:t>
      </w:r>
      <w:r>
        <w:rPr>
          <w:b w:val="0"/>
          <w:i w:val="0"/>
          <w:color w:val="1A2325"/>
        </w:rPr>
        <w:t xml:space="preserve">, con un valor curricular de </w:t>
      </w:r>
      <w:r>
        <w:rPr>
          <w:b/>
          <w:i w:val="0"/>
          <w:color w:val="1A2325"/>
        </w:rPr>
        <w:t>20 horas</w:t>
      </w:r>
      <w:r>
        <w:rPr>
          <w:b w:val="0"/>
          <w:i w:val="0"/>
          <w:color w:val="1A2325"/>
        </w:rPr>
        <w:t xml:space="preserve">, en modalidad virtual en la plataforma </w:t>
      </w:r>
      <w:r>
        <w:rPr>
          <w:b/>
          <w:i w:val="0"/>
          <w:color w:val="1A2325"/>
        </w:rPr>
        <w:t>saludelearning.com</w:t>
      </w:r>
      <w:r>
        <w:rPr>
          <w:b w:val="0"/>
          <w:i w:val="0"/>
          <w:color w:val="1A2325"/>
        </w:rPr>
        <w:t xml:space="preserve">. Está dirigido a médicos generales y especialistas, nutricionistas y otros profesionales de la salud, con un cupo de </w:t>
      </w:r>
      <w:r>
        <w:rPr>
          <w:b/>
          <w:i w:val="0"/>
          <w:color w:val="1A2325"/>
        </w:rPr>
        <w:t>200 participantes</w:t>
      </w:r>
      <w:r>
        <w:rPr>
          <w:b w:val="0"/>
          <w:i w:val="0"/>
          <w:color w:val="1A2325"/>
        </w:rPr>
        <w:t>, y lo dicta un cuerpo docente de especialistas del Ecuador, México, Costa Rica, Perú, Argentina, Colombia y España.</w:t>
      </w:r>
    </w:p>
    <w:p>
      <w:pPr>
        <w:spacing w:before="0" w:after="160"/>
        <w:jc w:val="both"/>
      </w:pPr>
      <w:r>
        <w:rPr>
          <w:b w:val="0"/>
          <w:i w:val="0"/>
          <w:color w:val="1A2325"/>
        </w:rPr>
        <w:t>Adjunto el expediente con la información que establece el artículo 7 del Reglamento Interno y los puntos de evaluación que nos indicó la Comisión de Avales, junto con las hojas de vida del cuerpo docente.</w:t>
      </w:r>
    </w:p>
    <w:p>
      <w:pPr>
        <w:spacing w:before="0" w:after="160"/>
        <w:jc w:val="both"/>
      </w:pPr>
      <w:r>
        <w:rPr>
          <w:b w:val="0"/>
          <w:i w:val="0"/>
          <w:color w:val="1A2325"/>
        </w:rPr>
        <w:t>Quedo a disposición de la Comisión para cualquier aclaración o requerimiento adicional, en el correo info@draomidresperez.com.</w:t>
      </w:r>
    </w:p>
    <w:p>
      <w:pPr>
        <w:spacing w:before="0" w:after="160"/>
        <w:jc w:val="both"/>
      </w:pPr>
      <w:r>
        <w:rPr>
          <w:b w:val="0"/>
          <w:i w:val="0"/>
          <w:color w:val="1A2325"/>
        </w:rPr>
        <w:t>Agradezco de antemano la atención que brinde a la presente.</w:t>
      </w:r>
    </w:p>
    <w:p>
      <w:pPr>
        <w:spacing w:before="120" w:after="920"/>
      </w:pPr>
      <w:r>
        <w:rPr>
          <w:b w:val="0"/>
          <w:i w:val="0"/>
          <w:color w:val="1A2325"/>
        </w:rPr>
        <w:t>Atentamente,</w:t>
      </w:r>
    </w:p>
    <w:p>
      <w:pPr>
        <w:spacing w:before="0" w:after="0"/>
      </w:pPr>
      <w:r>
        <w:rPr>
          <w:b/>
          <w:i w:val="0"/>
          <w:color w:val="1A2325"/>
        </w:rPr>
        <w:t>Dra. Omidres Pérez de Carvelli</w:t>
      </w:r>
    </w:p>
    <w:p>
      <w:pPr>
        <w:spacing w:before="0" w:after="0"/>
      </w:pPr>
      <w:r>
        <w:rPr>
          <w:b w:val="0"/>
          <w:i w:val="0"/>
          <w:color w:val="1A2325"/>
        </w:rPr>
        <w:t>Coordinadora docente del curso</w:t>
      </w:r>
    </w:p>
    <w:p>
      <w:pPr>
        <w:spacing w:before="0" w:after="0"/>
      </w:pPr>
      <w:r>
        <w:rPr>
          <w:b w:val="0"/>
          <w:i w:val="0"/>
          <w:color w:val="1A2325"/>
        </w:rPr>
        <w:t>Sociedad de Endocrinología y Diabetes del Austro (SEDA)</w:t>
      </w:r>
    </w:p>
    <w:p>
      <w:r>
        <w:br w:type="page"/>
      </w:r>
    </w:p>
    <w:p>
      <w:pPr>
        <w:spacing w:before="0" w:after="40"/>
      </w:pPr>
      <w:r>
        <w:rPr>
          <w:b/>
          <w:i w:val="0"/>
          <w:color w:val="B8852B"/>
          <w:sz w:val="20"/>
        </w:rPr>
        <w:t>EXPEDIENTE PARA EL AVAL ACADÉMICO</w:t>
      </w:r>
    </w:p>
    <w:p>
      <w:pPr>
        <w:spacing w:before="0" w:after="40"/>
      </w:pPr>
      <w:r>
        <w:rPr>
          <w:b/>
          <w:i w:val="0"/>
          <w:color w:val="0D5A62"/>
          <w:sz w:val="30"/>
        </w:rPr>
        <w:t>Curso virtual de actualización en obesidad, diabetes, nutrición clínica y salud digital</w:t>
      </w:r>
    </w:p>
    <w:p>
      <w:pPr>
        <w:spacing w:before="0" w:after="200"/>
      </w:pPr>
      <w:r>
        <w:rPr>
          <w:b w:val="0"/>
          <w:i w:val="0"/>
          <w:color w:val="5F7073"/>
        </w:rPr>
        <w:t>Sociedad de Endocrinología y Diabetes del Austro (SEDA) · Cuenca, Ecuador</w:t>
      </w:r>
    </w:p>
    <w:p>
      <w:pPr>
        <w:keepNext/>
        <w:spacing w:before="240" w:after="120"/>
      </w:pPr>
      <w:r>
        <w:rPr>
          <w:b/>
          <w:i w:val="0"/>
          <w:color w:val="0D5A62"/>
          <w:sz w:val="25"/>
        </w:rPr>
        <w:t>1. Datos generales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350"/>
      </w:tblGrid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Entidad organizadora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Sociedad de Endocrinología y Diabetes del Austro (SEDA)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Fecha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Del jueves 5 de noviembre al jueves 17 de diciembre de 2026 (siete semanas)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Lugar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Curso virtual. La entidad organizadora tiene su sede en Cuenca, Ecuador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Modalidad y plataforma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Virtual asincrónica, en la plataforma saludelearning.com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Población objetivo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Médicos generales y especialistas, nutricionistas y otros profesionales de la salud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Cupos disponibles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200 participantes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Valor curricular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20 horas: 14 horas de clases grabadas (28 clases de 30 minutos) y 6 horas de estudio autónomo con lecturas y material complementario por módulo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Tipo de certificado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De participación, emitido por SEDA con el aval académico de la Universidad de Cuenca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Entidades auspiciantes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Boehringer Ingelheim, Laboratorios Elea y Laboratorio Saval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Costo de inscripción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El curso contempla un costo de inscripción, cuyo valor fija la directiva de SEDA. Se comunicará a la Comisión antes de abrir las inscripciones</w:t>
            </w:r>
          </w:p>
        </w:tc>
      </w:tr>
    </w:tbl>
    <w:p>
      <w:pPr>
        <w:spacing w:after="40"/>
      </w:pPr>
    </w:p>
    <w:p>
      <w:pPr>
        <w:keepNext/>
        <w:spacing w:before="240" w:after="120"/>
      </w:pPr>
      <w:r>
        <w:rPr>
          <w:b/>
          <w:i w:val="0"/>
          <w:color w:val="0D5A62"/>
          <w:sz w:val="25"/>
        </w:rPr>
        <w:t>2. Objetivos</w:t>
      </w:r>
    </w:p>
    <w:p>
      <w:pPr>
        <w:spacing w:before="0" w:after="60"/>
      </w:pPr>
      <w:r>
        <w:rPr>
          <w:b/>
          <w:i w:val="0"/>
          <w:color w:val="1A2325"/>
        </w:rPr>
        <w:t>Objetivo general</w:t>
      </w:r>
    </w:p>
    <w:p>
      <w:pPr>
        <w:spacing w:before="0" w:after="120"/>
        <w:jc w:val="both"/>
      </w:pPr>
      <w:r>
        <w:rPr>
          <w:b w:val="0"/>
          <w:i w:val="0"/>
          <w:color w:val="1A2325"/>
        </w:rPr>
        <w:t>Actualizar a los profesionales de la salud en el abordaje integral y basado en evidencia de la obesidad y la diabetes, integrando la evaluación clínica, la nutrición, el tratamiento farmacológico y quirúrgico, la prevención de complicaciones y las herramientas de salud digital.</w:t>
      </w:r>
    </w:p>
    <w:p>
      <w:pPr>
        <w:spacing w:before="0" w:after="60"/>
      </w:pPr>
      <w:r>
        <w:rPr>
          <w:b/>
          <w:i w:val="0"/>
          <w:color w:val="1A2325"/>
        </w:rPr>
        <w:t>Objetivos específicos.</w:t>
      </w:r>
      <w:r>
        <w:rPr>
          <w:b w:val="0"/>
          <w:i w:val="0"/>
          <w:color w:val="1A2325"/>
        </w:rPr>
        <w:t xml:space="preserve"> Al finalizar el curso, el participante estará en capacidad de:</w:t>
      </w:r>
    </w:p>
    <w:p>
      <w:pPr>
        <w:pStyle w:val="ListBullet"/>
        <w:spacing w:after="60"/>
      </w:pPr>
      <w:r>
        <w:rPr>
          <w:b w:val="0"/>
          <w:i w:val="0"/>
          <w:color w:val="1A2325"/>
        </w:rPr>
        <w:t>Reconocer la obesidad como enfermedad crónica, comprender su fisiopatología y evaluar de forma integral al paciente, incluida la composición corporal.</w:t>
      </w:r>
    </w:p>
    <w:p>
      <w:pPr>
        <w:pStyle w:val="ListBullet"/>
        <w:spacing w:after="60"/>
      </w:pPr>
      <w:r>
        <w:rPr>
          <w:b w:val="0"/>
          <w:i w:val="0"/>
          <w:color w:val="1A2325"/>
        </w:rPr>
        <w:t>Aplicar los principios de la terapia nutricional, los patrones alimentarios con evidencia, el abordaje conductual y la prescripción de actividad física en el manejo de la obesidad.</w:t>
      </w:r>
    </w:p>
    <w:p>
      <w:pPr>
        <w:pStyle w:val="ListBullet"/>
        <w:spacing w:after="60"/>
      </w:pPr>
      <w:r>
        <w:rPr>
          <w:b w:val="0"/>
          <w:i w:val="0"/>
          <w:color w:val="1A2325"/>
        </w:rPr>
        <w:t>Indicar y dar seguimiento al tratamiento farmacológico de la obesidad y reconocer las indicaciones de la cirugía bariátrica y metabólica.</w:t>
      </w:r>
    </w:p>
    <w:p>
      <w:pPr>
        <w:pStyle w:val="ListBullet"/>
        <w:spacing w:after="60"/>
      </w:pPr>
      <w:r>
        <w:rPr>
          <w:b w:val="0"/>
          <w:i w:val="0"/>
          <w:color w:val="1A2325"/>
        </w:rPr>
        <w:t>Diagnosticar y clasificar la diabetes, establecer metas terapéuticas con las herramientas actuales de monitoreo glucémico e individualizar el tratamiento farmacológico y la insulinoterapia.</w:t>
      </w:r>
    </w:p>
    <w:p>
      <w:pPr>
        <w:pStyle w:val="ListBullet"/>
        <w:spacing w:after="60"/>
      </w:pPr>
      <w:r>
        <w:rPr>
          <w:b w:val="0"/>
          <w:i w:val="0"/>
          <w:color w:val="1A2325"/>
        </w:rPr>
        <w:t>Diseñar estrategias de terapia nutricional para las personas con diabetes y obesidad, incluidas las que reciben nuevas terapias farmacológicas.</w:t>
      </w:r>
    </w:p>
    <w:p>
      <w:pPr>
        <w:pStyle w:val="ListBullet"/>
        <w:spacing w:after="60"/>
      </w:pPr>
      <w:r>
        <w:rPr>
          <w:b w:val="0"/>
          <w:i w:val="0"/>
          <w:color w:val="1A2325"/>
        </w:rPr>
        <w:t>Identificar y abordar las complicaciones cardiorrenometabólicas asociadas a la obesidad y la diabetes.</w:t>
      </w:r>
    </w:p>
    <w:p>
      <w:pPr>
        <w:pStyle w:val="ListBullet"/>
        <w:spacing w:after="60"/>
      </w:pPr>
      <w:r>
        <w:rPr>
          <w:b w:val="0"/>
          <w:i w:val="0"/>
          <w:color w:val="1A2325"/>
        </w:rPr>
        <w:t>Incorporar a la práctica clínica las herramientas de salud digital y telemedicina, con criterios de ética y protección de datos.</w:t>
      </w:r>
    </w:p>
    <w:p>
      <w:pPr>
        <w:keepNext/>
        <w:spacing w:before="240" w:after="120"/>
      </w:pPr>
      <w:r>
        <w:rPr>
          <w:b/>
          <w:i w:val="0"/>
          <w:color w:val="0D5A62"/>
          <w:sz w:val="25"/>
        </w:rPr>
        <w:t>3. Contenidos y programación detallada</w:t>
      </w:r>
    </w:p>
    <w:p>
      <w:pPr>
        <w:spacing w:before="0" w:after="120"/>
        <w:jc w:val="both"/>
      </w:pPr>
      <w:r>
        <w:rPr>
          <w:b w:val="0"/>
          <w:i w:val="0"/>
          <w:color w:val="1A2325"/>
        </w:rPr>
        <w:t>Cada clase es un video de 30 minutos. Los módulos se publican en la plataforma los jueves, en las fechas indicadas, y permanecen disponibles hasta el cierre del curso.</w:t>
      </w:r>
    </w:p>
    <w:p>
      <w:pPr>
        <w:keepNext/>
        <w:spacing w:before="120" w:after="40"/>
      </w:pPr>
      <w:r>
        <w:rPr>
          <w:b/>
          <w:i w:val="0"/>
          <w:color w:val="0D5A62"/>
        </w:rPr>
        <w:t>Módulo 1 · Fundamentos de obesidad y evaluación clínica</w:t>
      </w:r>
    </w:p>
    <w:p>
      <w:pPr>
        <w:keepNext/>
        <w:spacing w:before="0" w:after="60"/>
      </w:pPr>
      <w:r>
        <w:rPr>
          <w:b w:val="0"/>
          <w:i/>
          <w:color w:val="5F7073"/>
          <w:sz w:val="18"/>
        </w:rPr>
        <w:t>Publicación: jueves 5 de noviembre de 2026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4876"/>
        <w:gridCol w:w="2494"/>
        <w:gridCol w:w="907"/>
      </w:tblGrid>
      <w:tr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Clase</w:t>
            </w:r>
          </w:p>
        </w:tc>
        <w:tc>
          <w:tcPr>
            <w:tcW w:type="dxa" w:w="4876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Tema y contenidos</w:t>
            </w:r>
          </w:p>
        </w:tc>
        <w:tc>
          <w:tcPr>
            <w:tcW w:type="dxa" w:w="249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Expositor</w:t>
            </w:r>
          </w:p>
        </w:tc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Duración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M1 · C1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Epidemiología y nuevos conceptos de obesidad</w:t>
            </w:r>
            <w:r>
              <w:rPr>
                <w:b w:val="0"/>
                <w:i w:val="0"/>
                <w:color w:val="1A2325"/>
                <w:sz w:val="17"/>
              </w:rPr>
              <w:br/>
              <w:t>Situación mundial y regional; impacto sanitario y económico; cambio de paradigma diagnóstico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Lizbet Yolanda Ruilova González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M1 · C2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Fisiopatología moderna de la obesidad</w:t>
            </w:r>
            <w:r>
              <w:rPr>
                <w:b w:val="0"/>
                <w:i w:val="0"/>
                <w:color w:val="1A2325"/>
                <w:sz w:val="17"/>
              </w:rPr>
              <w:br/>
              <w:t>Adiposopatía y lipotoxicidad; inflamación crónica de bajo grado; cronobiología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Pablo Esteban Vanegas Cedillo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M1 · C3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Evaluación integral del paciente con obesidad</w:t>
            </w:r>
            <w:r>
              <w:rPr>
                <w:b w:val="0"/>
                <w:i w:val="0"/>
                <w:color w:val="1A2325"/>
                <w:sz w:val="17"/>
              </w:rPr>
              <w:br/>
              <w:t>Clasificación clínica; fenotipos metabólicos; estratificación de riesgo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María Augusta Astudillo Calle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M1 · C4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Composición corporal y sarcopenia</w:t>
            </w:r>
            <w:r>
              <w:rPr>
                <w:b w:val="0"/>
                <w:i w:val="0"/>
                <w:color w:val="1A2325"/>
                <w:sz w:val="17"/>
              </w:rPr>
              <w:br/>
              <w:t>IMC y sus limitaciones; circunferencia abdominal; bioimpedancia; obesidad sarcopénica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Adriana Victoria González Neira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</w:tbl>
    <w:p>
      <w:pPr>
        <w:spacing w:after="40"/>
      </w:pPr>
    </w:p>
    <w:p>
      <w:pPr>
        <w:keepNext/>
        <w:spacing w:before="120" w:after="40"/>
      </w:pPr>
      <w:r>
        <w:rPr>
          <w:b/>
          <w:i w:val="0"/>
          <w:color w:val="0D5A62"/>
        </w:rPr>
        <w:t>Módulo 2 · Nutrición en el manejo de la obesidad</w:t>
      </w:r>
    </w:p>
    <w:p>
      <w:pPr>
        <w:keepNext/>
        <w:spacing w:before="0" w:after="60"/>
      </w:pPr>
      <w:r>
        <w:rPr>
          <w:b w:val="0"/>
          <w:i/>
          <w:color w:val="5F7073"/>
          <w:sz w:val="18"/>
        </w:rPr>
        <w:t>Publicación: jueves 5 de noviembre de 2026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4876"/>
        <w:gridCol w:w="2494"/>
        <w:gridCol w:w="907"/>
      </w:tblGrid>
      <w:tr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Clase</w:t>
            </w:r>
          </w:p>
        </w:tc>
        <w:tc>
          <w:tcPr>
            <w:tcW w:type="dxa" w:w="4876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Tema y contenidos</w:t>
            </w:r>
          </w:p>
        </w:tc>
        <w:tc>
          <w:tcPr>
            <w:tcW w:type="dxa" w:w="249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Expositor</w:t>
            </w:r>
          </w:p>
        </w:tc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Duración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M2 · C1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Principios de terapia nutricional</w:t>
            </w:r>
            <w:r>
              <w:rPr>
                <w:b w:val="0"/>
                <w:i w:val="0"/>
                <w:color w:val="1A2325"/>
                <w:sz w:val="17"/>
              </w:rPr>
              <w:br/>
              <w:t>Balance energético; calidad nutricional; individualización del tratamiento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Lcda. María Isabel Reinoso Pesántez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M2 · C2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Patrones alimentarios basados en evidencia</w:t>
            </w:r>
            <w:r>
              <w:rPr>
                <w:b w:val="0"/>
                <w:i w:val="0"/>
                <w:color w:val="1A2325"/>
                <w:sz w:val="17"/>
              </w:rPr>
              <w:br/>
              <w:t>Dieta mediterránea; dieta DASH; dietas bajas en carbohidratos; ayuno intermitente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Johanna Piedra Bravo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M2 · C3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Nutrición conductual</w:t>
            </w:r>
            <w:r>
              <w:rPr>
                <w:b w:val="0"/>
                <w:i w:val="0"/>
                <w:color w:val="1A2325"/>
                <w:sz w:val="17"/>
              </w:rPr>
              <w:br/>
              <w:t>Hambre fisiológica y emocional; conducta alimentaria; adherencia terapéutica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Marcia Janneth Bermeo Cabrera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M2 · C4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Actividad física en obesidad</w:t>
            </w:r>
            <w:r>
              <w:rPr>
                <w:b w:val="0"/>
                <w:i w:val="0"/>
                <w:color w:val="1A2325"/>
                <w:sz w:val="17"/>
              </w:rPr>
              <w:br/>
              <w:t>Ejercicio aeróbico; entrenamiento de fuerza; prescripción de ejercicio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Julia Castro de González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</w:tbl>
    <w:p>
      <w:pPr>
        <w:spacing w:after="40"/>
      </w:pPr>
    </w:p>
    <w:p>
      <w:pPr>
        <w:keepNext/>
        <w:spacing w:before="120" w:after="40"/>
      </w:pPr>
      <w:r>
        <w:rPr>
          <w:b/>
          <w:i w:val="0"/>
          <w:color w:val="0D5A62"/>
        </w:rPr>
        <w:t>Módulo 3 · Tratamiento farmacológico y cirugía de la obesidad</w:t>
      </w:r>
    </w:p>
    <w:p>
      <w:pPr>
        <w:keepNext/>
        <w:spacing w:before="0" w:after="60"/>
      </w:pPr>
      <w:r>
        <w:rPr>
          <w:b w:val="0"/>
          <w:i/>
          <w:color w:val="5F7073"/>
          <w:sz w:val="18"/>
        </w:rPr>
        <w:t>Publicación: jueves 12 de noviembre de 2026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4876"/>
        <w:gridCol w:w="2494"/>
        <w:gridCol w:w="907"/>
      </w:tblGrid>
      <w:tr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Clase</w:t>
            </w:r>
          </w:p>
        </w:tc>
        <w:tc>
          <w:tcPr>
            <w:tcW w:type="dxa" w:w="4876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Tema y contenidos</w:t>
            </w:r>
          </w:p>
        </w:tc>
        <w:tc>
          <w:tcPr>
            <w:tcW w:type="dxa" w:w="249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Expositor</w:t>
            </w:r>
          </w:p>
        </w:tc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Duración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M3 · C1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Farmacoterapia para obesidad</w:t>
            </w:r>
            <w:r>
              <w:rPr>
                <w:b w:val="0"/>
                <w:i w:val="0"/>
                <w:color w:val="1A2325"/>
                <w:sz w:val="17"/>
              </w:rPr>
              <w:br/>
              <w:t>Indicaciones generales; orlistat; fentermina; fentermina/topiramato; bupropión/naltrexona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Pablo Esteban Vanegas Cedillo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M3 · C2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Agonistas del receptor de GLP-1</w:t>
            </w:r>
            <w:r>
              <w:rPr>
                <w:b w:val="0"/>
                <w:i w:val="0"/>
                <w:color w:val="1A2325"/>
                <w:sz w:val="17"/>
              </w:rPr>
              <w:br/>
              <w:t>Semaglutida; evidencia clínica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Omidres de la Consolación Pérez de Carvelli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M3 · C3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Tirzepatida y nuevas terapias</w:t>
            </w:r>
            <w:r>
              <w:rPr>
                <w:b w:val="0"/>
                <w:i w:val="0"/>
                <w:color w:val="1A2325"/>
                <w:sz w:val="17"/>
              </w:rPr>
              <w:br/>
              <w:t>Mecanismos de acción; evidencia clínica; seguridad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E. Teresa Cuatecontzi Xochitiotzi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M3 · C4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Cirugía bariátrica</w:t>
            </w:r>
            <w:r>
              <w:rPr>
                <w:b w:val="0"/>
                <w:i w:val="0"/>
                <w:color w:val="1A2325"/>
                <w:sz w:val="17"/>
              </w:rPr>
              <w:br/>
              <w:t>Indicaciones; técnicas quirúrgicas; seguimiento metabólico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Cristian Oswaldo Castillo Cabrera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</w:tbl>
    <w:p>
      <w:pPr>
        <w:spacing w:after="40"/>
      </w:pPr>
    </w:p>
    <w:p>
      <w:pPr>
        <w:keepNext/>
        <w:spacing w:before="120" w:after="40"/>
      </w:pPr>
      <w:r>
        <w:rPr>
          <w:b/>
          <w:i w:val="0"/>
          <w:color w:val="0D5A62"/>
        </w:rPr>
        <w:t>Módulo 4 · Diabetes mellitus: diagnóstico y manejo actual</w:t>
      </w:r>
    </w:p>
    <w:p>
      <w:pPr>
        <w:keepNext/>
        <w:spacing w:before="0" w:after="60"/>
      </w:pPr>
      <w:r>
        <w:rPr>
          <w:b w:val="0"/>
          <w:i/>
          <w:color w:val="5F7073"/>
          <w:sz w:val="18"/>
        </w:rPr>
        <w:t>Publicación: jueves 19 de noviembre de 2026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4876"/>
        <w:gridCol w:w="2494"/>
        <w:gridCol w:w="907"/>
      </w:tblGrid>
      <w:tr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Clase</w:t>
            </w:r>
          </w:p>
        </w:tc>
        <w:tc>
          <w:tcPr>
            <w:tcW w:type="dxa" w:w="4876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Tema y contenidos</w:t>
            </w:r>
          </w:p>
        </w:tc>
        <w:tc>
          <w:tcPr>
            <w:tcW w:type="dxa" w:w="249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Expositor</w:t>
            </w:r>
          </w:p>
        </w:tc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Duración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M4 · C1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Fisiopatología y clasificación de la diabetes</w:t>
            </w:r>
            <w:r>
              <w:rPr>
                <w:b w:val="0"/>
                <w:i w:val="0"/>
                <w:color w:val="1A2325"/>
                <w:sz w:val="17"/>
              </w:rPr>
              <w:br/>
              <w:t>Defectos fisiopatológicos de la DM2; clasificación actual; diagnóstico temprano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María Paz Castillo Cabrera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M4 · C2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Monitoreo glucémico y metas terapéuticas</w:t>
            </w:r>
            <w:r>
              <w:rPr>
                <w:b w:val="0"/>
                <w:i w:val="0"/>
                <w:color w:val="1A2325"/>
                <w:sz w:val="17"/>
              </w:rPr>
              <w:br/>
              <w:t>HbA1c; tiempo en rango; AGP y monitoreo continuo de glucosa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Josefa Elizabeth Palacio Riofrío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M4 · C3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Terapia farmacológica moderna</w:t>
            </w:r>
            <w:r>
              <w:rPr>
                <w:b w:val="0"/>
                <w:i w:val="0"/>
                <w:color w:val="1A2325"/>
                <w:sz w:val="17"/>
              </w:rPr>
              <w:br/>
              <w:t>iSGLT2 e iDPP-4; agonistas de GLP-1 y tirzepatida; individualización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Marcia Gabriela Jiménez Encalada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M4 · C4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Insulinoterapia avanzada</w:t>
            </w:r>
            <w:r>
              <w:rPr>
                <w:b w:val="0"/>
                <w:i w:val="0"/>
                <w:color w:val="1A2325"/>
                <w:sz w:val="17"/>
              </w:rPr>
              <w:br/>
              <w:t>Inicio e intensificación; combinación con agonistas de GLP-1; manejo de hipoglucemia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Juan Fernando Molina Galarza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</w:tbl>
    <w:p>
      <w:pPr>
        <w:spacing w:after="40"/>
      </w:pPr>
    </w:p>
    <w:p>
      <w:pPr>
        <w:keepNext/>
        <w:spacing w:before="120" w:after="40"/>
      </w:pPr>
      <w:r>
        <w:rPr>
          <w:b/>
          <w:i w:val="0"/>
          <w:color w:val="0D5A62"/>
        </w:rPr>
        <w:t>Módulo 5 · Terapia nutricional en diabetes y obesidad</w:t>
      </w:r>
    </w:p>
    <w:p>
      <w:pPr>
        <w:keepNext/>
        <w:spacing w:before="0" w:after="60"/>
      </w:pPr>
      <w:r>
        <w:rPr>
          <w:b w:val="0"/>
          <w:i/>
          <w:color w:val="5F7073"/>
          <w:sz w:val="18"/>
        </w:rPr>
        <w:t>Publicación: jueves 26 de noviembre de 2026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4876"/>
        <w:gridCol w:w="2494"/>
        <w:gridCol w:w="907"/>
      </w:tblGrid>
      <w:tr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Clase</w:t>
            </w:r>
          </w:p>
        </w:tc>
        <w:tc>
          <w:tcPr>
            <w:tcW w:type="dxa" w:w="4876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Tema y contenidos</w:t>
            </w:r>
          </w:p>
        </w:tc>
        <w:tc>
          <w:tcPr>
            <w:tcW w:type="dxa" w:w="249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Expositor</w:t>
            </w:r>
          </w:p>
        </w:tc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Duración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M5 · C1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Nutrición de precisión en diabetes y obesidad: innovación, equidad y desafíos para América Latina y Ecuador</w:t>
            </w:r>
            <w:r>
              <w:rPr>
                <w:b w:val="0"/>
                <w:i w:val="0"/>
                <w:color w:val="1A2325"/>
                <w:sz w:val="17"/>
              </w:rPr>
              <w:br/>
              <w:t>Fenotipos metabólicos; individualización nutricional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Lcda. Gabriela Estefanía Molina Ochoa, Mgt.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M5 · C2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Estrategias nutricionales basadas en evidencia</w:t>
            </w:r>
            <w:r>
              <w:rPr>
                <w:b w:val="0"/>
                <w:i w:val="0"/>
                <w:color w:val="1A2325"/>
                <w:sz w:val="17"/>
              </w:rPr>
              <w:br/>
              <w:t>Dieta mediterránea; restricción de carbohidratos; ayuno intermitente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Ramón de Cangas Morán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M5 · C3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Nutrición durante las terapias para obesidad</w:t>
            </w:r>
            <w:r>
              <w:rPr>
                <w:b w:val="0"/>
                <w:i w:val="0"/>
                <w:color w:val="1A2325"/>
                <w:sz w:val="17"/>
              </w:rPr>
              <w:br/>
              <w:t>Agonistas de GLP-1; tirzepatida; preservación de la masa muscular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María Gabriela Machado Orellana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M5 · C4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Composición corporal y sarcopenia en pacientes con diabetes</w:t>
            </w:r>
            <w:r>
              <w:rPr>
                <w:b w:val="0"/>
                <w:i w:val="0"/>
                <w:color w:val="1A2325"/>
                <w:sz w:val="17"/>
              </w:rPr>
              <w:br/>
              <w:t>Evaluación clínica; interpretación de la bioimpedancia; estrategias nutricionales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Lizbet Yolanda Ruilova González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</w:tbl>
    <w:p>
      <w:pPr>
        <w:spacing w:after="40"/>
      </w:pPr>
    </w:p>
    <w:p>
      <w:pPr>
        <w:keepNext/>
        <w:spacing w:before="120" w:after="40"/>
      </w:pPr>
      <w:r>
        <w:rPr>
          <w:b/>
          <w:i w:val="0"/>
          <w:color w:val="0D5A62"/>
        </w:rPr>
        <w:t>Módulo 6 · Complicaciones cardiorrenometabólicas</w:t>
      </w:r>
    </w:p>
    <w:p>
      <w:pPr>
        <w:keepNext/>
        <w:spacing w:before="0" w:after="60"/>
      </w:pPr>
      <w:r>
        <w:rPr>
          <w:b w:val="0"/>
          <w:i/>
          <w:color w:val="5F7073"/>
          <w:sz w:val="18"/>
        </w:rPr>
        <w:t>Publicación: jueves 3 de diciembre de 2026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4876"/>
        <w:gridCol w:w="2494"/>
        <w:gridCol w:w="907"/>
      </w:tblGrid>
      <w:tr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Clase</w:t>
            </w:r>
          </w:p>
        </w:tc>
        <w:tc>
          <w:tcPr>
            <w:tcW w:type="dxa" w:w="4876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Tema y contenidos</w:t>
            </w:r>
          </w:p>
        </w:tc>
        <w:tc>
          <w:tcPr>
            <w:tcW w:type="dxa" w:w="249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Expositor</w:t>
            </w:r>
          </w:p>
        </w:tc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Duración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M6 · C1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Enfermedad renal asociada a obesidad y diabetes</w:t>
            </w:r>
            <w:r>
              <w:rPr>
                <w:b w:val="0"/>
                <w:i w:val="0"/>
                <w:color w:val="1A2325"/>
                <w:sz w:val="17"/>
              </w:rPr>
              <w:br/>
              <w:t>Tamizaje y diagnóstico temprano; estratificación de riesgo; estrategias terapéuticas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Andrea Valeria Andrade Izquierdo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M6 · C2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Riesgo cardiovascular en obesidad y diabetes</w:t>
            </w:r>
            <w:r>
              <w:rPr>
                <w:b w:val="0"/>
                <w:i w:val="0"/>
                <w:color w:val="1A2325"/>
                <w:sz w:val="17"/>
              </w:rPr>
              <w:br/>
              <w:t>Estratificación del RCV; aterosclerosis; dislipidemias; riesgo residual (no-HDL, ApoB, TG)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Chih Hao Chen Ku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M6 · C3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Síndrome cardiorrenometabólico</w:t>
            </w:r>
            <w:r>
              <w:rPr>
                <w:b w:val="0"/>
                <w:i w:val="0"/>
                <w:color w:val="1A2325"/>
                <w:sz w:val="17"/>
              </w:rPr>
              <w:br/>
              <w:t>Conceptos actuales; insuficiencia cardíaca; beneficios CV y renales de nuevas terapias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Chih Hao Chen Ku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M6 · C4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MASLD y complicaciones metabólicas</w:t>
            </w:r>
            <w:r>
              <w:rPr>
                <w:b w:val="0"/>
                <w:i w:val="0"/>
                <w:color w:val="1A2325"/>
                <w:sz w:val="17"/>
              </w:rPr>
              <w:br/>
              <w:t>MASLD; enfermedad osteomuscular asociada a la obesidad; estrategias integrales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Adriana Mabel Álvarez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</w:tbl>
    <w:p>
      <w:pPr>
        <w:spacing w:after="40"/>
      </w:pPr>
    </w:p>
    <w:p>
      <w:pPr>
        <w:keepNext/>
        <w:spacing w:before="120" w:after="40"/>
      </w:pPr>
      <w:r>
        <w:rPr>
          <w:b/>
          <w:i w:val="0"/>
          <w:color w:val="0D5A62"/>
        </w:rPr>
        <w:t>Módulo 7 · Salud digital y telemedicina aplicada</w:t>
      </w:r>
    </w:p>
    <w:p>
      <w:pPr>
        <w:keepNext/>
        <w:spacing w:before="0" w:after="60"/>
      </w:pPr>
      <w:r>
        <w:rPr>
          <w:b w:val="0"/>
          <w:i/>
          <w:color w:val="5F7073"/>
          <w:sz w:val="18"/>
        </w:rPr>
        <w:t>Publicación: jueves 10 de diciembre de 2026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4876"/>
        <w:gridCol w:w="2494"/>
        <w:gridCol w:w="907"/>
      </w:tblGrid>
      <w:tr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Clase</w:t>
            </w:r>
          </w:p>
        </w:tc>
        <w:tc>
          <w:tcPr>
            <w:tcW w:type="dxa" w:w="4876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Tema y contenidos</w:t>
            </w:r>
          </w:p>
        </w:tc>
        <w:tc>
          <w:tcPr>
            <w:tcW w:type="dxa" w:w="249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Expositor</w:t>
            </w:r>
          </w:p>
        </w:tc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Duración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M7 · C1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Fundamentos de salud digital y telemedicina en enfermedades crónicas</w:t>
            </w:r>
            <w:r>
              <w:rPr>
                <w:b w:val="0"/>
                <w:i w:val="0"/>
                <w:color w:val="1A2325"/>
                <w:sz w:val="17"/>
              </w:rPr>
              <w:br/>
              <w:t>Marco conceptual; marco normativo de telesalud en Ecuador; modelos sincrónico/asincrónico/híbrido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Omidres de la Consolación Pérez de Carvelli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M7 · C2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Monitoreo digital y tecnologías en diabetes y obesidad</w:t>
            </w:r>
            <w:r>
              <w:rPr>
                <w:b w:val="0"/>
                <w:i w:val="0"/>
                <w:color w:val="1A2325"/>
                <w:sz w:val="17"/>
              </w:rPr>
              <w:br/>
              <w:t>MCG y AGP en entornos digitales; monitoreo remoto (RPM), apps y wearables; salud conectada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Ana María Gómez Medina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M7 · C3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Terapéutica digital, inteligencia artificial y educación del paciente</w:t>
            </w:r>
            <w:r>
              <w:rPr>
                <w:b w:val="0"/>
                <w:i w:val="0"/>
                <w:color w:val="1A2325"/>
                <w:sz w:val="17"/>
              </w:rPr>
              <w:br/>
              <w:t>Terapias digitales (DTx); IA en tamizaje y apoyo a la decisión; educación digital y adherencia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Ronald Fabricio Salas Guerrero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M7 · C4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Implementación, ética y seguridad de datos</w:t>
            </w:r>
            <w:r>
              <w:rPr>
                <w:b w:val="0"/>
                <w:i w:val="0"/>
                <w:color w:val="1A2325"/>
                <w:sz w:val="17"/>
              </w:rPr>
              <w:br/>
              <w:t>Programas híbridos (teleconsulta y telenutrición); protección de datos; interoperabilidad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Ing. Styp Bill Roy Canto Rondón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</w:tbl>
    <w:p>
      <w:pPr>
        <w:spacing w:after="40"/>
      </w:pPr>
    </w:p>
    <w:p>
      <w:pPr>
        <w:keepNext/>
        <w:spacing w:before="240" w:after="120"/>
      </w:pPr>
      <w:r>
        <w:rPr>
          <w:b/>
          <w:i w:val="0"/>
          <w:color w:val="0D5A62"/>
          <w:sz w:val="25"/>
        </w:rPr>
        <w:t>4. Cronograma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2835"/>
        <w:gridCol w:w="5216"/>
      </w:tblGrid>
      <w:tr>
        <w:tc>
          <w:tcPr>
            <w:tcW w:type="dxa" w:w="113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Semana</w:t>
            </w:r>
          </w:p>
        </w:tc>
        <w:tc>
          <w:tcPr>
            <w:tcW w:type="dxa" w:w="2835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Fecha de publicación</w:t>
            </w:r>
          </w:p>
        </w:tc>
        <w:tc>
          <w:tcPr>
            <w:tcW w:type="dxa" w:w="5216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Contenido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1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jueves 5 de noviembre</w:t>
            </w:r>
          </w:p>
        </w:tc>
        <w:tc>
          <w:tcPr>
            <w:tcW w:type="dxa" w:w="5216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Módulos 1 y 2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2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jueves 12 de noviembre</w:t>
            </w:r>
          </w:p>
        </w:tc>
        <w:tc>
          <w:tcPr>
            <w:tcW w:type="dxa" w:w="5216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Módulo 3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3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jueves 19 de noviembre</w:t>
            </w:r>
          </w:p>
        </w:tc>
        <w:tc>
          <w:tcPr>
            <w:tcW w:type="dxa" w:w="5216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Módulo 4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4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jueves 26 de noviembre</w:t>
            </w:r>
          </w:p>
        </w:tc>
        <w:tc>
          <w:tcPr>
            <w:tcW w:type="dxa" w:w="5216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Módulo 5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5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jueves 3 de diciembre</w:t>
            </w:r>
          </w:p>
        </w:tc>
        <w:tc>
          <w:tcPr>
            <w:tcW w:type="dxa" w:w="5216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Módulo 6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6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jueves 10 de diciembre</w:t>
            </w:r>
          </w:p>
        </w:tc>
        <w:tc>
          <w:tcPr>
            <w:tcW w:type="dxa" w:w="5216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Módulo 7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7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jueves 17 de diciembre</w:t>
            </w:r>
          </w:p>
        </w:tc>
        <w:tc>
          <w:tcPr>
            <w:tcW w:type="dxa" w:w="5216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Cierre del curso y emisión de certificados</w:t>
            </w:r>
          </w:p>
        </w:tc>
      </w:tr>
    </w:tbl>
    <w:p>
      <w:pPr>
        <w:spacing w:after="40"/>
      </w:pPr>
    </w:p>
    <w:p>
      <w:pPr>
        <w:keepNext/>
        <w:spacing w:before="240" w:after="120"/>
      </w:pPr>
      <w:r>
        <w:rPr>
          <w:b/>
          <w:i w:val="0"/>
          <w:color w:val="0D5A62"/>
          <w:sz w:val="25"/>
        </w:rPr>
        <w:t>5. Cuerpo docente</w:t>
      </w:r>
    </w:p>
    <w:p>
      <w:pPr>
        <w:spacing w:before="0" w:after="120"/>
        <w:jc w:val="both"/>
      </w:pPr>
      <w:r>
        <w:rPr>
          <w:b w:val="0"/>
          <w:i w:val="0"/>
          <w:color w:val="1A2325"/>
        </w:rPr>
        <w:t>Las hojas de vida se adjuntan como anexo, en el formato propio de cada docente.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608"/>
        <w:gridCol w:w="2835"/>
        <w:gridCol w:w="1247"/>
      </w:tblGrid>
      <w:tr>
        <w:tc>
          <w:tcPr>
            <w:tcW w:type="dxa" w:w="249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Docente</w:t>
            </w:r>
          </w:p>
        </w:tc>
        <w:tc>
          <w:tcPr>
            <w:tcW w:type="dxa" w:w="2608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Especialidad</w:t>
            </w:r>
          </w:p>
        </w:tc>
        <w:tc>
          <w:tcPr>
            <w:tcW w:type="dxa" w:w="2835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Institución · ciudad y país</w:t>
            </w:r>
          </w:p>
        </w:tc>
        <w:tc>
          <w:tcPr>
            <w:tcW w:type="dxa" w:w="124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Clases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Lizbet Yolanda Ruilova González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Endocrinología · Medicina Interna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SOLCA Cuenca · Hospital Monte Sinaí · Universidad de Cuenca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M1 · C1 / M5 · C4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Pablo Esteban Vanegas Cedillo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 · Obesidad y Trastornos de la Conducta Alimentaria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Santa Inés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M1 · C2 / M3 · C1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María Augusta Astudillo Calle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Santa Inés · Casa de la Diabetes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M1 · C3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Adriana Victoria González Neira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 · Diabetes · Tesorera de ALAD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Clínica Kennedy · Hospital General Naval — Guayaquil,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M1 · C4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Lcda. María Isabel Reinoso Pesántez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Licenciada en Nutrición y Dietética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del Bosque · Centro de Diálisis Nefrodial · Centro Platinum · Centro Pediatri.Co · consulta privada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M2 · C1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Johanna Piedra Bravo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Nutriología y Diabetología · Magíster en Diabetes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del Río y Hospital Vicente Corral Moscoso ·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M2 · C2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Marcia Janneth Bermeo Cabrera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Subespecialista en Endocrinología · Alta especialidad en Obesidad y Enfermedades Tiroideas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del Río ·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M2 · C3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Julia Castro de González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Física y Rehabilitación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de Especialidades José Carrasco Arteaga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M2 · C4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Omidres de la Consolación Pérez de Carvelli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 y Metabolismo · Diabetología · Telemedicina y salud digital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Universitario del Río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M3 · C2 / M7 · C1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E. Teresa Cuatecontzi Xochitiotzi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 · Alta especialidad en Obesidad · Maestría en Ciencias Médicas y Nutrición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Clínica Especializada en el Manejo de la Diabetes — Ciudad de México, México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M3 · C3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Cristian Oswaldo Castillo Cabrera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Cirugía bariátrica y metabólica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Santa Inés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M3 · C4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María Paz Castillo Cabrera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 · Alta especialidad en Enfermedades Tiroideas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Centro Metropolitano de Oncología Integral, Hospital Ángeles — Ciudad de México, México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M4 · C1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Josefa Elizabeth Palacio Riofrío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Endocrinología · Diabetes y Metabolismo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Omni Hospital e Interhospital · Guayaquil,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M4 · C2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Marcia Gabriela Jiménez Encalada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Centro de Especialidades Médicas de la Universidad de Cuenca · Hospital Santa Inés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M4 · C3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Juan Fernando Molina Galarza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 · Máster en infección por VIH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General Vicente Corral Moscoso · Corporación Médica Monte Sinaí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M4 · C4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Lcda. Gabriela Estefanía Molina Ochoa, Mgt.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Nutrición · Diplomado en Educación en Diabetes · Máster en Antropología · Máster en Salud Pública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Universidad de Cuenca · Universidad Católica de Cuenca · Casa de la Diabetes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M5 · C1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Ramón de Cangas Morán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Dietista-nutricionista · Biología · Doctor en Biología Funcional y Molecular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Clínicas Nutrigroup · Fundación Alimenta Tu Salud — Oviedo, España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M5 · C2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María Gabriela Machado Orellana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· Nutrición clínica · Máster en Nutrición y Metabolismo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Consultorios Arupo · docente de la Facultad de Ciencias Médicas, Universidad de Cuenca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M5 · C3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Andrea Valeria Andrade Izquierdo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Nefrología · Trasplante renal · PhD en Ciencias, Universidad de São Paulo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Santa Inés · Universidad de Cuenca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M6 · C1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Chih Hao Chen Ku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Endocrinología · Farmacología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Clínica Los Yoses · San José, Costa Rica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M6 · C2 / M6 · C3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Adriana Mabel Álvarez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Endocrinología · Comité de Esteatosis Hepática Metabólica · Coordinadora del Grupo Obesidad-MASH de ALAD · Vocal Región Sur de ALAD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Italiano de Buenos Aires · Buenos Aires, Argentina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M6 · C4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Ana María Gómez Medina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 · Tecnología en diabetes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Universitario San Ignacio · Pontificia Universidad Javeriana — Bogotá, Colombia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M7 · C2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Ronald Fabricio Salas Guerrero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· Epidemiología · Salud digital e interoperabilidad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Ministerio de Salud Pública del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M7 · C3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Ing. Styp Bill Roy Canto Rondón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Ingeniería de Telecomunicaciones · TI en salud, telemedicina e interoperabilidad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Centro Nacional de Telemedicina – EsSalud · Lima, Perú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M7 · C4</w:t>
            </w:r>
          </w:p>
        </w:tc>
      </w:tr>
    </w:tbl>
    <w:p>
      <w:pPr>
        <w:spacing w:after="40"/>
      </w:pPr>
    </w:p>
    <w:p>
      <w:pPr>
        <w:keepNext/>
        <w:spacing w:before="240" w:after="120"/>
      </w:pPr>
      <w:r>
        <w:rPr>
          <w:b/>
          <w:i w:val="0"/>
          <w:color w:val="0D5A62"/>
          <w:sz w:val="25"/>
        </w:rPr>
        <w:t>6. Financiamiento y costo al participante</w:t>
      </w:r>
    </w:p>
    <w:p>
      <w:pPr>
        <w:spacing w:before="0" w:after="120"/>
        <w:jc w:val="both"/>
      </w:pPr>
      <w:r>
        <w:rPr>
          <w:b w:val="0"/>
          <w:i w:val="0"/>
          <w:color w:val="1A2325"/>
        </w:rPr>
        <w:t>El curso se financia con el auspicio de Boehringer Ingelheim, Laboratorios Elea y Laboratorio Saval, y con el costo de inscripción que fije la directiva de la Sociedad, que se comunicará a la Comisión antes de abrir las inscripciones.</w:t>
      </w:r>
    </w:p>
    <w:p>
      <w:pPr>
        <w:keepNext/>
        <w:spacing w:before="240" w:after="120"/>
      </w:pPr>
      <w:r>
        <w:rPr>
          <w:b/>
          <w:i w:val="0"/>
          <w:color w:val="0D5A62"/>
          <w:sz w:val="25"/>
        </w:rPr>
        <w:t>7. Anexo</w:t>
      </w:r>
    </w:p>
    <w:p>
      <w:pPr>
        <w:pStyle w:val="ListBullet"/>
        <w:spacing w:after="60"/>
      </w:pPr>
      <w:r>
        <w:rPr>
          <w:b/>
          <w:i w:val="0"/>
          <w:color w:val="1A2325"/>
        </w:rPr>
        <w:t>Anexo 1.</w:t>
      </w:r>
      <w:r>
        <w:rPr>
          <w:b w:val="0"/>
          <w:i w:val="0"/>
          <w:color w:val="1A2325"/>
        </w:rPr>
        <w:t xml:space="preserve"> Hojas de vida del cuerpo docente.</w:t>
      </w:r>
    </w:p>
    <w:sectPr w:rsidR="00FC693F" w:rsidRPr="0006063C" w:rsidSect="00034616">
      <w:pgSz w:w="12240" w:h="15840"/>
      <w:pgMar w:top="1247" w:right="130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Solicitud de aval académico — Curso virtual SEDA</dc:title>
  <dc:subject/>
  <dc:creator>Sociedad de Endocrinología y Diabetes del Austro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