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200" w:after="40" w:line="240" w:lineRule="auto"/>
      </w:pPr>
      <w:r>
        <w:rPr>
          <w:rFonts w:ascii="Calibri" w:hAnsi="Calibri"/>
          <w:b/>
          <w:i w:val="0"/>
          <w:color w:val="2E74B5"/>
          <w:sz w:val="21"/>
        </w:rPr>
        <w:t>SPIRAL SYSTEM</w:t>
      </w:r>
    </w:p>
    <w:p>
      <w:pPr>
        <w:keepNext w:val="0"/>
        <w:widowControl/>
        <w:spacing w:before="0" w:after="60" w:line="240" w:lineRule="auto"/>
      </w:pPr>
      <w:r>
        <w:rPr>
          <w:rFonts w:ascii="Calibri" w:hAnsi="Calibri"/>
          <w:b/>
          <w:i w:val="0"/>
          <w:color w:val="0B2545"/>
          <w:sz w:val="54"/>
        </w:rPr>
        <w:t>Feat &amp; Perk Authoring GDD</w:t>
      </w:r>
    </w:p>
    <w:p>
      <w:pPr>
        <w:keepNext w:val="0"/>
        <w:widowControl/>
        <w:spacing w:before="0" w:after="240" w:line="252" w:lineRule="auto"/>
      </w:pPr>
      <w:r>
        <w:rPr>
          <w:rFonts w:ascii="Calibri" w:hAnsi="Calibri"/>
          <w:b w:val="0"/>
          <w:i w:val="0"/>
          <w:color w:val="5B6573"/>
          <w:sz w:val="26"/>
        </w:rPr>
        <w:t>Operational rules for Perks, Feats, chains, Fusion, and transformation</w:t>
      </w:r>
    </w:p>
    <w:p>
      <w:pPr>
        <w:keepNext w:val="0"/>
        <w:widowControl/>
        <w:spacing w:before="0" w:after="40" w:line="264" w:lineRule="auto"/>
      </w:pPr>
      <w:r>
        <w:rPr>
          <w:rFonts w:ascii="Calibri" w:hAnsi="Calibri"/>
          <w:b/>
          <w:i w:val="0"/>
          <w:color w:val="1F4D78"/>
          <w:sz w:val="21"/>
        </w:rPr>
        <w:t xml:space="preserve">Version: </w:t>
      </w:r>
      <w:r>
        <w:rPr>
          <w:rFonts w:ascii="Calibri" w:hAnsi="Calibri"/>
          <w:b w:val="0"/>
          <w:i w:val="0"/>
          <w:color w:val="111111"/>
          <w:sz w:val="21"/>
        </w:rPr>
        <w:t>2 - operational grouped-family model</w:t>
      </w:r>
    </w:p>
    <w:p>
      <w:pPr>
        <w:keepNext w:val="0"/>
        <w:widowControl/>
        <w:spacing w:before="0" w:after="40" w:line="264" w:lineRule="auto"/>
      </w:pPr>
      <w:r>
        <w:rPr>
          <w:rFonts w:ascii="Calibri" w:hAnsi="Calibri"/>
          <w:b/>
          <w:i w:val="0"/>
          <w:color w:val="1F4D78"/>
          <w:sz w:val="21"/>
        </w:rPr>
        <w:t xml:space="preserve">Audience: </w:t>
      </w:r>
      <w:r>
        <w:rPr>
          <w:rFonts w:ascii="Calibri" w:hAnsi="Calibri"/>
          <w:b w:val="0"/>
          <w:i w:val="0"/>
          <w:color w:val="111111"/>
          <w:sz w:val="21"/>
        </w:rPr>
        <w:t>Designers with no prior knowledge of the Feat theory</w:t>
      </w:r>
    </w:p>
    <w:p>
      <w:pPr>
        <w:keepNext w:val="0"/>
        <w:widowControl/>
        <w:spacing w:before="0" w:after="40" w:line="264" w:lineRule="auto"/>
      </w:pPr>
      <w:r>
        <w:rPr>
          <w:rFonts w:ascii="Calibri" w:hAnsi="Calibri"/>
          <w:b/>
          <w:i w:val="0"/>
          <w:color w:val="1F4D78"/>
          <w:sz w:val="21"/>
        </w:rPr>
        <w:t xml:space="preserve">Goal: </w:t>
      </w:r>
      <w:r>
        <w:rPr>
          <w:rFonts w:ascii="Calibri" w:hAnsi="Calibri"/>
          <w:b w:val="0"/>
          <w:i w:val="0"/>
          <w:color w:val="111111"/>
          <w:sz w:val="21"/>
        </w:rPr>
        <w:t>Generate legal, valuable passive progression and reduce mature Feat density</w:t>
      </w:r>
    </w:p>
    <w:p>
      <w:pPr>
        <w:keepNext w:val="0"/>
        <w:widowControl/>
        <w:spacing w:before="0" w:after="40" w:line="264" w:lineRule="auto"/>
      </w:pPr>
      <w:r>
        <w:rPr>
          <w:rFonts w:ascii="Calibri" w:hAnsi="Calibri"/>
          <w:b/>
          <w:i w:val="0"/>
          <w:color w:val="1F4D78"/>
          <w:sz w:val="21"/>
        </w:rPr>
        <w:t xml:space="preserve">Status: </w:t>
      </w:r>
      <w:r>
        <w:rPr>
          <w:rFonts w:ascii="Calibri" w:hAnsi="Calibri"/>
          <w:b w:val="0"/>
          <w:i w:val="0"/>
          <w:color w:val="111111"/>
          <w:sz w:val="21"/>
        </w:rPr>
        <w:t>Core transaction rules established; numerical valuation remains provisional</w:t>
      </w:r>
    </w:p>
    <w:p>
      <w:pPr>
        <w:pStyle w:val="Heading1"/>
      </w:pPr>
      <w:r>
        <w:t>The model in one page</w:t>
      </w: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System purpose: </w:t>
      </w:r>
      <w:r>
        <w:rPr>
          <w:rFonts w:ascii="Calibri" w:hAnsi="Calibri"/>
          <w:b w:val="0"/>
          <w:i w:val="0"/>
          <w:color w:val="0B2545"/>
          <w:sz w:val="21"/>
        </w:rPr>
        <w:t>Feats are paid progression. A purchase must create an immediate player-facing gain through Progress, Glue, or Simplification. Fewer lines on the sheet are useful, but never sufficient payment by themselves.</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4930"/>
        <w:gridCol w:w="2930"/>
      </w:tblGrid>
      <w:tr>
        <w:trPr>
          <w:cantSplit/>
          <w:tblHeader w:val="true"/>
        </w:trPr>
        <w:tc>
          <w:tcPr>
            <w:tcW w:type="dxa" w:w="15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Object</w:t>
            </w:r>
          </w:p>
        </w:tc>
        <w:tc>
          <w:tcPr>
            <w:tcW w:type="dxa" w:w="493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Exact meaning</w:t>
            </w:r>
          </w:p>
        </w:tc>
        <w:tc>
          <w:tcPr>
            <w:tcW w:type="dxa" w:w="293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Purchase rule</w:t>
            </w:r>
          </w:p>
        </w:tc>
      </w:tr>
      <w:tr>
        <w:trPr>
          <w:cantSplit/>
        </w:trPr>
        <w:tc>
          <w:tcPr>
            <w:tcW w:type="dxa" w:w="1500"/>
          </w:tcPr>
          <w:p>
            <w:pPr>
              <w:keepNext w:val="0"/>
              <w:widowControl/>
              <w:spacing w:before="0" w:after="0" w:line="259" w:lineRule="auto"/>
            </w:pPr>
            <w:r>
              <w:rPr>
                <w:rFonts w:ascii="Calibri" w:hAnsi="Calibri"/>
                <w:b w:val="0"/>
                <w:i w:val="0"/>
                <w:color w:val="111111"/>
                <w:sz w:val="17"/>
              </w:rPr>
              <w:t>Perk</w:t>
            </w:r>
          </w:p>
        </w:tc>
        <w:tc>
          <w:tcPr>
            <w:tcW w:type="dxa" w:w="4930"/>
          </w:tcPr>
          <w:p>
            <w:pPr>
              <w:keepNext w:val="0"/>
              <w:widowControl/>
              <w:spacing w:before="0" w:after="0" w:line="259" w:lineRule="auto"/>
            </w:pPr>
            <w:r>
              <w:rPr>
                <w:rFonts w:ascii="Calibri" w:hAnsi="Calibri"/>
                <w:b w:val="0"/>
                <w:i w:val="0"/>
                <w:color w:val="111111"/>
                <w:sz w:val="17"/>
              </w:rPr>
              <w:t>One atomic passive clause. It changes one bounded mechanical function and may not contain another clause.</w:t>
            </w:r>
          </w:p>
        </w:tc>
        <w:tc>
          <w:tcPr>
            <w:tcW w:type="dxa" w:w="2930"/>
          </w:tcPr>
          <w:p>
            <w:pPr>
              <w:keepNext w:val="0"/>
              <w:widowControl/>
              <w:spacing w:before="0" w:after="0" w:line="259" w:lineRule="auto"/>
            </w:pPr>
            <w:r>
              <w:rPr>
                <w:rFonts w:ascii="Calibri" w:hAnsi="Calibri"/>
                <w:b w:val="0"/>
                <w:i w:val="0"/>
                <w:color w:val="111111"/>
                <w:sz w:val="17"/>
              </w:rPr>
              <w:t>A Perk is not purchased separately.</w:t>
            </w:r>
          </w:p>
        </w:tc>
      </w:tr>
      <w:tr>
        <w:trPr>
          <w:cantSplit/>
        </w:trPr>
        <w:tc>
          <w:tcPr>
            <w:tcW w:type="dxa" w:w="1500"/>
          </w:tcPr>
          <w:p>
            <w:pPr>
              <w:keepNext w:val="0"/>
              <w:widowControl/>
              <w:spacing w:before="0" w:after="0" w:line="259" w:lineRule="auto"/>
            </w:pPr>
            <w:r>
              <w:rPr>
                <w:rFonts w:ascii="Calibri" w:hAnsi="Calibri"/>
                <w:b w:val="0"/>
                <w:i w:val="0"/>
                <w:color w:val="111111"/>
                <w:sz w:val="17"/>
              </w:rPr>
              <w:t>Feat / Header</w:t>
            </w:r>
          </w:p>
        </w:tc>
        <w:tc>
          <w:tcPr>
            <w:tcW w:type="dxa" w:w="4930"/>
          </w:tcPr>
          <w:p>
            <w:pPr>
              <w:keepNext w:val="0"/>
              <w:widowControl/>
              <w:spacing w:before="0" w:after="0" w:line="259" w:lineRule="auto"/>
            </w:pPr>
            <w:r>
              <w:rPr>
                <w:rFonts w:ascii="Calibri" w:hAnsi="Calibri"/>
                <w:b w:val="0"/>
                <w:i w:val="0"/>
                <w:color w:val="111111"/>
                <w:sz w:val="17"/>
              </w:rPr>
              <w:t>The named wrapper that contains one to three Perks. Header and Feat are the same object viewed structurally.</w:t>
            </w:r>
          </w:p>
        </w:tc>
        <w:tc>
          <w:tcPr>
            <w:tcW w:type="dxa" w:w="2930"/>
          </w:tcPr>
          <w:p>
            <w:pPr>
              <w:keepNext w:val="0"/>
              <w:widowControl/>
              <w:spacing w:before="0" w:after="0" w:line="259" w:lineRule="auto"/>
            </w:pPr>
            <w:r>
              <w:rPr>
                <w:rFonts w:ascii="Calibri" w:hAnsi="Calibri"/>
                <w:b w:val="0"/>
                <w:i w:val="0"/>
                <w:color w:val="111111"/>
                <w:sz w:val="17"/>
              </w:rPr>
              <w:t>CP purchases the whole Feat.</w:t>
            </w:r>
          </w:p>
        </w:tc>
      </w:tr>
      <w:tr>
        <w:trPr>
          <w:cantSplit/>
        </w:trPr>
        <w:tc>
          <w:tcPr>
            <w:tcW w:type="dxa" w:w="1500"/>
          </w:tcPr>
          <w:p>
            <w:pPr>
              <w:keepNext w:val="0"/>
              <w:widowControl/>
              <w:spacing w:before="0" w:after="0" w:line="259" w:lineRule="auto"/>
            </w:pPr>
            <w:r>
              <w:rPr>
                <w:rFonts w:ascii="Calibri" w:hAnsi="Calibri"/>
                <w:b w:val="0"/>
                <w:i w:val="0"/>
                <w:color w:val="111111"/>
                <w:sz w:val="17"/>
              </w:rPr>
              <w:t>Feat chain</w:t>
            </w:r>
          </w:p>
        </w:tc>
        <w:tc>
          <w:tcPr>
            <w:tcW w:type="dxa" w:w="4930"/>
          </w:tcPr>
          <w:p>
            <w:pPr>
              <w:keepNext w:val="0"/>
              <w:widowControl/>
              <w:spacing w:before="0" w:after="0" w:line="259" w:lineRule="auto"/>
            </w:pPr>
            <w:r>
              <w:rPr>
                <w:rFonts w:ascii="Calibri" w:hAnsi="Calibri"/>
                <w:b w:val="0"/>
                <w:i w:val="0"/>
                <w:color w:val="111111"/>
                <w:sz w:val="17"/>
              </w:rPr>
              <w:t>Successive purchases that narrow, deepen, bridge, or recompile one practice.</w:t>
            </w:r>
          </w:p>
        </w:tc>
        <w:tc>
          <w:tcPr>
            <w:tcW w:type="dxa" w:w="2930"/>
          </w:tcPr>
          <w:p>
            <w:pPr>
              <w:keepNext w:val="0"/>
              <w:widowControl/>
              <w:spacing w:before="0" w:after="0" w:line="259" w:lineRule="auto"/>
            </w:pPr>
            <w:r>
              <w:rPr>
                <w:rFonts w:ascii="Calibri" w:hAnsi="Calibri"/>
                <w:b w:val="0"/>
                <w:i w:val="0"/>
                <w:color w:val="111111"/>
                <w:sz w:val="17"/>
              </w:rPr>
              <w:t>Every step must be useful when bought.</w:t>
            </w:r>
          </w:p>
        </w:tc>
      </w:tr>
      <w:tr>
        <w:trPr>
          <w:cantSplit/>
        </w:trPr>
        <w:tc>
          <w:tcPr>
            <w:tcW w:type="dxa" w:w="1500"/>
          </w:tcPr>
          <w:p>
            <w:pPr>
              <w:keepNext w:val="0"/>
              <w:widowControl/>
              <w:spacing w:before="0" w:after="0" w:line="259" w:lineRule="auto"/>
            </w:pPr>
            <w:r>
              <w:rPr>
                <w:rFonts w:ascii="Calibri" w:hAnsi="Calibri"/>
                <w:b w:val="0"/>
                <w:i w:val="0"/>
                <w:color w:val="111111"/>
                <w:sz w:val="17"/>
              </w:rPr>
              <w:t>Fusion Feat</w:t>
            </w:r>
          </w:p>
        </w:tc>
        <w:tc>
          <w:tcPr>
            <w:tcW w:type="dxa" w:w="4930"/>
          </w:tcPr>
          <w:p>
            <w:pPr>
              <w:keepNext w:val="0"/>
              <w:widowControl/>
              <w:spacing w:before="0" w:after="0" w:line="259" w:lineRule="auto"/>
            </w:pPr>
            <w:r>
              <w:rPr>
                <w:rFonts w:ascii="Calibri" w:hAnsi="Calibri"/>
                <w:b w:val="0"/>
                <w:i w:val="0"/>
                <w:color w:val="111111"/>
                <w:sz w:val="17"/>
              </w:rPr>
              <w:t>A normal Feat purchase that transforms selected parent Perks under a declared purpose and Fusion Root.</w:t>
            </w:r>
          </w:p>
        </w:tc>
        <w:tc>
          <w:tcPr>
            <w:tcW w:type="dxa" w:w="2930"/>
          </w:tcPr>
          <w:p>
            <w:pPr>
              <w:keepNext w:val="0"/>
              <w:widowControl/>
              <w:spacing w:before="0" w:after="0" w:line="259" w:lineRule="auto"/>
            </w:pPr>
            <w:r>
              <w:rPr>
                <w:rFonts w:ascii="Calibri" w:hAnsi="Calibri"/>
                <w:b w:val="0"/>
                <w:i w:val="0"/>
                <w:color w:val="111111"/>
                <w:sz w:val="17"/>
              </w:rPr>
              <w:t>Components already paid for; the wrapper costs CP normally.</w:t>
            </w:r>
          </w:p>
        </w:tc>
      </w:tr>
    </w:tbl>
    <w:p>
      <w:pPr>
        <w:keepNext w:val="0"/>
        <w:widowControl/>
        <w:spacing w:before="0" w:after="20" w:line="240" w:lineRule="auto"/>
      </w:pP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Root layer</w:t>
            </w:r>
          </w:p>
        </w:tc>
        <w:tc>
          <w:tcPr>
            <w:tcW w:type="dxa" w:w="74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Authoring question</w:t>
            </w:r>
          </w:p>
        </w:tc>
      </w:tr>
      <w:tr>
        <w:trPr>
          <w:cantSplit/>
        </w:trPr>
        <w:tc>
          <w:tcPr>
            <w:tcW w:type="dxa" w:w="1900"/>
            <w:shd w:fill="F2F4F7"/>
          </w:tcPr>
          <w:p>
            <w:pPr>
              <w:keepNext w:val="0"/>
              <w:widowControl/>
              <w:spacing w:before="0" w:after="0" w:line="259" w:lineRule="auto"/>
            </w:pPr>
            <w:r>
              <w:rPr>
                <w:rFonts w:ascii="Calibri" w:hAnsi="Calibri"/>
                <w:b/>
                <w:i w:val="0"/>
                <w:color w:val="111111"/>
                <w:sz w:val="18"/>
              </w:rPr>
              <w:t>Authority Root</w:t>
            </w:r>
          </w:p>
        </w:tc>
        <w:tc>
          <w:tcPr>
            <w:tcW w:type="dxa" w:w="7460"/>
          </w:tcPr>
          <w:p>
            <w:pPr>
              <w:keepNext w:val="0"/>
              <w:widowControl/>
              <w:spacing w:before="0" w:after="0" w:line="259" w:lineRule="auto"/>
            </w:pPr>
            <w:r>
              <w:rPr>
                <w:rFonts w:ascii="Calibri" w:hAnsi="Calibri"/>
                <w:b w:val="0"/>
                <w:i w:val="0"/>
                <w:color w:val="111111"/>
                <w:sz w:val="18"/>
              </w:rPr>
              <w:t>Which Skill, named Class Core Feature, Trait, or Attribute may write this effect?</w:t>
            </w:r>
          </w:p>
        </w:tc>
      </w:tr>
      <w:tr>
        <w:trPr>
          <w:cantSplit/>
        </w:trPr>
        <w:tc>
          <w:tcPr>
            <w:tcW w:type="dxa" w:w="1900"/>
            <w:shd w:fill="F2F4F7"/>
          </w:tcPr>
          <w:p>
            <w:pPr>
              <w:keepNext w:val="0"/>
              <w:widowControl/>
              <w:spacing w:before="0" w:after="0" w:line="259" w:lineRule="auto"/>
            </w:pPr>
            <w:r>
              <w:rPr>
                <w:rFonts w:ascii="Calibri" w:hAnsi="Calibri"/>
                <w:b/>
                <w:i w:val="0"/>
                <w:color w:val="111111"/>
                <w:sz w:val="18"/>
              </w:rPr>
              <w:t>Practice Root</w:t>
            </w:r>
          </w:p>
        </w:tc>
        <w:tc>
          <w:tcPr>
            <w:tcW w:type="dxa" w:w="7460"/>
          </w:tcPr>
          <w:p>
            <w:pPr>
              <w:keepNext w:val="0"/>
              <w:widowControl/>
              <w:spacing w:before="0" w:after="0" w:line="259" w:lineRule="auto"/>
            </w:pPr>
            <w:r>
              <w:rPr>
                <w:rFonts w:ascii="Calibri" w:hAnsi="Calibri"/>
                <w:b w:val="0"/>
                <w:i w:val="0"/>
                <w:color w:val="111111"/>
                <w:sz w:val="18"/>
              </w:rPr>
              <w:t>Which initial Feat narrows the family: Sword Focus, Fire Affinity, Bow Somatization, etc.?</w:t>
            </w:r>
          </w:p>
        </w:tc>
      </w:tr>
      <w:tr>
        <w:trPr>
          <w:cantSplit/>
        </w:trPr>
        <w:tc>
          <w:tcPr>
            <w:tcW w:type="dxa" w:w="1900"/>
            <w:shd w:fill="F2F4F7"/>
          </w:tcPr>
          <w:p>
            <w:pPr>
              <w:keepNext w:val="0"/>
              <w:widowControl/>
              <w:spacing w:before="0" w:after="0" w:line="259" w:lineRule="auto"/>
            </w:pPr>
            <w:r>
              <w:rPr>
                <w:rFonts w:ascii="Calibri" w:hAnsi="Calibri"/>
                <w:b/>
                <w:i w:val="0"/>
                <w:color w:val="111111"/>
                <w:sz w:val="18"/>
              </w:rPr>
              <w:t>Fusion Root</w:t>
            </w:r>
          </w:p>
        </w:tc>
        <w:tc>
          <w:tcPr>
            <w:tcW w:type="dxa" w:w="7460"/>
          </w:tcPr>
          <w:p>
            <w:pPr>
              <w:keepNext w:val="0"/>
              <w:widowControl/>
              <w:spacing w:before="0" w:after="0" w:line="259" w:lineRule="auto"/>
            </w:pPr>
            <w:r>
              <w:rPr>
                <w:rFonts w:ascii="Calibri" w:hAnsi="Calibri"/>
                <w:b w:val="0"/>
                <w:i w:val="0"/>
                <w:color w:val="111111"/>
                <w:sz w:val="18"/>
              </w:rPr>
              <w:t>What narrower compound practice governs the result and its later branches?</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Three-Perk limit: </w:t>
      </w:r>
      <w:r>
        <w:rPr>
          <w:rFonts w:ascii="Calibri" w:hAnsi="Calibri"/>
          <w:b w:val="0"/>
          <w:i w:val="0"/>
          <w:color w:val="0B2545"/>
          <w:sz w:val="21"/>
        </w:rPr>
        <w:t>A Feat contains at most three distinct Perks. Similar effects may compress into one bounded clause; unrelated gains may not be hidden inside one long sentence.</w:t>
      </w:r>
    </w:p>
    <w:p>
      <w:pPr>
        <w:pStyle w:val="Heading1"/>
      </w:pPr>
      <w:r>
        <w:t>1. System boundaries</w:t>
      </w:r>
    </w:p>
    <w:p>
      <w:pPr>
        <w:keepNext w:val="0"/>
        <w:widowControl/>
        <w:spacing w:before="0" w:after="120" w:line="300" w:lineRule="auto"/>
      </w:pPr>
      <w:r>
        <w:rPr>
          <w:rFonts w:ascii="Calibri" w:hAnsi="Calibri"/>
          <w:b w:val="0"/>
          <w:i w:val="0"/>
          <w:color w:val="111111"/>
          <w:sz w:val="22"/>
        </w:rPr>
        <w:t>Spiral separates action, development, expression, and passive progression. A Feat may modify an existing subject only where its Root has authority.</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250"/>
        <w:gridCol w:w="3950"/>
        <w:gridCol w:w="4160"/>
      </w:tblGrid>
      <w:tr>
        <w:trPr>
          <w:cantSplit/>
          <w:tblHeader w:val="true"/>
        </w:trPr>
        <w:tc>
          <w:tcPr>
            <w:tcW w:type="dxa" w:w="125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Layer</w:t>
            </w:r>
          </w:p>
        </w:tc>
        <w:tc>
          <w:tcPr>
            <w:tcW w:type="dxa" w:w="395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Normal authority</w:t>
            </w:r>
          </w:p>
        </w:tc>
        <w:tc>
          <w:tcPr>
            <w:tcW w:type="dxa" w:w="41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Feat boundary</w:t>
            </w:r>
          </w:p>
        </w:tc>
      </w:tr>
      <w:tr>
        <w:trPr>
          <w:cantSplit/>
        </w:trPr>
        <w:tc>
          <w:tcPr>
            <w:tcW w:type="dxa" w:w="1250"/>
          </w:tcPr>
          <w:p>
            <w:pPr>
              <w:keepNext w:val="0"/>
              <w:widowControl/>
              <w:spacing w:before="0" w:after="0" w:line="259" w:lineRule="auto"/>
            </w:pPr>
            <w:r>
              <w:rPr>
                <w:rFonts w:ascii="Calibri" w:hAnsi="Calibri"/>
                <w:b w:val="0"/>
                <w:i w:val="0"/>
                <w:color w:val="111111"/>
                <w:sz w:val="16"/>
              </w:rPr>
              <w:t>Skill</w:t>
            </w:r>
          </w:p>
        </w:tc>
        <w:tc>
          <w:tcPr>
            <w:tcW w:type="dxa" w:w="3950"/>
          </w:tcPr>
          <w:p>
            <w:pPr>
              <w:keepNext w:val="0"/>
              <w:widowControl/>
              <w:spacing w:before="0" w:after="0" w:line="259" w:lineRule="auto"/>
            </w:pPr>
            <w:r>
              <w:rPr>
                <w:rFonts w:ascii="Calibri" w:hAnsi="Calibri"/>
                <w:b w:val="0"/>
                <w:i w:val="0"/>
                <w:color w:val="111111"/>
                <w:sz w:val="16"/>
              </w:rPr>
              <w:t>Ordinary actions, rolls, specialization lines, and quality of execution.</w:t>
            </w:r>
          </w:p>
        </w:tc>
        <w:tc>
          <w:tcPr>
            <w:tcW w:type="dxa" w:w="4160"/>
          </w:tcPr>
          <w:p>
            <w:pPr>
              <w:keepNext w:val="0"/>
              <w:widowControl/>
              <w:spacing w:before="0" w:after="0" w:line="259" w:lineRule="auto"/>
            </w:pPr>
            <w:r>
              <w:rPr>
                <w:rFonts w:ascii="Calibri" w:hAnsi="Calibri"/>
                <w:b w:val="0"/>
                <w:i w:val="0"/>
                <w:color w:val="111111"/>
                <w:sz w:val="16"/>
              </w:rPr>
              <w:t>A Feat modifies an existing action; it does not manufacture the action or its advanced Skill branch.</w:t>
            </w:r>
          </w:p>
        </w:tc>
      </w:tr>
      <w:tr>
        <w:trPr>
          <w:cantSplit/>
        </w:trPr>
        <w:tc>
          <w:tcPr>
            <w:tcW w:type="dxa" w:w="1250"/>
          </w:tcPr>
          <w:p>
            <w:pPr>
              <w:keepNext w:val="0"/>
              <w:widowControl/>
              <w:spacing w:before="0" w:after="0" w:line="259" w:lineRule="auto"/>
            </w:pPr>
            <w:r>
              <w:rPr>
                <w:rFonts w:ascii="Calibri" w:hAnsi="Calibri"/>
                <w:b w:val="0"/>
                <w:i w:val="0"/>
                <w:color w:val="111111"/>
                <w:sz w:val="16"/>
              </w:rPr>
              <w:t>Core Skill</w:t>
            </w:r>
          </w:p>
        </w:tc>
        <w:tc>
          <w:tcPr>
            <w:tcW w:type="dxa" w:w="3950"/>
          </w:tcPr>
          <w:p>
            <w:pPr>
              <w:keepNext w:val="0"/>
              <w:widowControl/>
              <w:spacing w:before="0" w:after="0" w:line="259" w:lineRule="auto"/>
            </w:pPr>
            <w:r>
              <w:rPr>
                <w:rFonts w:ascii="Calibri" w:hAnsi="Calibri"/>
                <w:b w:val="0"/>
                <w:i w:val="0"/>
                <w:color w:val="111111"/>
                <w:sz w:val="16"/>
              </w:rPr>
              <w:t>A power domain such as Melee Weapons, Armor, or Magic, plus parallel actions/spells bought with XP.</w:t>
            </w:r>
          </w:p>
        </w:tc>
        <w:tc>
          <w:tcPr>
            <w:tcW w:type="dxa" w:w="4160"/>
          </w:tcPr>
          <w:p>
            <w:pPr>
              <w:keepNext w:val="0"/>
              <w:widowControl/>
              <w:spacing w:before="0" w:after="0" w:line="259" w:lineRule="auto"/>
            </w:pPr>
            <w:r>
              <w:rPr>
                <w:rFonts w:ascii="Calibri" w:hAnsi="Calibri"/>
                <w:b w:val="0"/>
                <w:i w:val="0"/>
                <w:color w:val="111111"/>
                <w:sz w:val="16"/>
              </w:rPr>
              <w:t>Broad inside its own domain; no authority over unrelated movement, timing, or another Core Skill.</w:t>
            </w:r>
          </w:p>
        </w:tc>
      </w:tr>
      <w:tr>
        <w:trPr>
          <w:cantSplit/>
        </w:trPr>
        <w:tc>
          <w:tcPr>
            <w:tcW w:type="dxa" w:w="1250"/>
          </w:tcPr>
          <w:p>
            <w:pPr>
              <w:keepNext w:val="0"/>
              <w:widowControl/>
              <w:spacing w:before="0" w:after="0" w:line="259" w:lineRule="auto"/>
            </w:pPr>
            <w:r>
              <w:rPr>
                <w:rFonts w:ascii="Calibri" w:hAnsi="Calibri"/>
                <w:b w:val="0"/>
                <w:i w:val="0"/>
                <w:color w:val="111111"/>
                <w:sz w:val="16"/>
              </w:rPr>
              <w:t>Support Skill</w:t>
            </w:r>
          </w:p>
        </w:tc>
        <w:tc>
          <w:tcPr>
            <w:tcW w:type="dxa" w:w="3950"/>
          </w:tcPr>
          <w:p>
            <w:pPr>
              <w:keepNext w:val="0"/>
              <w:widowControl/>
              <w:spacing w:before="0" w:after="0" w:line="259" w:lineRule="auto"/>
            </w:pPr>
            <w:r>
              <w:rPr>
                <w:rFonts w:ascii="Calibri" w:hAnsi="Calibri"/>
                <w:b w:val="0"/>
                <w:i w:val="0"/>
                <w:color w:val="111111"/>
                <w:sz w:val="16"/>
              </w:rPr>
              <w:t>A narrow task such as Athletics, Dance, Focus, Battle, Discipline, or Stealth.</w:t>
            </w:r>
          </w:p>
        </w:tc>
        <w:tc>
          <w:tcPr>
            <w:tcW w:type="dxa" w:w="4160"/>
          </w:tcPr>
          <w:p>
            <w:pPr>
              <w:keepNext w:val="0"/>
              <w:widowControl/>
              <w:spacing w:before="0" w:after="0" w:line="259" w:lineRule="auto"/>
            </w:pPr>
            <w:r>
              <w:rPr>
                <w:rFonts w:ascii="Calibri" w:hAnsi="Calibri"/>
                <w:b w:val="0"/>
                <w:i w:val="0"/>
                <w:color w:val="111111"/>
                <w:sz w:val="16"/>
              </w:rPr>
              <w:t>Support use is not automatically combat-safe. A named Glue rule is required for one bounded Core context.</w:t>
            </w:r>
          </w:p>
        </w:tc>
      </w:tr>
      <w:tr>
        <w:trPr>
          <w:cantSplit/>
        </w:trPr>
        <w:tc>
          <w:tcPr>
            <w:tcW w:type="dxa" w:w="1250"/>
          </w:tcPr>
          <w:p>
            <w:pPr>
              <w:keepNext w:val="0"/>
              <w:widowControl/>
              <w:spacing w:before="0" w:after="0" w:line="259" w:lineRule="auto"/>
            </w:pPr>
            <w:r>
              <w:rPr>
                <w:rFonts w:ascii="Calibri" w:hAnsi="Calibri"/>
                <w:b w:val="0"/>
                <w:i w:val="0"/>
                <w:color w:val="111111"/>
                <w:sz w:val="16"/>
              </w:rPr>
              <w:t>Class</w:t>
            </w:r>
          </w:p>
        </w:tc>
        <w:tc>
          <w:tcPr>
            <w:tcW w:type="dxa" w:w="3950"/>
          </w:tcPr>
          <w:p>
            <w:pPr>
              <w:keepNext w:val="0"/>
              <w:widowControl/>
              <w:spacing w:before="0" w:after="0" w:line="259" w:lineRule="auto"/>
            </w:pPr>
            <w:r>
              <w:rPr>
                <w:rFonts w:ascii="Calibri" w:hAnsi="Calibri"/>
                <w:b w:val="0"/>
                <w:i w:val="0"/>
                <w:color w:val="111111"/>
                <w:sz w:val="16"/>
              </w:rPr>
              <w:t>Training framework and named Core Features such as Fury, Magic Music, or Combat Casting.</w:t>
            </w:r>
          </w:p>
        </w:tc>
        <w:tc>
          <w:tcPr>
            <w:tcW w:type="dxa" w:w="4160"/>
          </w:tcPr>
          <w:p>
            <w:pPr>
              <w:keepNext w:val="0"/>
              <w:widowControl/>
              <w:spacing w:before="0" w:after="0" w:line="259" w:lineRule="auto"/>
            </w:pPr>
            <w:r>
              <w:rPr>
                <w:rFonts w:ascii="Calibri" w:hAnsi="Calibri"/>
                <w:b w:val="0"/>
                <w:i w:val="0"/>
                <w:color w:val="111111"/>
                <w:sz w:val="16"/>
              </w:rPr>
              <w:t>Only declared Core Features own abstract states or compound permissions; aligned Skills alone do not create bridges.</w:t>
            </w:r>
          </w:p>
        </w:tc>
      </w:tr>
      <w:tr>
        <w:trPr>
          <w:cantSplit/>
        </w:trPr>
        <w:tc>
          <w:tcPr>
            <w:tcW w:type="dxa" w:w="1250"/>
          </w:tcPr>
          <w:p>
            <w:pPr>
              <w:keepNext w:val="0"/>
              <w:widowControl/>
              <w:spacing w:before="0" w:after="0" w:line="259" w:lineRule="auto"/>
            </w:pPr>
            <w:r>
              <w:rPr>
                <w:rFonts w:ascii="Calibri" w:hAnsi="Calibri"/>
                <w:b w:val="0"/>
                <w:i w:val="0"/>
                <w:color w:val="111111"/>
                <w:sz w:val="16"/>
              </w:rPr>
              <w:t>Trait</w:t>
            </w:r>
          </w:p>
        </w:tc>
        <w:tc>
          <w:tcPr>
            <w:tcW w:type="dxa" w:w="3950"/>
          </w:tcPr>
          <w:p>
            <w:pPr>
              <w:keepNext w:val="0"/>
              <w:widowControl/>
              <w:spacing w:before="0" w:after="0" w:line="259" w:lineRule="auto"/>
            </w:pPr>
            <w:r>
              <w:rPr>
                <w:rFonts w:ascii="Calibri" w:hAnsi="Calibri"/>
                <w:b w:val="0"/>
                <w:i w:val="0"/>
                <w:color w:val="111111"/>
                <w:sz w:val="16"/>
              </w:rPr>
              <w:t>Biology, affinity, curse, culture, Talent, alignment identity, or inherent state.</w:t>
            </w:r>
          </w:p>
        </w:tc>
        <w:tc>
          <w:tcPr>
            <w:tcW w:type="dxa" w:w="4160"/>
          </w:tcPr>
          <w:p>
            <w:pPr>
              <w:keepNext w:val="0"/>
              <w:widowControl/>
              <w:spacing w:before="0" w:after="0" w:line="259" w:lineRule="auto"/>
            </w:pPr>
            <w:r>
              <w:rPr>
                <w:rFonts w:ascii="Calibri" w:hAnsi="Calibri"/>
                <w:b w:val="0"/>
                <w:i w:val="0"/>
                <w:color w:val="111111"/>
                <w:sz w:val="16"/>
              </w:rPr>
              <w:t>May author only inside its declared domain.</w:t>
            </w:r>
          </w:p>
        </w:tc>
      </w:tr>
      <w:tr>
        <w:trPr>
          <w:cantSplit/>
        </w:trPr>
        <w:tc>
          <w:tcPr>
            <w:tcW w:type="dxa" w:w="1250"/>
          </w:tcPr>
          <w:p>
            <w:pPr>
              <w:keepNext w:val="0"/>
              <w:widowControl/>
              <w:spacing w:before="0" w:after="0" w:line="259" w:lineRule="auto"/>
            </w:pPr>
            <w:r>
              <w:rPr>
                <w:rFonts w:ascii="Calibri" w:hAnsi="Calibri"/>
                <w:b w:val="0"/>
                <w:i w:val="0"/>
                <w:color w:val="111111"/>
                <w:sz w:val="16"/>
              </w:rPr>
              <w:t>Attribute</w:t>
            </w:r>
          </w:p>
        </w:tc>
        <w:tc>
          <w:tcPr>
            <w:tcW w:type="dxa" w:w="3950"/>
          </w:tcPr>
          <w:p>
            <w:pPr>
              <w:keepNext w:val="0"/>
              <w:widowControl/>
              <w:spacing w:before="0" w:after="0" w:line="259" w:lineRule="auto"/>
            </w:pPr>
            <w:r>
              <w:rPr>
                <w:rFonts w:ascii="Calibri" w:hAnsi="Calibri"/>
                <w:b w:val="0"/>
                <w:i w:val="0"/>
                <w:color w:val="111111"/>
                <w:sz w:val="16"/>
              </w:rPr>
              <w:t>Capacity, resistance, burden, stability, reaction, perception, focus, and vulnerability.</w:t>
            </w:r>
          </w:p>
        </w:tc>
        <w:tc>
          <w:tcPr>
            <w:tcW w:type="dxa" w:w="4160"/>
          </w:tcPr>
          <w:p>
            <w:pPr>
              <w:keepNext w:val="0"/>
              <w:widowControl/>
              <w:spacing w:before="0" w:after="0" w:line="259" w:lineRule="auto"/>
            </w:pPr>
            <w:r>
              <w:rPr>
                <w:rFonts w:ascii="Calibri" w:hAnsi="Calibri"/>
                <w:b w:val="0"/>
                <w:i w:val="0"/>
                <w:color w:val="111111"/>
                <w:sz w:val="16"/>
              </w:rPr>
              <w:t>May express raw capability; it cannot create doctrine, techniques, or professional actions.</w:t>
            </w:r>
          </w:p>
        </w:tc>
      </w:tr>
      <w:tr>
        <w:trPr>
          <w:cantSplit/>
        </w:trPr>
        <w:tc>
          <w:tcPr>
            <w:tcW w:type="dxa" w:w="1250"/>
          </w:tcPr>
          <w:p>
            <w:pPr>
              <w:keepNext w:val="0"/>
              <w:widowControl/>
              <w:spacing w:before="0" w:after="0" w:line="259" w:lineRule="auto"/>
            </w:pPr>
            <w:r>
              <w:rPr>
                <w:rFonts w:ascii="Calibri" w:hAnsi="Calibri"/>
                <w:b w:val="0"/>
                <w:i w:val="0"/>
                <w:color w:val="111111"/>
                <w:sz w:val="16"/>
              </w:rPr>
              <w:t>Equipment</w:t>
            </w:r>
          </w:p>
        </w:tc>
        <w:tc>
          <w:tcPr>
            <w:tcW w:type="dxa" w:w="3950"/>
          </w:tcPr>
          <w:p>
            <w:pPr>
              <w:keepNext w:val="0"/>
              <w:widowControl/>
              <w:spacing w:before="0" w:after="0" w:line="259" w:lineRule="auto"/>
            </w:pPr>
            <w:r>
              <w:rPr>
                <w:rFonts w:ascii="Calibri" w:hAnsi="Calibri"/>
                <w:b w:val="0"/>
                <w:i w:val="0"/>
                <w:color w:val="111111"/>
                <w:sz w:val="16"/>
              </w:rPr>
              <w:t>Damage form, tags, Priority, awakenings, protection, and material expression.</w:t>
            </w:r>
          </w:p>
        </w:tc>
        <w:tc>
          <w:tcPr>
            <w:tcW w:type="dxa" w:w="4160"/>
          </w:tcPr>
          <w:p>
            <w:pPr>
              <w:keepNext w:val="0"/>
              <w:widowControl/>
              <w:spacing w:before="0" w:after="0" w:line="259" w:lineRule="auto"/>
            </w:pPr>
            <w:r>
              <w:rPr>
                <w:rFonts w:ascii="Calibri" w:hAnsi="Calibri"/>
                <w:b w:val="0"/>
                <w:i w:val="0"/>
                <w:color w:val="111111"/>
                <w:sz w:val="16"/>
              </w:rPr>
              <w:t>Usually supplies a subject or condition; its powers remain equipment properties.</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Action integrity: </w:t>
      </w:r>
      <w:r>
        <w:rPr>
          <w:rFonts w:ascii="Calibri" w:hAnsi="Calibri"/>
          <w:b w:val="0"/>
          <w:i w:val="0"/>
          <w:color w:val="0B2545"/>
          <w:sz w:val="21"/>
        </w:rPr>
        <w:t>Skills supply ordinary actionable verbs. Named Class Core Features may establish states, channels, or compound permissions over existing verbs. A Feat never extracts those permissions from Skill names alone.</w:t>
      </w:r>
    </w:p>
    <w:p>
      <w:pPr>
        <w:pStyle w:val="Heading2"/>
      </w:pPr>
      <w:r>
        <w:t>Root, Source, and requirement</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4690"/>
        <w:gridCol w:w="3170"/>
      </w:tblGrid>
      <w:tr>
        <w:trPr>
          <w:cantSplit/>
          <w:tblHeader w:val="true"/>
        </w:trPr>
        <w:tc>
          <w:tcPr>
            <w:tcW w:type="dxa" w:w="15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Term</w:t>
            </w:r>
          </w:p>
        </w:tc>
        <w:tc>
          <w:tcPr>
            <w:tcW w:type="dxa" w:w="469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Meaning</w:t>
            </w:r>
          </w:p>
        </w:tc>
        <w:tc>
          <w:tcPr>
            <w:tcW w:type="dxa" w:w="317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Failure if confused</w:t>
            </w:r>
          </w:p>
        </w:tc>
      </w:tr>
      <w:tr>
        <w:trPr>
          <w:cantSplit/>
        </w:trPr>
        <w:tc>
          <w:tcPr>
            <w:tcW w:type="dxa" w:w="1500"/>
            <w:shd w:fill="F2F4F7"/>
          </w:tcPr>
          <w:p>
            <w:pPr>
              <w:keepNext w:val="0"/>
              <w:widowControl/>
              <w:spacing w:before="0" w:after="0" w:line="259" w:lineRule="auto"/>
            </w:pPr>
            <w:r>
              <w:rPr>
                <w:rFonts w:ascii="Calibri" w:hAnsi="Calibri"/>
                <w:b/>
                <w:i w:val="0"/>
                <w:color w:val="111111"/>
                <w:sz w:val="18"/>
              </w:rPr>
              <w:t>Root</w:t>
            </w:r>
          </w:p>
        </w:tc>
        <w:tc>
          <w:tcPr>
            <w:tcW w:type="dxa" w:w="4690"/>
          </w:tcPr>
          <w:p>
            <w:pPr>
              <w:keepNext w:val="0"/>
              <w:widowControl/>
              <w:spacing w:before="0" w:after="0" w:line="259" w:lineRule="auto"/>
            </w:pPr>
            <w:r>
              <w:rPr>
                <w:rFonts w:ascii="Calibri" w:hAnsi="Calibri"/>
                <w:b w:val="0"/>
                <w:i w:val="0"/>
                <w:color w:val="111111"/>
                <w:sz w:val="18"/>
              </w:rPr>
              <w:t>The system allowed to write the effect.</w:t>
            </w:r>
          </w:p>
        </w:tc>
        <w:tc>
          <w:tcPr>
            <w:tcW w:type="dxa" w:w="3170"/>
          </w:tcPr>
          <w:p>
            <w:pPr>
              <w:keepNext w:val="0"/>
              <w:widowControl/>
              <w:spacing w:before="0" w:after="0" w:line="259" w:lineRule="auto"/>
            </w:pPr>
            <w:r>
              <w:rPr>
                <w:rFonts w:ascii="Calibri" w:hAnsi="Calibri"/>
                <w:b w:val="0"/>
                <w:i w:val="0"/>
                <w:color w:val="111111"/>
                <w:sz w:val="18"/>
              </w:rPr>
              <w:t>A requirement is mistaken for authority.</w:t>
            </w:r>
          </w:p>
        </w:tc>
      </w:tr>
      <w:tr>
        <w:trPr>
          <w:cantSplit/>
        </w:trPr>
        <w:tc>
          <w:tcPr>
            <w:tcW w:type="dxa" w:w="1500"/>
            <w:shd w:fill="F2F4F7"/>
          </w:tcPr>
          <w:p>
            <w:pPr>
              <w:keepNext w:val="0"/>
              <w:widowControl/>
              <w:spacing w:before="0" w:after="0" w:line="259" w:lineRule="auto"/>
            </w:pPr>
            <w:r>
              <w:rPr>
                <w:rFonts w:ascii="Calibri" w:hAnsi="Calibri"/>
                <w:b/>
                <w:i w:val="0"/>
                <w:color w:val="111111"/>
                <w:sz w:val="18"/>
              </w:rPr>
              <w:t>Source</w:t>
            </w:r>
          </w:p>
        </w:tc>
        <w:tc>
          <w:tcPr>
            <w:tcW w:type="dxa" w:w="4690"/>
          </w:tcPr>
          <w:p>
            <w:pPr>
              <w:keepNext w:val="0"/>
              <w:widowControl/>
              <w:spacing w:before="0" w:after="0" w:line="259" w:lineRule="auto"/>
            </w:pPr>
            <w:r>
              <w:rPr>
                <w:rFonts w:ascii="Calibri" w:hAnsi="Calibri"/>
                <w:b w:val="0"/>
                <w:i w:val="0"/>
                <w:color w:val="111111"/>
                <w:sz w:val="18"/>
              </w:rPr>
              <w:t>Teacher, class curriculum, school, culture, manual, awakening, breakthrough, dungeon, or inheritance that makes the Feat available.</w:t>
            </w:r>
          </w:p>
        </w:tc>
        <w:tc>
          <w:tcPr>
            <w:tcW w:type="dxa" w:w="3170"/>
          </w:tcPr>
          <w:p>
            <w:pPr>
              <w:keepNext w:val="0"/>
              <w:widowControl/>
              <w:spacing w:before="0" w:after="0" w:line="259" w:lineRule="auto"/>
            </w:pPr>
            <w:r>
              <w:rPr>
                <w:rFonts w:ascii="Calibri" w:hAnsi="Calibri"/>
                <w:b w:val="0"/>
                <w:i w:val="0"/>
                <w:color w:val="111111"/>
                <w:sz w:val="18"/>
              </w:rPr>
              <w:t>A legal Feat becomes universally available.</w:t>
            </w:r>
          </w:p>
        </w:tc>
      </w:tr>
      <w:tr>
        <w:trPr>
          <w:cantSplit/>
        </w:trPr>
        <w:tc>
          <w:tcPr>
            <w:tcW w:type="dxa" w:w="1500"/>
            <w:shd w:fill="F2F4F7"/>
          </w:tcPr>
          <w:p>
            <w:pPr>
              <w:keepNext w:val="0"/>
              <w:widowControl/>
              <w:spacing w:before="0" w:after="0" w:line="259" w:lineRule="auto"/>
            </w:pPr>
            <w:r>
              <w:rPr>
                <w:rFonts w:ascii="Calibri" w:hAnsi="Calibri"/>
                <w:b/>
                <w:i w:val="0"/>
                <w:color w:val="111111"/>
                <w:sz w:val="18"/>
              </w:rPr>
              <w:t>Requirement</w:t>
            </w:r>
          </w:p>
        </w:tc>
        <w:tc>
          <w:tcPr>
            <w:tcW w:type="dxa" w:w="4690"/>
          </w:tcPr>
          <w:p>
            <w:pPr>
              <w:keepNext w:val="0"/>
              <w:widowControl/>
              <w:spacing w:before="0" w:after="0" w:line="259" w:lineRule="auto"/>
            </w:pPr>
            <w:r>
              <w:rPr>
                <w:rFonts w:ascii="Calibri" w:hAnsi="Calibri"/>
                <w:b w:val="0"/>
                <w:i w:val="0"/>
                <w:color w:val="111111"/>
                <w:sz w:val="18"/>
              </w:rPr>
              <w:t>Owned Skills, ranks, Traits, Attributes, tags, equipment, or prior Feats needed to qualify.</w:t>
            </w:r>
          </w:p>
        </w:tc>
        <w:tc>
          <w:tcPr>
            <w:tcW w:type="dxa" w:w="3170"/>
          </w:tcPr>
          <w:p>
            <w:pPr>
              <w:keepNext w:val="0"/>
              <w:widowControl/>
              <w:spacing w:before="0" w:after="0" w:line="259" w:lineRule="auto"/>
            </w:pPr>
            <w:r>
              <w:rPr>
                <w:rFonts w:ascii="Calibri" w:hAnsi="Calibri"/>
                <w:b w:val="0"/>
                <w:i w:val="0"/>
                <w:color w:val="111111"/>
                <w:sz w:val="18"/>
              </w:rPr>
              <w:t>Owning both sides is mistaken for owning their bridge.</w:t>
            </w:r>
          </w:p>
        </w:tc>
      </w:tr>
    </w:tbl>
    <w:p>
      <w:pPr>
        <w:keepNext w:val="0"/>
        <w:widowControl/>
        <w:spacing w:before="0" w:after="20" w:line="240" w:lineRule="auto"/>
      </w:pPr>
    </w:p>
    <w:p>
      <w:pPr>
        <w:keepNext w:val="0"/>
        <w:widowControl/>
        <w:spacing w:before="0" w:after="100" w:line="300" w:lineRule="auto"/>
        <w:ind w:left="115"/>
      </w:pPr>
      <w:r>
        <w:rPr>
          <w:rFonts w:ascii="Calibri" w:hAnsi="Calibri"/>
          <w:b/>
          <w:i w:val="0"/>
          <w:color w:val="1F4D78"/>
          <w:sz w:val="22"/>
        </w:rPr>
        <w:t xml:space="preserve">Unlocked option. </w:t>
      </w:r>
      <w:r>
        <w:rPr>
          <w:rFonts w:ascii="Calibri" w:hAnsi="Calibri"/>
          <w:b w:val="0"/>
          <w:i w:val="0"/>
          <w:color w:val="111111"/>
          <w:sz w:val="22"/>
        </w:rPr>
        <w:t>A Source may place a Feat in the character's available pool. It is inactive until its Header is purchased with CP.</w:t>
      </w:r>
    </w:p>
    <w:p>
      <w:pPr>
        <w:keepNext w:val="0"/>
        <w:widowControl/>
        <w:spacing w:before="0" w:after="100" w:line="300" w:lineRule="auto"/>
        <w:ind w:left="115"/>
      </w:pPr>
      <w:r>
        <w:rPr>
          <w:rFonts w:ascii="Calibri" w:hAnsi="Calibri"/>
          <w:b/>
          <w:i w:val="0"/>
          <w:color w:val="1F4D78"/>
          <w:sz w:val="22"/>
        </w:rPr>
        <w:t xml:space="preserve">Persistent class authority. </w:t>
      </w:r>
      <w:r>
        <w:rPr>
          <w:rFonts w:ascii="Calibri" w:hAnsi="Calibri"/>
          <w:b w:val="0"/>
          <w:i w:val="0"/>
          <w:color w:val="111111"/>
          <w:sz w:val="22"/>
        </w:rPr>
        <w:t>An acquired Class Core Feature remains part of training history and may serve as a later Root, although leaving the Class can close later ranks and Sources.</w:t>
      </w:r>
    </w:p>
    <w:p>
      <w:pPr>
        <w:pStyle w:val="Heading2"/>
      </w:pPr>
      <w:r>
        <w:t>Read broadly; write narrowly</w:t>
      </w:r>
    </w:p>
    <w:p>
      <w:pPr>
        <w:keepNext w:val="0"/>
        <w:widowControl/>
        <w:spacing w:before="0" w:after="120" w:line="300" w:lineRule="auto"/>
      </w:pPr>
      <w:r>
        <w:rPr>
          <w:rFonts w:ascii="Calibri" w:hAnsi="Calibri"/>
          <w:b w:val="0"/>
          <w:i w:val="0"/>
          <w:color w:val="111111"/>
          <w:sz w:val="22"/>
        </w:rPr>
        <w:t>A Perk may inspect terrain, weapon tags, Fury, injury, engagement, or another external fact. Reading that fact does not grant control over the system that produced it. Every changed rule and every verb must be checked separately.</w:t>
      </w: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Claim rule: </w:t>
      </w:r>
      <w:r>
        <w:rPr>
          <w:rFonts w:ascii="Calibri" w:hAnsi="Calibri"/>
          <w:b w:val="0"/>
          <w:i w:val="0"/>
          <w:color w:val="0B2545"/>
          <w:sz w:val="21"/>
        </w:rPr>
        <w:t>If a Perk says it does A, retains B, and ignores C, audit A, B, and C separately. If they are independently usable gains, they are separate Perks even when written in one sentence.</w:t>
      </w:r>
    </w:p>
    <w:p>
      <w:pPr>
        <w:pStyle w:val="Heading2"/>
      </w:pPr>
      <w:r>
        <w:t>Build pressure before bonuses</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000"/>
        <w:gridCol w:w="7360"/>
      </w:tblGrid>
      <w:tr>
        <w:trPr>
          <w:cantSplit/>
          <w:tblHeader w:val="true"/>
        </w:trPr>
        <w:tc>
          <w:tcPr>
            <w:tcW w:type="dxa" w:w="20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Maturity axis</w:t>
            </w:r>
          </w:p>
        </w:tc>
        <w:tc>
          <w:tcPr>
            <w:tcW w:type="dxa" w:w="73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Question</w:t>
            </w:r>
          </w:p>
        </w:tc>
      </w:tr>
      <w:tr>
        <w:trPr>
          <w:cantSplit/>
        </w:trPr>
        <w:tc>
          <w:tcPr>
            <w:tcW w:type="dxa" w:w="2000"/>
            <w:shd w:fill="F2F4F7"/>
          </w:tcPr>
          <w:p>
            <w:pPr>
              <w:keepNext w:val="0"/>
              <w:widowControl/>
              <w:spacing w:before="0" w:after="0" w:line="259" w:lineRule="auto"/>
            </w:pPr>
            <w:r>
              <w:rPr>
                <w:rFonts w:ascii="Calibri" w:hAnsi="Calibri"/>
                <w:b/>
                <w:i w:val="0"/>
                <w:color w:val="111111"/>
                <w:sz w:val="18"/>
              </w:rPr>
              <w:t>Reach</w:t>
            </w:r>
          </w:p>
        </w:tc>
        <w:tc>
          <w:tcPr>
            <w:tcW w:type="dxa" w:w="7360"/>
          </w:tcPr>
          <w:p>
            <w:pPr>
              <w:keepNext w:val="0"/>
              <w:widowControl/>
              <w:spacing w:before="0" w:after="0" w:line="259" w:lineRule="auto"/>
            </w:pPr>
            <w:r>
              <w:rPr>
                <w:rFonts w:ascii="Calibri" w:hAnsi="Calibri"/>
                <w:b w:val="0"/>
                <w:i w:val="0"/>
                <w:color w:val="111111"/>
                <w:sz w:val="18"/>
              </w:rPr>
              <w:t>In how many realistic situations can the existing build participate?</w:t>
            </w:r>
          </w:p>
        </w:tc>
      </w:tr>
      <w:tr>
        <w:trPr>
          <w:cantSplit/>
        </w:trPr>
        <w:tc>
          <w:tcPr>
            <w:tcW w:type="dxa" w:w="2000"/>
            <w:shd w:fill="F2F4F7"/>
          </w:tcPr>
          <w:p>
            <w:pPr>
              <w:keepNext w:val="0"/>
              <w:widowControl/>
              <w:spacing w:before="0" w:after="0" w:line="259" w:lineRule="auto"/>
            </w:pPr>
            <w:r>
              <w:rPr>
                <w:rFonts w:ascii="Calibri" w:hAnsi="Calibri"/>
                <w:b/>
                <w:i w:val="0"/>
                <w:color w:val="111111"/>
                <w:sz w:val="18"/>
              </w:rPr>
              <w:t>Comfortable use</w:t>
            </w:r>
          </w:p>
        </w:tc>
        <w:tc>
          <w:tcPr>
            <w:tcW w:type="dxa" w:w="7360"/>
          </w:tcPr>
          <w:p>
            <w:pPr>
              <w:keepNext w:val="0"/>
              <w:widowControl/>
              <w:spacing w:before="0" w:after="0" w:line="259" w:lineRule="auto"/>
            </w:pPr>
            <w:r>
              <w:rPr>
                <w:rFonts w:ascii="Calibri" w:hAnsi="Calibri"/>
                <w:b w:val="0"/>
                <w:i w:val="0"/>
                <w:color w:val="111111"/>
                <w:sz w:val="18"/>
              </w:rPr>
              <w:t>Can it establish and execute its preferred play under pressure?</w:t>
            </w:r>
          </w:p>
        </w:tc>
      </w:tr>
      <w:tr>
        <w:trPr>
          <w:cantSplit/>
        </w:trPr>
        <w:tc>
          <w:tcPr>
            <w:tcW w:type="dxa" w:w="2000"/>
            <w:shd w:fill="F2F4F7"/>
          </w:tcPr>
          <w:p>
            <w:pPr>
              <w:keepNext w:val="0"/>
              <w:widowControl/>
              <w:spacing w:before="0" w:after="0" w:line="259" w:lineRule="auto"/>
            </w:pPr>
            <w:r>
              <w:rPr>
                <w:rFonts w:ascii="Calibri" w:hAnsi="Calibri"/>
                <w:b/>
                <w:i w:val="0"/>
                <w:color w:val="111111"/>
                <w:sz w:val="18"/>
              </w:rPr>
              <w:t>Survivability</w:t>
            </w:r>
          </w:p>
        </w:tc>
        <w:tc>
          <w:tcPr>
            <w:tcW w:type="dxa" w:w="7360"/>
          </w:tcPr>
          <w:p>
            <w:pPr>
              <w:keepNext w:val="0"/>
              <w:widowControl/>
              <w:spacing w:before="0" w:after="0" w:line="259" w:lineRule="auto"/>
            </w:pPr>
            <w:r>
              <w:rPr>
                <w:rFonts w:ascii="Calibri" w:hAnsi="Calibri"/>
                <w:b w:val="0"/>
                <w:i w:val="0"/>
                <w:color w:val="111111"/>
                <w:sz w:val="18"/>
              </w:rPr>
              <w:t>What happens when it is denied, countered, or fails?</w:t>
            </w:r>
          </w:p>
        </w:tc>
      </w:tr>
    </w:tbl>
    <w:p>
      <w:pPr>
        <w:keepNext w:val="0"/>
        <w:widowControl/>
        <w:spacing w:before="0" w:after="20" w:line="240" w:lineRule="auto"/>
      </w:pPr>
    </w:p>
    <w:p>
      <w:pPr>
        <w:keepNext w:val="0"/>
        <w:widowControl/>
        <w:spacing w:before="0" w:after="120" w:line="300" w:lineRule="auto"/>
      </w:pPr>
      <w:r>
        <w:rPr>
          <w:rFonts w:ascii="Calibri" w:hAnsi="Calibri"/>
          <w:b w:val="0"/>
          <w:i w:val="0"/>
          <w:color w:val="111111"/>
          <w:sz w:val="22"/>
        </w:rPr>
        <w:t>Test the intended Feat spread at four moments: preferred use, denial, failure, and recovery. A Feat may be valuable because it prevents an automatic loss, not because it increases the strongest turn.</w:t>
      </w:r>
    </w:p>
    <w:p>
      <w:pPr>
        <w:pStyle w:val="Heading1"/>
      </w:pPr>
      <w:r>
        <w:t>2. Author one Perk</w:t>
      </w:r>
    </w:p>
    <w:p>
      <w:pPr>
        <w:keepNext w:val="0"/>
        <w:widowControl/>
        <w:spacing w:before="0" w:after="120" w:line="300" w:lineRule="auto"/>
      </w:pPr>
      <w:r>
        <w:rPr>
          <w:rFonts w:ascii="Calibri" w:hAnsi="Calibri"/>
          <w:b w:val="0"/>
          <w:i w:val="0"/>
          <w:color w:val="111111"/>
          <w:sz w:val="22"/>
        </w:rPr>
        <w:t>A Perk is one passive clause. Atomicity means one bounded mechanical function, not a micro-procedure for every word. Complex actions need detailed procedures; passive Perks need only enough text to resolve their change and boundary.</w:t>
      </w:r>
    </w:p>
    <w:p>
      <w:pPr>
        <w:pStyle w:val="Heading2"/>
      </w:pPr>
      <w:r>
        <w:t>Perk generation procedure</w:t>
      </w:r>
    </w:p>
    <w:p>
      <w:pPr>
        <w:keepNext w:val="0"/>
        <w:widowControl/>
        <w:numPr>
          <w:ilvl w:val="0"/>
          <w:numId w:val="11"/>
        </w:numPr>
        <w:spacing w:before="0" w:after="80" w:line="300" w:lineRule="auto"/>
      </w:pPr>
      <w:r>
        <w:rPr>
          <w:rFonts w:ascii="Calibri" w:hAnsi="Calibri"/>
          <w:b/>
          <w:i w:val="0"/>
          <w:color w:val="111111"/>
          <w:sz w:val="22"/>
        </w:rPr>
        <w:t>Start from purpose.</w:t>
      </w:r>
      <w:r>
        <w:rPr>
          <w:rFonts w:ascii="Calibri" w:hAnsi="Calibri"/>
          <w:b w:val="0"/>
          <w:i w:val="0"/>
          <w:color w:val="111111"/>
          <w:sz w:val="22"/>
        </w:rPr>
        <w:t xml:space="preserve"> Finish: 'The character needs this because...' Name the pressure or expression being advanced.</w:t>
      </w:r>
    </w:p>
    <w:p>
      <w:pPr>
        <w:keepNext w:val="0"/>
        <w:widowControl/>
        <w:numPr>
          <w:ilvl w:val="0"/>
          <w:numId w:val="11"/>
        </w:numPr>
        <w:spacing w:before="0" w:after="80" w:line="300" w:lineRule="auto"/>
      </w:pPr>
      <w:r>
        <w:rPr>
          <w:rFonts w:ascii="Calibri" w:hAnsi="Calibri"/>
          <w:b/>
          <w:i w:val="0"/>
          <w:color w:val="111111"/>
          <w:sz w:val="22"/>
        </w:rPr>
        <w:t>Name the existing subject.</w:t>
      </w:r>
      <w:r>
        <w:rPr>
          <w:rFonts w:ascii="Calibri" w:hAnsi="Calibri"/>
          <w:b w:val="0"/>
          <w:i w:val="0"/>
          <w:color w:val="111111"/>
          <w:sz w:val="22"/>
        </w:rPr>
        <w:t xml:space="preserve"> Identify the action, roll, state, consequence, phase, resistance, or feature that exists before the Perk.</w:t>
      </w:r>
    </w:p>
    <w:p>
      <w:pPr>
        <w:keepNext w:val="0"/>
        <w:widowControl/>
        <w:numPr>
          <w:ilvl w:val="0"/>
          <w:numId w:val="11"/>
        </w:numPr>
        <w:spacing w:before="0" w:after="80" w:line="300" w:lineRule="auto"/>
      </w:pPr>
      <w:r>
        <w:rPr>
          <w:rFonts w:ascii="Calibri" w:hAnsi="Calibri"/>
          <w:b/>
          <w:i w:val="0"/>
          <w:color w:val="111111"/>
          <w:sz w:val="22"/>
        </w:rPr>
        <w:t>Choose one change axis.</w:t>
      </w:r>
      <w:r>
        <w:rPr>
          <w:rFonts w:ascii="Calibri" w:hAnsi="Calibri"/>
          <w:b w:val="0"/>
          <w:i w:val="0"/>
          <w:color w:val="111111"/>
          <w:sz w:val="22"/>
        </w:rPr>
        <w:t xml:space="preserve"> Attack, defense, handling, range, interruption, resistance, cost, persistence, or another bounded field.</w:t>
      </w:r>
    </w:p>
    <w:p>
      <w:pPr>
        <w:keepNext w:val="0"/>
        <w:widowControl/>
        <w:numPr>
          <w:ilvl w:val="0"/>
          <w:numId w:val="11"/>
        </w:numPr>
        <w:spacing w:before="0" w:after="80" w:line="300" w:lineRule="auto"/>
      </w:pPr>
      <w:r>
        <w:rPr>
          <w:rFonts w:ascii="Calibri" w:hAnsi="Calibri"/>
          <w:b/>
          <w:i w:val="0"/>
          <w:color w:val="111111"/>
          <w:sz w:val="22"/>
        </w:rPr>
        <w:t>Assign authority and write scope.</w:t>
      </w:r>
      <w:r>
        <w:rPr>
          <w:rFonts w:ascii="Calibri" w:hAnsi="Calibri"/>
          <w:b w:val="0"/>
          <w:i w:val="0"/>
          <w:color w:val="111111"/>
          <w:sz w:val="22"/>
        </w:rPr>
        <w:t xml:space="preserve"> Record the Authority Root and exactly what it may change.</w:t>
      </w:r>
    </w:p>
    <w:p>
      <w:pPr>
        <w:keepNext w:val="0"/>
        <w:widowControl/>
        <w:numPr>
          <w:ilvl w:val="0"/>
          <w:numId w:val="11"/>
        </w:numPr>
        <w:spacing w:before="0" w:after="80" w:line="300" w:lineRule="auto"/>
      </w:pPr>
      <w:r>
        <w:rPr>
          <w:rFonts w:ascii="Calibri" w:hAnsi="Calibri"/>
          <w:b/>
          <w:i w:val="0"/>
          <w:color w:val="111111"/>
          <w:sz w:val="22"/>
        </w:rPr>
        <w:t>Assign the Practice Root, Source, and requirements.</w:t>
      </w:r>
      <w:r>
        <w:rPr>
          <w:rFonts w:ascii="Calibri" w:hAnsi="Calibri"/>
          <w:b w:val="0"/>
          <w:i w:val="0"/>
          <w:color w:val="111111"/>
          <w:sz w:val="22"/>
        </w:rPr>
        <w:t xml:space="preserve"> None substitutes for another.</w:t>
      </w:r>
    </w:p>
    <w:p>
      <w:pPr>
        <w:keepNext w:val="0"/>
        <w:widowControl/>
        <w:numPr>
          <w:ilvl w:val="0"/>
          <w:numId w:val="11"/>
        </w:numPr>
        <w:spacing w:before="0" w:after="80" w:line="300" w:lineRule="auto"/>
      </w:pPr>
      <w:r>
        <w:rPr>
          <w:rFonts w:ascii="Calibri" w:hAnsi="Calibri"/>
          <w:b/>
          <w:i w:val="0"/>
          <w:color w:val="111111"/>
          <w:sz w:val="22"/>
        </w:rPr>
        <w:t>Set the clause tier.</w:t>
      </w:r>
      <w:r>
        <w:rPr>
          <w:rFonts w:ascii="Calibri" w:hAnsi="Calibri"/>
          <w:b w:val="0"/>
          <w:i w:val="0"/>
          <w:color w:val="111111"/>
          <w:sz w:val="22"/>
        </w:rPr>
        <w:t xml:space="preserve"> Use the appropriate numerical or qualitative ladder before choosing the final value.</w:t>
      </w:r>
    </w:p>
    <w:p>
      <w:pPr>
        <w:keepNext w:val="0"/>
        <w:widowControl/>
        <w:numPr>
          <w:ilvl w:val="0"/>
          <w:numId w:val="11"/>
        </w:numPr>
        <w:spacing w:before="0" w:after="80" w:line="300" w:lineRule="auto"/>
      </w:pPr>
      <w:r>
        <w:rPr>
          <w:rFonts w:ascii="Calibri" w:hAnsi="Calibri"/>
          <w:b/>
          <w:i w:val="0"/>
          <w:color w:val="111111"/>
          <w:sz w:val="22"/>
        </w:rPr>
        <w:t>Write one direct clause.</w:t>
      </w:r>
      <w:r>
        <w:rPr>
          <w:rFonts w:ascii="Calibri" w:hAnsi="Calibri"/>
          <w:b w:val="0"/>
          <w:i w:val="0"/>
          <w:color w:val="111111"/>
          <w:sz w:val="22"/>
        </w:rPr>
        <w:t xml:space="preserve"> Prefer rankable language: +1, tolerance, resistance, defense, immunity, short weapons, medium weapons.</w:t>
      </w:r>
    </w:p>
    <w:p>
      <w:pPr>
        <w:keepNext w:val="0"/>
        <w:widowControl/>
        <w:numPr>
          <w:ilvl w:val="0"/>
          <w:numId w:val="11"/>
        </w:numPr>
        <w:spacing w:before="0" w:after="80" w:line="300" w:lineRule="auto"/>
      </w:pPr>
      <w:r>
        <w:rPr>
          <w:rFonts w:ascii="Calibri" w:hAnsi="Calibri"/>
          <w:b/>
          <w:i w:val="0"/>
          <w:color w:val="111111"/>
          <w:sz w:val="22"/>
        </w:rPr>
        <w:t>Audit every claim backward.</w:t>
      </w:r>
      <w:r>
        <w:rPr>
          <w:rFonts w:ascii="Calibri" w:hAnsi="Calibri"/>
          <w:b w:val="0"/>
          <w:i w:val="0"/>
          <w:color w:val="111111"/>
          <w:sz w:val="22"/>
        </w:rPr>
        <w:t xml:space="preserve"> Result -&gt; changed rule -&gt; existing subject -&gt; Practice Root -&gt; Authority Root -&gt; Source.</w:t>
      </w:r>
    </w:p>
    <w:p>
      <w:pPr>
        <w:keepNext w:val="0"/>
        <w:widowControl/>
        <w:numPr>
          <w:ilvl w:val="0"/>
          <w:numId w:val="11"/>
        </w:numPr>
        <w:spacing w:before="0" w:after="80" w:line="300" w:lineRule="auto"/>
      </w:pPr>
      <w:r>
        <w:rPr>
          <w:rFonts w:ascii="Calibri" w:hAnsi="Calibri"/>
          <w:b/>
          <w:i w:val="0"/>
          <w:color w:val="111111"/>
          <w:sz w:val="22"/>
        </w:rPr>
        <w:t>State the nearest exclusion and immediate gain.</w:t>
      </w:r>
      <w:r>
        <w:rPr>
          <w:rFonts w:ascii="Calibri" w:hAnsi="Calibri"/>
          <w:b w:val="0"/>
          <w:i w:val="0"/>
          <w:color w:val="111111"/>
          <w:sz w:val="22"/>
        </w:rPr>
        <w:t xml:space="preserve"> If the only gain is future access or fewer entries, the Perk is unfinished.</w:t>
      </w:r>
    </w:p>
    <w:p>
      <w:pPr>
        <w:pStyle w:val="Heading2"/>
      </w:pPr>
      <w:r>
        <w:t>When one clause may name several things</w:t>
      </w:r>
    </w:p>
    <w:p>
      <w:pPr>
        <w:keepNext w:val="0"/>
        <w:widowControl/>
        <w:spacing w:before="0" w:after="120" w:line="300" w:lineRule="auto"/>
      </w:pPr>
      <w:r>
        <w:rPr>
          <w:rFonts w:ascii="Calibri" w:hAnsi="Calibri"/>
          <w:b w:val="0"/>
          <w:i w:val="0"/>
          <w:color w:val="111111"/>
          <w:sz w:val="22"/>
        </w:rPr>
        <w:t>Compression may produce a clause such as 'Sword attack and defense gain +1' when both subjects share the same Root, trigger, progression axis, and value logic. This remains one Perk because it expresses one bounded Sword-control improvement. It becomes cramming if movement, initiative, recovery, or another independently valued function is smuggled into the same line.</w:t>
      </w:r>
    </w:p>
    <w:p>
      <w:pPr>
        <w:pStyle w:val="Heading2"/>
      </w:pPr>
      <w:r>
        <w:t>Worked Perk: Sword Focus</w:t>
      </w:r>
    </w:p>
    <w:p>
      <w:pPr>
        <w:keepNext w:val="0"/>
        <w:widowControl/>
        <w:spacing w:before="0" w:after="120" w:line="300" w:lineRule="auto"/>
      </w:pPr>
      <w:r>
        <w:rPr>
          <w:rFonts w:ascii="Calibri" w:hAnsi="Calibri"/>
          <w:b w:val="0"/>
          <w:i w:val="0"/>
          <w:color w:val="111111"/>
          <w:sz w:val="22"/>
        </w:rPr>
        <w:t>Candidate clause: 'Existing Sword attack rolls gain +1 rolled die.'</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800"/>
        <w:gridCol w:w="2670"/>
        <w:gridCol w:w="3490"/>
        <w:gridCol w:w="1400"/>
      </w:tblGrid>
      <w:tr>
        <w:trPr>
          <w:cantSplit/>
          <w:tblHeader w:val="true"/>
        </w:trPr>
        <w:tc>
          <w:tcPr>
            <w:tcW w:type="dxa" w:w="18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Claim</w:t>
            </w:r>
          </w:p>
        </w:tc>
        <w:tc>
          <w:tcPr>
            <w:tcW w:type="dxa" w:w="267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Existing subject</w:t>
            </w:r>
          </w:p>
        </w:tc>
        <w:tc>
          <w:tcPr>
            <w:tcW w:type="dxa" w:w="349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Authority test</w:t>
            </w:r>
          </w:p>
        </w:tc>
        <w:tc>
          <w:tcPr>
            <w:tcW w:type="dxa" w:w="14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Result</w:t>
            </w:r>
          </w:p>
        </w:tc>
      </w:tr>
      <w:tr>
        <w:trPr>
          <w:cantSplit/>
        </w:trPr>
        <w:tc>
          <w:tcPr>
            <w:tcW w:type="dxa" w:w="1800"/>
          </w:tcPr>
          <w:p>
            <w:pPr>
              <w:keepNext w:val="0"/>
              <w:widowControl/>
              <w:spacing w:before="0" w:after="0" w:line="259" w:lineRule="auto"/>
            </w:pPr>
            <w:r>
              <w:rPr>
                <w:rFonts w:ascii="Calibri" w:hAnsi="Calibri"/>
                <w:b w:val="0"/>
                <w:i w:val="0"/>
                <w:color w:val="111111"/>
                <w:sz w:val="18"/>
              </w:rPr>
              <w:t>Use a Sword attack</w:t>
            </w:r>
          </w:p>
        </w:tc>
        <w:tc>
          <w:tcPr>
            <w:tcW w:type="dxa" w:w="2670"/>
          </w:tcPr>
          <w:p>
            <w:pPr>
              <w:keepNext w:val="0"/>
              <w:widowControl/>
              <w:spacing w:before="0" w:after="0" w:line="259" w:lineRule="auto"/>
            </w:pPr>
            <w:r>
              <w:rPr>
                <w:rFonts w:ascii="Calibri" w:hAnsi="Calibri"/>
                <w:b w:val="0"/>
                <w:i w:val="0"/>
                <w:color w:val="111111"/>
                <w:sz w:val="18"/>
              </w:rPr>
              <w:t>Attack supplied by Melee Weapons.</w:t>
            </w:r>
          </w:p>
        </w:tc>
        <w:tc>
          <w:tcPr>
            <w:tcW w:type="dxa" w:w="3490"/>
          </w:tcPr>
          <w:p>
            <w:pPr>
              <w:keepNext w:val="0"/>
              <w:widowControl/>
              <w:spacing w:before="0" w:after="0" w:line="259" w:lineRule="auto"/>
            </w:pPr>
            <w:r>
              <w:rPr>
                <w:rFonts w:ascii="Calibri" w:hAnsi="Calibri"/>
                <w:b w:val="0"/>
                <w:i w:val="0"/>
                <w:color w:val="111111"/>
                <w:sz w:val="18"/>
              </w:rPr>
              <w:t>Condition only; no attack is created.</w:t>
            </w:r>
          </w:p>
        </w:tc>
        <w:tc>
          <w:tcPr>
            <w:tcW w:type="dxa" w:w="1400"/>
          </w:tcPr>
          <w:p>
            <w:pPr>
              <w:keepNext w:val="0"/>
              <w:widowControl/>
              <w:spacing w:before="0" w:after="0" w:line="259" w:lineRule="auto"/>
            </w:pPr>
            <w:r>
              <w:rPr>
                <w:rFonts w:ascii="Calibri" w:hAnsi="Calibri"/>
                <w:b w:val="0"/>
                <w:i w:val="0"/>
                <w:color w:val="111111"/>
                <w:sz w:val="18"/>
              </w:rPr>
              <w:t>Pass</w:t>
            </w:r>
          </w:p>
        </w:tc>
      </w:tr>
      <w:tr>
        <w:trPr>
          <w:cantSplit/>
        </w:trPr>
        <w:tc>
          <w:tcPr>
            <w:tcW w:type="dxa" w:w="1800"/>
          </w:tcPr>
          <w:p>
            <w:pPr>
              <w:keepNext w:val="0"/>
              <w:widowControl/>
              <w:spacing w:before="0" w:after="0" w:line="259" w:lineRule="auto"/>
            </w:pPr>
            <w:r>
              <w:rPr>
                <w:rFonts w:ascii="Calibri" w:hAnsi="Calibri"/>
                <w:b w:val="0"/>
                <w:i w:val="0"/>
                <w:color w:val="111111"/>
                <w:sz w:val="18"/>
              </w:rPr>
              <w:t>Add +1 rolled die</w:t>
            </w:r>
          </w:p>
        </w:tc>
        <w:tc>
          <w:tcPr>
            <w:tcW w:type="dxa" w:w="2670"/>
          </w:tcPr>
          <w:p>
            <w:pPr>
              <w:keepNext w:val="0"/>
              <w:widowControl/>
              <w:spacing w:before="0" w:after="0" w:line="259" w:lineRule="auto"/>
            </w:pPr>
            <w:r>
              <w:rPr>
                <w:rFonts w:ascii="Calibri" w:hAnsi="Calibri"/>
                <w:b w:val="0"/>
                <w:i w:val="0"/>
                <w:color w:val="111111"/>
                <w:sz w:val="18"/>
              </w:rPr>
              <w:t>Existing Sword attack roll.</w:t>
            </w:r>
          </w:p>
        </w:tc>
        <w:tc>
          <w:tcPr>
            <w:tcW w:type="dxa" w:w="3490"/>
          </w:tcPr>
          <w:p>
            <w:pPr>
              <w:keepNext w:val="0"/>
              <w:widowControl/>
              <w:spacing w:before="0" w:after="0" w:line="259" w:lineRule="auto"/>
            </w:pPr>
            <w:r>
              <w:rPr>
                <w:rFonts w:ascii="Calibri" w:hAnsi="Calibri"/>
                <w:b w:val="0"/>
                <w:i w:val="0"/>
                <w:color w:val="111111"/>
                <w:sz w:val="18"/>
              </w:rPr>
              <w:t>Melee Weapons -&gt; Sword practice may improve its own roll.</w:t>
            </w:r>
          </w:p>
        </w:tc>
        <w:tc>
          <w:tcPr>
            <w:tcW w:type="dxa" w:w="1400"/>
          </w:tcPr>
          <w:p>
            <w:pPr>
              <w:keepNext w:val="0"/>
              <w:widowControl/>
              <w:spacing w:before="0" w:after="0" w:line="259" w:lineRule="auto"/>
            </w:pPr>
            <w:r>
              <w:rPr>
                <w:rFonts w:ascii="Calibri" w:hAnsi="Calibri"/>
                <w:b w:val="0"/>
                <w:i w:val="0"/>
                <w:color w:val="111111"/>
                <w:sz w:val="18"/>
              </w:rPr>
              <w:t>Pass</w:t>
            </w:r>
          </w:p>
        </w:tc>
      </w:tr>
    </w:tbl>
    <w:p>
      <w:pPr>
        <w:keepNext w:val="0"/>
        <w:widowControl/>
        <w:spacing w:before="0" w:after="20" w:line="240" w:lineRule="auto"/>
      </w:pPr>
    </w:p>
    <w:p>
      <w:pPr>
        <w:keepNext w:val="0"/>
        <w:widowControl/>
        <w:spacing w:before="0" w:after="60" w:line="271" w:lineRule="auto"/>
        <w:ind w:left="115"/>
      </w:pPr>
      <w:r>
        <w:rPr>
          <w:rFonts w:ascii="Calibri" w:hAnsi="Calibri"/>
          <w:b/>
          <w:i w:val="0"/>
          <w:color w:val="1F4D78"/>
          <w:sz w:val="21"/>
        </w:rPr>
        <w:t xml:space="preserve">Authority Root. </w:t>
      </w:r>
      <w:r>
        <w:rPr>
          <w:rFonts w:ascii="Calibri" w:hAnsi="Calibri"/>
          <w:b w:val="0"/>
          <w:i w:val="0"/>
          <w:color w:val="111111"/>
          <w:sz w:val="21"/>
        </w:rPr>
        <w:t>Melee Weapons Skill.</w:t>
      </w:r>
    </w:p>
    <w:p>
      <w:pPr>
        <w:keepNext w:val="0"/>
        <w:widowControl/>
        <w:spacing w:before="0" w:after="60" w:line="271" w:lineRule="auto"/>
        <w:ind w:left="115"/>
      </w:pPr>
      <w:r>
        <w:rPr>
          <w:rFonts w:ascii="Calibri" w:hAnsi="Calibri"/>
          <w:b/>
          <w:i w:val="0"/>
          <w:color w:val="1F4D78"/>
          <w:sz w:val="21"/>
        </w:rPr>
        <w:t xml:space="preserve">Practice Root. </w:t>
      </w:r>
      <w:r>
        <w:rPr>
          <w:rFonts w:ascii="Calibri" w:hAnsi="Calibri"/>
          <w:b w:val="0"/>
          <w:i w:val="0"/>
          <w:color w:val="111111"/>
          <w:sz w:val="21"/>
        </w:rPr>
        <w:t>Sword Focus.</w:t>
      </w:r>
    </w:p>
    <w:p>
      <w:pPr>
        <w:keepNext w:val="0"/>
        <w:widowControl/>
        <w:spacing w:before="0" w:after="60" w:line="271" w:lineRule="auto"/>
        <w:ind w:left="115"/>
      </w:pPr>
      <w:r>
        <w:rPr>
          <w:rFonts w:ascii="Calibri" w:hAnsi="Calibri"/>
          <w:b/>
          <w:i w:val="0"/>
          <w:color w:val="1F4D78"/>
          <w:sz w:val="21"/>
        </w:rPr>
        <w:t xml:space="preserve">Source. </w:t>
      </w:r>
      <w:r>
        <w:rPr>
          <w:rFonts w:ascii="Calibri" w:hAnsi="Calibri"/>
          <w:b w:val="0"/>
          <w:i w:val="0"/>
          <w:color w:val="111111"/>
          <w:sz w:val="21"/>
        </w:rPr>
        <w:t>Sword instructor, compatible manual, class curriculum, or approved breakthrough.</w:t>
      </w:r>
    </w:p>
    <w:p>
      <w:pPr>
        <w:keepNext w:val="0"/>
        <w:widowControl/>
        <w:spacing w:before="0" w:after="60" w:line="271" w:lineRule="auto"/>
        <w:ind w:left="115"/>
      </w:pPr>
      <w:r>
        <w:rPr>
          <w:rFonts w:ascii="Calibri" w:hAnsi="Calibri"/>
          <w:b/>
          <w:i w:val="0"/>
          <w:color w:val="1F4D78"/>
          <w:sz w:val="21"/>
        </w:rPr>
        <w:t xml:space="preserve">Boundary. </w:t>
      </w:r>
      <w:r>
        <w:rPr>
          <w:rFonts w:ascii="Calibri" w:hAnsi="Calibri"/>
          <w:b w:val="0"/>
          <w:i w:val="0"/>
          <w:color w:val="111111"/>
          <w:sz w:val="21"/>
        </w:rPr>
        <w:t>No new attack, movement, initiative, defense, critical rule, or non-Sword benefit.</w:t>
      </w:r>
    </w:p>
    <w:p>
      <w:pPr>
        <w:pStyle w:val="Heading2"/>
      </w:pPr>
      <w:r>
        <w:t>Rejected Perk: Mobile Guard</w:t>
      </w:r>
    </w:p>
    <w:p>
      <w:pPr>
        <w:keepNext w:val="0"/>
        <w:widowControl/>
        <w:spacing w:before="0" w:after="120" w:line="300" w:lineRule="auto"/>
      </w:pPr>
      <w:r>
        <w:rPr>
          <w:rFonts w:ascii="Calibri" w:hAnsi="Calibri"/>
          <w:b w:val="0"/>
          <w:i w:val="0"/>
          <w:color w:val="111111"/>
          <w:sz w:val="22"/>
        </w:rPr>
        <w:t>Candidate: 'Move through a threatened area, retain Guard, and reduce one movement penalty while wielding a Sword.'</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250"/>
        <w:gridCol w:w="3370"/>
        <w:gridCol w:w="3740"/>
      </w:tblGrid>
      <w:tr>
        <w:trPr>
          <w:cantSplit/>
          <w:tblHeader w:val="true"/>
        </w:trPr>
        <w:tc>
          <w:tcPr>
            <w:tcW w:type="dxa" w:w="225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Claim</w:t>
            </w:r>
          </w:p>
        </w:tc>
        <w:tc>
          <w:tcPr>
            <w:tcW w:type="dxa" w:w="337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Needed authority</w:t>
            </w:r>
          </w:p>
        </w:tc>
        <w:tc>
          <w:tcPr>
            <w:tcW w:type="dxa" w:w="374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Diagnosis</w:t>
            </w:r>
          </w:p>
        </w:tc>
      </w:tr>
      <w:tr>
        <w:trPr>
          <w:cantSplit/>
        </w:trPr>
        <w:tc>
          <w:tcPr>
            <w:tcW w:type="dxa" w:w="2250"/>
          </w:tcPr>
          <w:p>
            <w:pPr>
              <w:keepNext w:val="0"/>
              <w:widowControl/>
              <w:spacing w:before="0" w:after="0" w:line="259" w:lineRule="auto"/>
            </w:pPr>
            <w:r>
              <w:rPr>
                <w:rFonts w:ascii="Calibri" w:hAnsi="Calibri"/>
                <w:b w:val="0"/>
                <w:i w:val="0"/>
                <w:color w:val="111111"/>
                <w:sz w:val="18"/>
              </w:rPr>
              <w:t>Move through threat</w:t>
            </w:r>
          </w:p>
        </w:tc>
        <w:tc>
          <w:tcPr>
            <w:tcW w:type="dxa" w:w="3370"/>
          </w:tcPr>
          <w:p>
            <w:pPr>
              <w:keepNext w:val="0"/>
              <w:widowControl/>
              <w:spacing w:before="0" w:after="0" w:line="259" w:lineRule="auto"/>
            </w:pPr>
            <w:r>
              <w:rPr>
                <w:rFonts w:ascii="Calibri" w:hAnsi="Calibri"/>
                <w:b w:val="0"/>
                <w:i w:val="0"/>
                <w:color w:val="111111"/>
                <w:sz w:val="18"/>
              </w:rPr>
              <w:t>Named Combat Movement action or bridge.</w:t>
            </w:r>
          </w:p>
        </w:tc>
        <w:tc>
          <w:tcPr>
            <w:tcW w:type="dxa" w:w="3740"/>
          </w:tcPr>
          <w:p>
            <w:pPr>
              <w:keepNext w:val="0"/>
              <w:widowControl/>
              <w:spacing w:before="0" w:after="0" w:line="259" w:lineRule="auto"/>
            </w:pPr>
            <w:r>
              <w:rPr>
                <w:rFonts w:ascii="Calibri" w:hAnsi="Calibri"/>
                <w:b w:val="0"/>
                <w:i w:val="0"/>
                <w:color w:val="111111"/>
                <w:sz w:val="18"/>
              </w:rPr>
              <w:t>Sword practice does not own movement.</w:t>
            </w:r>
          </w:p>
        </w:tc>
      </w:tr>
      <w:tr>
        <w:trPr>
          <w:cantSplit/>
        </w:trPr>
        <w:tc>
          <w:tcPr>
            <w:tcW w:type="dxa" w:w="2250"/>
          </w:tcPr>
          <w:p>
            <w:pPr>
              <w:keepNext w:val="0"/>
              <w:widowControl/>
              <w:spacing w:before="0" w:after="0" w:line="259" w:lineRule="auto"/>
            </w:pPr>
            <w:r>
              <w:rPr>
                <w:rFonts w:ascii="Calibri" w:hAnsi="Calibri"/>
                <w:b w:val="0"/>
                <w:i w:val="0"/>
                <w:color w:val="111111"/>
                <w:sz w:val="18"/>
              </w:rPr>
              <w:t>Retain Guard</w:t>
            </w:r>
          </w:p>
        </w:tc>
        <w:tc>
          <w:tcPr>
            <w:tcW w:type="dxa" w:w="3370"/>
          </w:tcPr>
          <w:p>
            <w:pPr>
              <w:keepNext w:val="0"/>
              <w:widowControl/>
              <w:spacing w:before="0" w:after="0" w:line="259" w:lineRule="auto"/>
            </w:pPr>
            <w:r>
              <w:rPr>
                <w:rFonts w:ascii="Calibri" w:hAnsi="Calibri"/>
                <w:b w:val="0"/>
                <w:i w:val="0"/>
                <w:color w:val="111111"/>
                <w:sz w:val="18"/>
              </w:rPr>
              <w:t>Existing Guard state plus authority over its interruption.</w:t>
            </w:r>
          </w:p>
        </w:tc>
        <w:tc>
          <w:tcPr>
            <w:tcW w:type="dxa" w:w="3740"/>
          </w:tcPr>
          <w:p>
            <w:pPr>
              <w:keepNext w:val="0"/>
              <w:widowControl/>
              <w:spacing w:before="0" w:after="0" w:line="259" w:lineRule="auto"/>
            </w:pPr>
            <w:r>
              <w:rPr>
                <w:rFonts w:ascii="Calibri" w:hAnsi="Calibri"/>
                <w:b w:val="0"/>
                <w:i w:val="0"/>
                <w:color w:val="111111"/>
                <w:sz w:val="18"/>
              </w:rPr>
              <w:t>No owner is named.</w:t>
            </w:r>
          </w:p>
        </w:tc>
      </w:tr>
      <w:tr>
        <w:trPr>
          <w:cantSplit/>
        </w:trPr>
        <w:tc>
          <w:tcPr>
            <w:tcW w:type="dxa" w:w="2250"/>
          </w:tcPr>
          <w:p>
            <w:pPr>
              <w:keepNext w:val="0"/>
              <w:widowControl/>
              <w:spacing w:before="0" w:after="0" w:line="259" w:lineRule="auto"/>
            </w:pPr>
            <w:r>
              <w:rPr>
                <w:rFonts w:ascii="Calibri" w:hAnsi="Calibri"/>
                <w:b w:val="0"/>
                <w:i w:val="0"/>
                <w:color w:val="111111"/>
                <w:sz w:val="18"/>
              </w:rPr>
              <w:t>Reduce movement penalty</w:t>
            </w:r>
          </w:p>
        </w:tc>
        <w:tc>
          <w:tcPr>
            <w:tcW w:type="dxa" w:w="3370"/>
          </w:tcPr>
          <w:p>
            <w:pPr>
              <w:keepNext w:val="0"/>
              <w:widowControl/>
              <w:spacing w:before="0" w:after="0" w:line="259" w:lineRule="auto"/>
            </w:pPr>
            <w:r>
              <w:rPr>
                <w:rFonts w:ascii="Calibri" w:hAnsi="Calibri"/>
                <w:b w:val="0"/>
                <w:i w:val="0"/>
                <w:color w:val="111111"/>
                <w:sz w:val="18"/>
              </w:rPr>
              <w:t>Combat Movement authority.</w:t>
            </w:r>
          </w:p>
        </w:tc>
        <w:tc>
          <w:tcPr>
            <w:tcW w:type="dxa" w:w="3740"/>
          </w:tcPr>
          <w:p>
            <w:pPr>
              <w:keepNext w:val="0"/>
              <w:widowControl/>
              <w:spacing w:before="0" w:after="0" w:line="259" w:lineRule="auto"/>
            </w:pPr>
            <w:r>
              <w:rPr>
                <w:rFonts w:ascii="Calibri" w:hAnsi="Calibri"/>
                <w:b w:val="0"/>
                <w:i w:val="0"/>
                <w:color w:val="111111"/>
                <w:sz w:val="18"/>
              </w:rPr>
              <w:t>A Sword requirement does not grant it.</w:t>
            </w:r>
          </w:p>
        </w:tc>
      </w:tr>
    </w:tbl>
    <w:p>
      <w:pPr>
        <w:keepNext w:val="0"/>
        <w:widowControl/>
        <w:spacing w:before="0" w:after="20" w:line="240" w:lineRule="auto"/>
      </w:pPr>
    </w:p>
    <w:p>
      <w:pPr>
        <w:keepNext w:val="0"/>
        <w:widowControl/>
        <w:spacing w:before="80" w:after="140" w:line="278" w:lineRule="auto"/>
        <w:ind w:left="173" w:right="115"/>
        <w:shd w:fill="FCE8E6"/>
        <w:pBdr>
          <w:left w:val="single" w:sz="18" w:space="8" w:color="9B1C1C"/>
        </w:pBdr>
      </w:pPr>
      <w:r>
        <w:rPr>
          <w:rFonts w:ascii="Calibri" w:hAnsi="Calibri"/>
          <w:b/>
          <w:i w:val="0"/>
          <w:color w:val="9B1C1C"/>
          <w:sz w:val="21"/>
        </w:rPr>
        <w:t xml:space="preserve">Verdict: </w:t>
      </w:r>
      <w:r>
        <w:rPr>
          <w:rFonts w:ascii="Calibri" w:hAnsi="Calibri"/>
          <w:b w:val="0"/>
          <w:i w:val="0"/>
          <w:color w:val="9B1C1C"/>
          <w:sz w:val="21"/>
        </w:rPr>
        <w:t>Reject as written. Athletics can first supply a named Support action, but a later doctrine or Class feature must narrowly recognize that action inside combat.</w:t>
      </w:r>
    </w:p>
    <w:p>
      <w:pPr>
        <w:pStyle w:val="Heading1"/>
      </w:pPr>
      <w:r>
        <w:t>3. Author a Feat</w:t>
      </w:r>
    </w:p>
    <w:p>
      <w:pPr>
        <w:keepNext w:val="0"/>
        <w:widowControl/>
        <w:spacing w:before="0" w:after="120" w:line="300" w:lineRule="auto"/>
      </w:pPr>
      <w:r>
        <w:rPr>
          <w:rFonts w:ascii="Calibri" w:hAnsi="Calibri"/>
          <w:b w:val="0"/>
          <w:i w:val="0"/>
          <w:color w:val="111111"/>
          <w:sz w:val="22"/>
        </w:rPr>
        <w:t>The Feat is the Header the player buys. It packages one to three related Perks under one purpose, Practice Root, Source, and value tier.</w:t>
      </w:r>
    </w:p>
    <w:p>
      <w:pPr>
        <w:pStyle w:val="Heading2"/>
      </w:pPr>
      <w:r>
        <w:t>Feat generation procedure</w:t>
      </w:r>
    </w:p>
    <w:p>
      <w:pPr>
        <w:keepNext w:val="0"/>
        <w:widowControl/>
        <w:numPr>
          <w:ilvl w:val="0"/>
          <w:numId w:val="12"/>
        </w:numPr>
        <w:spacing w:before="0" w:after="80" w:line="300" w:lineRule="auto"/>
      </w:pPr>
      <w:r>
        <w:rPr>
          <w:rFonts w:ascii="Calibri" w:hAnsi="Calibri"/>
          <w:b/>
          <w:i w:val="0"/>
          <w:color w:val="111111"/>
          <w:sz w:val="22"/>
        </w:rPr>
        <w:t>Declare the purpose.</w:t>
      </w:r>
      <w:r>
        <w:rPr>
          <w:rFonts w:ascii="Calibri" w:hAnsi="Calibri"/>
          <w:b w:val="0"/>
          <w:i w:val="0"/>
          <w:color w:val="111111"/>
          <w:sz w:val="22"/>
        </w:rPr>
        <w:t xml:space="preserve"> Choose Progress, Glue, Simplification, or a combination. The Feat as a whole must perform at least one job.</w:t>
      </w:r>
    </w:p>
    <w:p>
      <w:pPr>
        <w:keepNext w:val="0"/>
        <w:widowControl/>
        <w:numPr>
          <w:ilvl w:val="0"/>
          <w:numId w:val="12"/>
        </w:numPr>
        <w:spacing w:before="0" w:after="80" w:line="300" w:lineRule="auto"/>
      </w:pPr>
      <w:r>
        <w:rPr>
          <w:rFonts w:ascii="Calibri" w:hAnsi="Calibri"/>
          <w:b/>
          <w:i w:val="0"/>
          <w:color w:val="111111"/>
          <w:sz w:val="22"/>
        </w:rPr>
        <w:t>Name the Header and Practice Root.</w:t>
      </w:r>
      <w:r>
        <w:rPr>
          <w:rFonts w:ascii="Calibri" w:hAnsi="Calibri"/>
          <w:b w:val="0"/>
          <w:i w:val="0"/>
          <w:color w:val="111111"/>
          <w:sz w:val="22"/>
        </w:rPr>
        <w:t xml:space="preserve"> The name describes a bounded practice, not a vague fantasy identity.</w:t>
      </w:r>
    </w:p>
    <w:p>
      <w:pPr>
        <w:keepNext w:val="0"/>
        <w:widowControl/>
        <w:numPr>
          <w:ilvl w:val="0"/>
          <w:numId w:val="12"/>
        </w:numPr>
        <w:spacing w:before="0" w:after="80" w:line="300" w:lineRule="auto"/>
      </w:pPr>
      <w:r>
        <w:rPr>
          <w:rFonts w:ascii="Calibri" w:hAnsi="Calibri"/>
          <w:b/>
          <w:i w:val="0"/>
          <w:color w:val="111111"/>
          <w:sz w:val="22"/>
        </w:rPr>
        <w:t>Choose one to three Perks.</w:t>
      </w:r>
      <w:r>
        <w:rPr>
          <w:rFonts w:ascii="Calibri" w:hAnsi="Calibri"/>
          <w:b w:val="0"/>
          <w:i w:val="0"/>
          <w:color w:val="111111"/>
          <w:sz w:val="22"/>
        </w:rPr>
        <w:t xml:space="preserve"> Each Perk must be legal alone and point toward the same purpose.</w:t>
      </w:r>
    </w:p>
    <w:p>
      <w:pPr>
        <w:keepNext w:val="0"/>
        <w:widowControl/>
        <w:numPr>
          <w:ilvl w:val="0"/>
          <w:numId w:val="12"/>
        </w:numPr>
        <w:spacing w:before="0" w:after="80" w:line="300" w:lineRule="auto"/>
      </w:pPr>
      <w:r>
        <w:rPr>
          <w:rFonts w:ascii="Calibri" w:hAnsi="Calibri"/>
          <w:b/>
          <w:i w:val="0"/>
          <w:color w:val="111111"/>
          <w:sz w:val="22"/>
        </w:rPr>
        <w:t>Set Source and requirements.</w:t>
      </w:r>
      <w:r>
        <w:rPr>
          <w:rFonts w:ascii="Calibri" w:hAnsi="Calibri"/>
          <w:b w:val="0"/>
          <w:i w:val="0"/>
          <w:color w:val="111111"/>
          <w:sz w:val="22"/>
        </w:rPr>
        <w:t xml:space="preserve"> Record how the option enters the world and what qualifies the character.</w:t>
      </w:r>
    </w:p>
    <w:p>
      <w:pPr>
        <w:keepNext w:val="0"/>
        <w:widowControl/>
        <w:numPr>
          <w:ilvl w:val="0"/>
          <w:numId w:val="12"/>
        </w:numPr>
        <w:spacing w:before="0" w:after="80" w:line="300" w:lineRule="auto"/>
      </w:pPr>
      <w:r>
        <w:rPr>
          <w:rFonts w:ascii="Calibri" w:hAnsi="Calibri"/>
          <w:b/>
          <w:i w:val="0"/>
          <w:color w:val="111111"/>
          <w:sz w:val="22"/>
        </w:rPr>
        <w:t>Set current clause tier.</w:t>
      </w:r>
      <w:r>
        <w:rPr>
          <w:rFonts w:ascii="Calibri" w:hAnsi="Calibri"/>
          <w:b w:val="0"/>
          <w:i w:val="0"/>
          <w:color w:val="111111"/>
          <w:sz w:val="22"/>
        </w:rPr>
        <w:t xml:space="preserve"> Compare each Perk with its own effect-family ladder; do not compare raw +1 attack with raw +1 damage as if equal.</w:t>
      </w:r>
    </w:p>
    <w:p>
      <w:pPr>
        <w:keepNext w:val="0"/>
        <w:widowControl/>
        <w:numPr>
          <w:ilvl w:val="0"/>
          <w:numId w:val="12"/>
        </w:numPr>
        <w:spacing w:before="0" w:after="80" w:line="300" w:lineRule="auto"/>
      </w:pPr>
      <w:r>
        <w:rPr>
          <w:rFonts w:ascii="Calibri" w:hAnsi="Calibri"/>
          <w:b/>
          <w:i w:val="0"/>
          <w:color w:val="111111"/>
          <w:sz w:val="22"/>
        </w:rPr>
        <w:t>Run the equal-cost test.</w:t>
      </w:r>
      <w:r>
        <w:rPr>
          <w:rFonts w:ascii="Calibri" w:hAnsi="Calibri"/>
          <w:b w:val="0"/>
          <w:i w:val="0"/>
          <w:color w:val="111111"/>
          <w:sz w:val="22"/>
        </w:rPr>
        <w:t xml:space="preserve"> Assume the Header costs the standard Feat price. State what the player gains immediately.</w:t>
      </w:r>
    </w:p>
    <w:p>
      <w:pPr>
        <w:keepNext w:val="0"/>
        <w:widowControl/>
        <w:numPr>
          <w:ilvl w:val="0"/>
          <w:numId w:val="12"/>
        </w:numPr>
        <w:spacing w:before="0" w:after="80" w:line="300" w:lineRule="auto"/>
      </w:pPr>
      <w:r>
        <w:rPr>
          <w:rFonts w:ascii="Calibri" w:hAnsi="Calibri"/>
          <w:b/>
          <w:i w:val="0"/>
          <w:color w:val="111111"/>
          <w:sz w:val="22"/>
        </w:rPr>
        <w:t>Write exclusions.</w:t>
      </w:r>
      <w:r>
        <w:rPr>
          <w:rFonts w:ascii="Calibri" w:hAnsi="Calibri"/>
          <w:b w:val="0"/>
          <w:i w:val="0"/>
          <w:color w:val="111111"/>
          <w:sz w:val="22"/>
        </w:rPr>
        <w:t xml:space="preserve"> Name the closest action, bridge, immunity, timing permission, or extra benefit the Feat does not grant.</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700"/>
        <w:gridCol w:w="4790"/>
        <w:gridCol w:w="2870"/>
      </w:tblGrid>
      <w:tr>
        <w:trPr>
          <w:cantSplit/>
          <w:tblHeader w:val="true"/>
        </w:trPr>
        <w:tc>
          <w:tcPr>
            <w:tcW w:type="dxa" w:w="17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Feat job</w:t>
            </w:r>
          </w:p>
        </w:tc>
        <w:tc>
          <w:tcPr>
            <w:tcW w:type="dxa" w:w="479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What it contributes</w:t>
            </w:r>
          </w:p>
        </w:tc>
        <w:tc>
          <w:tcPr>
            <w:tcW w:type="dxa" w:w="287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Failure signal</w:t>
            </w:r>
          </w:p>
        </w:tc>
      </w:tr>
      <w:tr>
        <w:trPr>
          <w:cantSplit/>
        </w:trPr>
        <w:tc>
          <w:tcPr>
            <w:tcW w:type="dxa" w:w="1700"/>
            <w:shd w:fill="F2F4F7"/>
          </w:tcPr>
          <w:p>
            <w:pPr>
              <w:keepNext w:val="0"/>
              <w:widowControl/>
              <w:spacing w:before="0" w:after="0" w:line="259" w:lineRule="auto"/>
            </w:pPr>
            <w:r>
              <w:rPr>
                <w:rFonts w:ascii="Calibri" w:hAnsi="Calibri"/>
                <w:b/>
                <w:i w:val="0"/>
                <w:color w:val="111111"/>
                <w:sz w:val="17"/>
              </w:rPr>
              <w:t>Progress</w:t>
            </w:r>
          </w:p>
        </w:tc>
        <w:tc>
          <w:tcPr>
            <w:tcW w:type="dxa" w:w="4790"/>
          </w:tcPr>
          <w:p>
            <w:pPr>
              <w:keepNext w:val="0"/>
              <w:widowControl/>
              <w:spacing w:before="0" w:after="0" w:line="259" w:lineRule="auto"/>
            </w:pPr>
            <w:r>
              <w:rPr>
                <w:rFonts w:ascii="Calibri" w:hAnsi="Calibri"/>
                <w:b w:val="0"/>
                <w:i w:val="0"/>
                <w:color w:val="111111"/>
                <w:sz w:val="17"/>
              </w:rPr>
              <w:t>Raises a numerical rank, qualitative rank, coverage, reliability, or permitted feature within the same Root.</w:t>
            </w:r>
          </w:p>
        </w:tc>
        <w:tc>
          <w:tcPr>
            <w:tcW w:type="dxa" w:w="2870"/>
          </w:tcPr>
          <w:p>
            <w:pPr>
              <w:keepNext w:val="0"/>
              <w:widowControl/>
              <w:spacing w:before="0" w:after="0" w:line="259" w:lineRule="auto"/>
            </w:pPr>
            <w:r>
              <w:rPr>
                <w:rFonts w:ascii="Calibri" w:hAnsi="Calibri"/>
                <w:b w:val="0"/>
                <w:i w:val="0"/>
                <w:color w:val="111111"/>
                <w:sz w:val="17"/>
              </w:rPr>
              <w:t>It is only the same effect rewritten.</w:t>
            </w:r>
          </w:p>
        </w:tc>
      </w:tr>
      <w:tr>
        <w:trPr>
          <w:cantSplit/>
        </w:trPr>
        <w:tc>
          <w:tcPr>
            <w:tcW w:type="dxa" w:w="1700"/>
            <w:shd w:fill="F2F4F7"/>
          </w:tcPr>
          <w:p>
            <w:pPr>
              <w:keepNext w:val="0"/>
              <w:widowControl/>
              <w:spacing w:before="0" w:after="0" w:line="259" w:lineRule="auto"/>
            </w:pPr>
            <w:r>
              <w:rPr>
                <w:rFonts w:ascii="Calibri" w:hAnsi="Calibri"/>
                <w:b/>
                <w:i w:val="0"/>
                <w:color w:val="111111"/>
                <w:sz w:val="17"/>
              </w:rPr>
              <w:t>Glue</w:t>
            </w:r>
          </w:p>
        </w:tc>
        <w:tc>
          <w:tcPr>
            <w:tcW w:type="dxa" w:w="4790"/>
          </w:tcPr>
          <w:p>
            <w:pPr>
              <w:keepNext w:val="0"/>
              <w:widowControl/>
              <w:spacing w:before="0" w:after="0" w:line="259" w:lineRule="auto"/>
            </w:pPr>
            <w:r>
              <w:rPr>
                <w:rFonts w:ascii="Calibri" w:hAnsi="Calibri"/>
                <w:b w:val="0"/>
                <w:i w:val="0"/>
                <w:color w:val="111111"/>
                <w:sz w:val="17"/>
              </w:rPr>
              <w:t>Makes two existing systems recognize each other in one named relationship.</w:t>
            </w:r>
          </w:p>
        </w:tc>
        <w:tc>
          <w:tcPr>
            <w:tcW w:type="dxa" w:w="2870"/>
          </w:tcPr>
          <w:p>
            <w:pPr>
              <w:keepNext w:val="0"/>
              <w:widowControl/>
              <w:spacing w:before="0" w:after="0" w:line="259" w:lineRule="auto"/>
            </w:pPr>
            <w:r>
              <w:rPr>
                <w:rFonts w:ascii="Calibri" w:hAnsi="Calibri"/>
                <w:b w:val="0"/>
                <w:i w:val="0"/>
                <w:color w:val="111111"/>
                <w:sz w:val="17"/>
              </w:rPr>
              <w:t>It invents a missing action, ignores constituent costs, or grants the whole Support Skill to combat.</w:t>
            </w:r>
          </w:p>
        </w:tc>
      </w:tr>
      <w:tr>
        <w:trPr>
          <w:cantSplit/>
        </w:trPr>
        <w:tc>
          <w:tcPr>
            <w:tcW w:type="dxa" w:w="1700"/>
            <w:shd w:fill="F2F4F7"/>
          </w:tcPr>
          <w:p>
            <w:pPr>
              <w:keepNext w:val="0"/>
              <w:widowControl/>
              <w:spacing w:before="0" w:after="0" w:line="259" w:lineRule="auto"/>
            </w:pPr>
            <w:r>
              <w:rPr>
                <w:rFonts w:ascii="Calibri" w:hAnsi="Calibri"/>
                <w:b/>
                <w:i w:val="0"/>
                <w:color w:val="111111"/>
                <w:sz w:val="17"/>
              </w:rPr>
              <w:t>Simplification</w:t>
            </w:r>
          </w:p>
        </w:tc>
        <w:tc>
          <w:tcPr>
            <w:tcW w:type="dxa" w:w="4790"/>
          </w:tcPr>
          <w:p>
            <w:pPr>
              <w:keepNext w:val="0"/>
              <w:widowControl/>
              <w:spacing w:before="0" w:after="0" w:line="259" w:lineRule="auto"/>
            </w:pPr>
            <w:r>
              <w:rPr>
                <w:rFonts w:ascii="Calibri" w:hAnsi="Calibri"/>
                <w:b w:val="0"/>
                <w:i w:val="0"/>
                <w:color w:val="111111"/>
                <w:sz w:val="17"/>
              </w:rPr>
              <w:t>Supersedes or recompiles mature Perks so active density falls without hiding or deleting value.</w:t>
            </w:r>
          </w:p>
        </w:tc>
        <w:tc>
          <w:tcPr>
            <w:tcW w:type="dxa" w:w="2870"/>
          </w:tcPr>
          <w:p>
            <w:pPr>
              <w:keepNext w:val="0"/>
              <w:widowControl/>
              <w:spacing w:before="0" w:after="0" w:line="259" w:lineRule="auto"/>
            </w:pPr>
            <w:r>
              <w:rPr>
                <w:rFonts w:ascii="Calibri" w:hAnsi="Calibri"/>
                <w:b w:val="0"/>
                <w:i w:val="0"/>
                <w:color w:val="111111"/>
                <w:sz w:val="17"/>
              </w:rPr>
              <w:t>The player pays only for cleaner bookkeeping.</w:t>
            </w:r>
          </w:p>
        </w:tc>
      </w:tr>
    </w:tbl>
    <w:p>
      <w:pPr>
        <w:keepNext w:val="0"/>
        <w:widowControl/>
        <w:spacing w:before="0" w:after="20" w:line="240" w:lineRule="auto"/>
      </w:pPr>
    </w:p>
    <w:p>
      <w:pPr>
        <w:pStyle w:val="Heading2"/>
      </w:pPr>
      <w:r>
        <w:t>Entry Feats that establish a family</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900"/>
        <w:gridCol w:w="4200"/>
        <w:gridCol w:w="3260"/>
      </w:tblGrid>
      <w:tr>
        <w:trPr>
          <w:cantSplit/>
          <w:tblHeader w:val="true"/>
        </w:trPr>
        <w:tc>
          <w:tcPr>
            <w:tcW w:type="dxa" w:w="19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Feat</w:t>
            </w:r>
          </w:p>
        </w:tc>
        <w:tc>
          <w:tcPr>
            <w:tcW w:type="dxa" w:w="42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Perk</w:t>
            </w:r>
          </w:p>
        </w:tc>
        <w:tc>
          <w:tcPr>
            <w:tcW w:type="dxa" w:w="32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Root and purpose</w:t>
            </w:r>
          </w:p>
        </w:tc>
      </w:tr>
      <w:tr>
        <w:trPr>
          <w:cantSplit/>
        </w:trPr>
        <w:tc>
          <w:tcPr>
            <w:tcW w:type="dxa" w:w="1900"/>
          </w:tcPr>
          <w:p>
            <w:pPr>
              <w:keepNext w:val="0"/>
              <w:widowControl/>
              <w:spacing w:before="0" w:after="0" w:line="259" w:lineRule="auto"/>
            </w:pPr>
            <w:r>
              <w:rPr>
                <w:rFonts w:ascii="Calibri" w:hAnsi="Calibri"/>
                <w:b w:val="0"/>
                <w:i w:val="0"/>
                <w:color w:val="111111"/>
                <w:sz w:val="18"/>
              </w:rPr>
              <w:t>Sword Focus</w:t>
            </w:r>
          </w:p>
        </w:tc>
        <w:tc>
          <w:tcPr>
            <w:tcW w:type="dxa" w:w="4200"/>
          </w:tcPr>
          <w:p>
            <w:pPr>
              <w:keepNext w:val="0"/>
              <w:widowControl/>
              <w:spacing w:before="0" w:after="0" w:line="259" w:lineRule="auto"/>
            </w:pPr>
            <w:r>
              <w:rPr>
                <w:rFonts w:ascii="Calibri" w:hAnsi="Calibri"/>
                <w:b w:val="0"/>
                <w:i w:val="0"/>
                <w:color w:val="111111"/>
                <w:sz w:val="18"/>
              </w:rPr>
              <w:t>Existing Sword attack rolls gain +1 rolled die.</w:t>
            </w:r>
          </w:p>
        </w:tc>
        <w:tc>
          <w:tcPr>
            <w:tcW w:type="dxa" w:w="3260"/>
          </w:tcPr>
          <w:p>
            <w:pPr>
              <w:keepNext w:val="0"/>
              <w:widowControl/>
              <w:spacing w:before="0" w:after="0" w:line="259" w:lineRule="auto"/>
            </w:pPr>
            <w:r>
              <w:rPr>
                <w:rFonts w:ascii="Calibri" w:hAnsi="Calibri"/>
                <w:b w:val="0"/>
                <w:i w:val="0"/>
                <w:color w:val="111111"/>
                <w:sz w:val="18"/>
              </w:rPr>
              <w:t>Melee Weapons -&gt; Sword; entry Progress.</w:t>
            </w:r>
          </w:p>
        </w:tc>
      </w:tr>
      <w:tr>
        <w:trPr>
          <w:cantSplit/>
        </w:trPr>
        <w:tc>
          <w:tcPr>
            <w:tcW w:type="dxa" w:w="1900"/>
          </w:tcPr>
          <w:p>
            <w:pPr>
              <w:keepNext w:val="0"/>
              <w:widowControl/>
              <w:spacing w:before="0" w:after="0" w:line="259" w:lineRule="auto"/>
            </w:pPr>
            <w:r>
              <w:rPr>
                <w:rFonts w:ascii="Calibri" w:hAnsi="Calibri"/>
                <w:b w:val="0"/>
                <w:i w:val="0"/>
                <w:color w:val="111111"/>
                <w:sz w:val="18"/>
              </w:rPr>
              <w:t>Sword Guard</w:t>
            </w:r>
          </w:p>
        </w:tc>
        <w:tc>
          <w:tcPr>
            <w:tcW w:type="dxa" w:w="4200"/>
          </w:tcPr>
          <w:p>
            <w:pPr>
              <w:keepNext w:val="0"/>
              <w:widowControl/>
              <w:spacing w:before="0" w:after="0" w:line="259" w:lineRule="auto"/>
            </w:pPr>
            <w:r>
              <w:rPr>
                <w:rFonts w:ascii="Calibri" w:hAnsi="Calibri"/>
                <w:b w:val="0"/>
                <w:i w:val="0"/>
                <w:color w:val="111111"/>
                <w:sz w:val="18"/>
              </w:rPr>
              <w:t>Existing Sword defense rolls gain +1 rolled die.</w:t>
            </w:r>
          </w:p>
        </w:tc>
        <w:tc>
          <w:tcPr>
            <w:tcW w:type="dxa" w:w="3260"/>
          </w:tcPr>
          <w:p>
            <w:pPr>
              <w:keepNext w:val="0"/>
              <w:widowControl/>
              <w:spacing w:before="0" w:after="0" w:line="259" w:lineRule="auto"/>
            </w:pPr>
            <w:r>
              <w:rPr>
                <w:rFonts w:ascii="Calibri" w:hAnsi="Calibri"/>
                <w:b w:val="0"/>
                <w:i w:val="0"/>
                <w:color w:val="111111"/>
                <w:sz w:val="18"/>
              </w:rPr>
              <w:t>Melee Weapons -&gt; Sword; defensive Progress.</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Header rule: </w:t>
      </w:r>
      <w:r>
        <w:rPr>
          <w:rFonts w:ascii="Calibri" w:hAnsi="Calibri"/>
          <w:b w:val="0"/>
          <w:i w:val="0"/>
          <w:color w:val="0B2545"/>
          <w:sz w:val="21"/>
        </w:rPr>
        <w:t>Two legal Perks do not belong together merely because a larger package feels worth the CP. They must share purpose and Practice Root.</w:t>
      </w:r>
    </w:p>
    <w:p>
      <w:pPr>
        <w:pStyle w:val="Heading2"/>
      </w:pPr>
      <w:r>
        <w:t>Same-root milestone: Offensive Sword Discipline</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600"/>
        <w:gridCol w:w="3460"/>
        <w:gridCol w:w="3300"/>
      </w:tblGrid>
      <w:tr>
        <w:trPr>
          <w:cantSplit/>
          <w:tblHeader w:val="true"/>
        </w:trPr>
        <w:tc>
          <w:tcPr>
            <w:tcW w:type="dxa" w:w="26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Input</w:t>
            </w:r>
          </w:p>
        </w:tc>
        <w:tc>
          <w:tcPr>
            <w:tcW w:type="dxa" w:w="34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Disposition</w:t>
            </w:r>
          </w:p>
        </w:tc>
        <w:tc>
          <w:tcPr>
            <w:tcW w:type="dxa" w:w="33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Result</w:t>
            </w:r>
          </w:p>
        </w:tc>
      </w:tr>
      <w:tr>
        <w:trPr>
          <w:cantSplit/>
        </w:trPr>
        <w:tc>
          <w:tcPr>
            <w:tcW w:type="dxa" w:w="2600"/>
          </w:tcPr>
          <w:p>
            <w:pPr>
              <w:keepNext w:val="0"/>
              <w:widowControl/>
              <w:spacing w:before="0" w:after="0" w:line="259" w:lineRule="auto"/>
            </w:pPr>
            <w:r>
              <w:rPr>
                <w:rFonts w:ascii="Calibri" w:hAnsi="Calibri"/>
                <w:b w:val="0"/>
                <w:i w:val="0"/>
                <w:color w:val="111111"/>
                <w:sz w:val="18"/>
              </w:rPr>
              <w:t>Sword Focus: attack +1</w:t>
            </w:r>
          </w:p>
        </w:tc>
        <w:tc>
          <w:tcPr>
            <w:tcW w:type="dxa" w:w="3460"/>
          </w:tcPr>
          <w:p>
            <w:pPr>
              <w:keepNext w:val="0"/>
              <w:widowControl/>
              <w:spacing w:before="0" w:after="0" w:line="259" w:lineRule="auto"/>
            </w:pPr>
            <w:r>
              <w:rPr>
                <w:rFonts w:ascii="Calibri" w:hAnsi="Calibri"/>
                <w:b w:val="0"/>
                <w:i w:val="0"/>
                <w:color w:val="111111"/>
                <w:sz w:val="18"/>
              </w:rPr>
              <w:t>Integrated; old Header retires.</w:t>
            </w:r>
          </w:p>
        </w:tc>
        <w:tc>
          <w:tcPr>
            <w:tcW w:type="dxa" w:w="3300"/>
          </w:tcPr>
          <w:p>
            <w:pPr>
              <w:keepNext w:val="0"/>
              <w:widowControl/>
              <w:spacing w:before="0" w:after="0" w:line="259" w:lineRule="auto"/>
            </w:pPr>
            <w:r>
              <w:rPr>
                <w:rFonts w:ascii="Calibri" w:hAnsi="Calibri"/>
                <w:b w:val="0"/>
                <w:i w:val="0"/>
                <w:color w:val="111111"/>
                <w:sz w:val="18"/>
              </w:rPr>
              <w:t>Sword attack +2</w:t>
            </w:r>
          </w:p>
        </w:tc>
      </w:tr>
      <w:tr>
        <w:trPr>
          <w:cantSplit/>
        </w:trPr>
        <w:tc>
          <w:tcPr>
            <w:tcW w:type="dxa" w:w="2600"/>
          </w:tcPr>
          <w:p>
            <w:pPr>
              <w:keepNext w:val="0"/>
              <w:widowControl/>
              <w:spacing w:before="0" w:after="0" w:line="259" w:lineRule="auto"/>
            </w:pPr>
            <w:r>
              <w:rPr>
                <w:rFonts w:ascii="Calibri" w:hAnsi="Calibri"/>
                <w:b w:val="0"/>
                <w:i w:val="0"/>
                <w:color w:val="111111"/>
                <w:sz w:val="18"/>
              </w:rPr>
              <w:t>Sword Guard: defense +1</w:t>
            </w:r>
          </w:p>
        </w:tc>
        <w:tc>
          <w:tcPr>
            <w:tcW w:type="dxa" w:w="3460"/>
          </w:tcPr>
          <w:p>
            <w:pPr>
              <w:keepNext w:val="0"/>
              <w:widowControl/>
              <w:spacing w:before="0" w:after="0" w:line="259" w:lineRule="auto"/>
            </w:pPr>
            <w:r>
              <w:rPr>
                <w:rFonts w:ascii="Calibri" w:hAnsi="Calibri"/>
                <w:b w:val="0"/>
                <w:i w:val="0"/>
                <w:color w:val="111111"/>
                <w:sz w:val="18"/>
              </w:rPr>
              <w:t>Integrated; old Header retires.</w:t>
            </w:r>
          </w:p>
        </w:tc>
        <w:tc>
          <w:tcPr>
            <w:tcW w:type="dxa" w:w="3300"/>
          </w:tcPr>
          <w:p>
            <w:pPr>
              <w:keepNext w:val="0"/>
              <w:widowControl/>
              <w:spacing w:before="0" w:after="0" w:line="259" w:lineRule="auto"/>
            </w:pPr>
            <w:r>
              <w:rPr>
                <w:rFonts w:ascii="Calibri" w:hAnsi="Calibri"/>
                <w:b w:val="0"/>
                <w:i w:val="0"/>
                <w:color w:val="111111"/>
                <w:sz w:val="18"/>
              </w:rPr>
              <w:t>Sword defense +1</w:t>
            </w:r>
          </w:p>
        </w:tc>
      </w:tr>
      <w:tr>
        <w:trPr>
          <w:cantSplit/>
        </w:trPr>
        <w:tc>
          <w:tcPr>
            <w:tcW w:type="dxa" w:w="2600"/>
          </w:tcPr>
          <w:p>
            <w:pPr>
              <w:keepNext w:val="0"/>
              <w:widowControl/>
              <w:spacing w:before="0" w:after="0" w:line="259" w:lineRule="auto"/>
            </w:pPr>
            <w:r>
              <w:rPr>
                <w:rFonts w:ascii="Calibri" w:hAnsi="Calibri"/>
                <w:b w:val="0"/>
                <w:i w:val="0"/>
                <w:color w:val="111111"/>
                <w:sz w:val="18"/>
              </w:rPr>
              <w:t>Fusion wrapper</w:t>
            </w:r>
          </w:p>
        </w:tc>
        <w:tc>
          <w:tcPr>
            <w:tcW w:type="dxa" w:w="3460"/>
          </w:tcPr>
          <w:p>
            <w:pPr>
              <w:keepNext w:val="0"/>
              <w:widowControl/>
              <w:spacing w:before="0" w:after="0" w:line="259" w:lineRule="auto"/>
            </w:pPr>
            <w:r>
              <w:rPr>
                <w:rFonts w:ascii="Calibri" w:hAnsi="Calibri"/>
                <w:b w:val="0"/>
                <w:i w:val="0"/>
                <w:color w:val="111111"/>
                <w:sz w:val="18"/>
              </w:rPr>
              <w:t>New Progress directed by the offensive purpose.</w:t>
            </w:r>
          </w:p>
        </w:tc>
        <w:tc>
          <w:tcPr>
            <w:tcW w:type="dxa" w:w="3300"/>
          </w:tcPr>
          <w:p>
            <w:pPr>
              <w:keepNext w:val="0"/>
              <w:widowControl/>
              <w:spacing w:before="0" w:after="0" w:line="259" w:lineRule="auto"/>
            </w:pPr>
            <w:r>
              <w:rPr>
                <w:rFonts w:ascii="Calibri" w:hAnsi="Calibri"/>
                <w:b w:val="0"/>
                <w:i w:val="0"/>
                <w:color w:val="111111"/>
                <w:sz w:val="18"/>
              </w:rPr>
              <w:t>The added +1 goes to attack.</w:t>
            </w:r>
          </w:p>
        </w:tc>
      </w:tr>
    </w:tbl>
    <w:p>
      <w:pPr>
        <w:keepNext w:val="0"/>
        <w:widowControl/>
        <w:spacing w:before="0" w:after="20" w:line="240" w:lineRule="auto"/>
      </w:pPr>
    </w:p>
    <w:p>
      <w:pPr>
        <w:keepNext w:val="0"/>
        <w:widowControl/>
        <w:spacing w:before="0" w:after="60" w:line="271" w:lineRule="auto"/>
        <w:ind w:left="115"/>
      </w:pPr>
      <w:r>
        <w:rPr>
          <w:rFonts w:ascii="Calibri" w:hAnsi="Calibri"/>
          <w:b/>
          <w:i w:val="0"/>
          <w:color w:val="1F4D78"/>
          <w:sz w:val="21"/>
        </w:rPr>
        <w:t xml:space="preserve">New Header. </w:t>
      </w:r>
      <w:r>
        <w:rPr>
          <w:rFonts w:ascii="Calibri" w:hAnsi="Calibri"/>
          <w:b w:val="0"/>
          <w:i w:val="0"/>
          <w:color w:val="111111"/>
          <w:sz w:val="21"/>
        </w:rPr>
        <w:t>Offensive Sword Discipline - two Perks, one active Header.</w:t>
      </w:r>
    </w:p>
    <w:p>
      <w:pPr>
        <w:keepNext w:val="0"/>
        <w:widowControl/>
        <w:spacing w:before="0" w:after="60" w:line="271" w:lineRule="auto"/>
        <w:ind w:left="115"/>
      </w:pPr>
      <w:r>
        <w:rPr>
          <w:rFonts w:ascii="Calibri" w:hAnsi="Calibri"/>
          <w:b/>
          <w:i w:val="0"/>
          <w:color w:val="1F4D78"/>
          <w:sz w:val="21"/>
        </w:rPr>
        <w:t xml:space="preserve">Fusion Root. </w:t>
      </w:r>
      <w:r>
        <w:rPr>
          <w:rFonts w:ascii="Calibri" w:hAnsi="Calibri"/>
          <w:b w:val="0"/>
          <w:i w:val="0"/>
          <w:color w:val="111111"/>
          <w:sz w:val="21"/>
        </w:rPr>
        <w:t>Offensive Sword Discipline. Later descendants must remain inside this narrower practice.</w:t>
      </w:r>
    </w:p>
    <w:p>
      <w:pPr>
        <w:keepNext w:val="0"/>
        <w:widowControl/>
        <w:spacing w:before="0" w:after="60" w:line="271" w:lineRule="auto"/>
        <w:ind w:left="115"/>
      </w:pPr>
      <w:r>
        <w:rPr>
          <w:rFonts w:ascii="Calibri" w:hAnsi="Calibri"/>
          <w:b/>
          <w:i w:val="0"/>
          <w:color w:val="1F4D78"/>
          <w:sz w:val="21"/>
        </w:rPr>
        <w:t xml:space="preserve">Player gain. </w:t>
      </w:r>
      <w:r>
        <w:rPr>
          <w:rFonts w:ascii="Calibri" w:hAnsi="Calibri"/>
          <w:b w:val="0"/>
          <w:i w:val="0"/>
          <w:color w:val="111111"/>
          <w:sz w:val="21"/>
        </w:rPr>
        <w:t>Defense is preserved, attack advances, and two old Headers become one. Simplification is secondary to the attack gain.</w:t>
      </w:r>
    </w:p>
    <w:p>
      <w:pPr>
        <w:keepNext w:val="0"/>
        <w:widowControl/>
        <w:spacing w:before="0" w:after="60" w:line="271" w:lineRule="auto"/>
        <w:ind w:left="115"/>
      </w:pPr>
      <w:r>
        <w:rPr>
          <w:rFonts w:ascii="Calibri" w:hAnsi="Calibri"/>
          <w:b/>
          <w:i w:val="0"/>
          <w:color w:val="1F4D78"/>
          <w:sz w:val="21"/>
        </w:rPr>
        <w:t xml:space="preserve">CP record. </w:t>
      </w:r>
      <w:r>
        <w:rPr>
          <w:rFonts w:ascii="Calibri" w:hAnsi="Calibri"/>
          <w:b w:val="0"/>
          <w:i w:val="0"/>
          <w:color w:val="111111"/>
          <w:sz w:val="21"/>
        </w:rPr>
        <w:t>Direct cost: one standard Feat purchase. Integrated lineage: Sword Focus + Sword Guard + Fusion wrapper.</w:t>
      </w:r>
    </w:p>
    <w:p>
      <w:pPr>
        <w:keepNext w:val="0"/>
        <w:widowControl/>
        <w:spacing w:before="80" w:after="140" w:line="278" w:lineRule="auto"/>
        <w:ind w:left="173" w:right="115"/>
        <w:shd w:fill="FFF8E8"/>
        <w:pBdr>
          <w:left w:val="single" w:sz="18" w:space="8" w:color="7A5A00"/>
        </w:pBdr>
      </w:pPr>
      <w:r>
        <w:rPr>
          <w:rFonts w:ascii="Calibri" w:hAnsi="Calibri"/>
          <w:b/>
          <w:i w:val="0"/>
          <w:color w:val="7A5A00"/>
          <w:sz w:val="21"/>
        </w:rPr>
        <w:t xml:space="preserve">Balance note: </w:t>
      </w:r>
      <w:r>
        <w:rPr>
          <w:rFonts w:ascii="Calibri" w:hAnsi="Calibri"/>
          <w:b w:val="0"/>
          <w:i w:val="0"/>
          <w:color w:val="7A5A00"/>
          <w:sz w:val="21"/>
        </w:rPr>
        <w:t>The example values demonstrate the transaction. Final attack and defense ladders still require playtest.</w:t>
      </w:r>
    </w:p>
    <w:p>
      <w:pPr>
        <w:pStyle w:val="Heading1"/>
      </w:pPr>
      <w:r>
        <w:t>4. Author a Feat chain</w:t>
      </w:r>
    </w:p>
    <w:p>
      <w:pPr>
        <w:keepNext w:val="0"/>
        <w:widowControl/>
        <w:spacing w:before="0" w:after="120" w:line="300" w:lineRule="auto"/>
      </w:pPr>
      <w:r>
        <w:rPr>
          <w:rFonts w:ascii="Calibri" w:hAnsi="Calibri"/>
          <w:b w:val="0"/>
          <w:i w:val="0"/>
          <w:color w:val="111111"/>
          <w:sz w:val="22"/>
        </w:rPr>
        <w:t>A chain is a planned sequence of useful purchases. It begins with a Practice Root, narrows toward a mature identity, and periodically recompiles its history.</w:t>
      </w:r>
    </w:p>
    <w:p>
      <w:pPr>
        <w:pStyle w:val="Heading2"/>
      </w:pPr>
      <w:r>
        <w:t>Chain generation procedure</w:t>
      </w:r>
    </w:p>
    <w:p>
      <w:pPr>
        <w:keepNext w:val="0"/>
        <w:widowControl/>
        <w:numPr>
          <w:ilvl w:val="0"/>
          <w:numId w:val="14"/>
        </w:numPr>
        <w:spacing w:before="0" w:after="80" w:line="300" w:lineRule="auto"/>
      </w:pPr>
      <w:r>
        <w:rPr>
          <w:rFonts w:ascii="Calibri" w:hAnsi="Calibri"/>
          <w:b/>
          <w:i w:val="0"/>
          <w:color w:val="111111"/>
          <w:sz w:val="22"/>
        </w:rPr>
        <w:t>Choose the mature endpoint.</w:t>
      </w:r>
      <w:r>
        <w:rPr>
          <w:rFonts w:ascii="Calibri" w:hAnsi="Calibri"/>
          <w:b w:val="0"/>
          <w:i w:val="0"/>
          <w:color w:val="111111"/>
          <w:sz w:val="22"/>
        </w:rPr>
        <w:t xml:space="preserve"> Define what the practice becomes and what it still cannot do.</w:t>
      </w:r>
    </w:p>
    <w:p>
      <w:pPr>
        <w:keepNext w:val="0"/>
        <w:widowControl/>
        <w:numPr>
          <w:ilvl w:val="0"/>
          <w:numId w:val="14"/>
        </w:numPr>
        <w:spacing w:before="0" w:after="80" w:line="300" w:lineRule="auto"/>
      </w:pPr>
      <w:r>
        <w:rPr>
          <w:rFonts w:ascii="Calibri" w:hAnsi="Calibri"/>
          <w:b/>
          <w:i w:val="0"/>
          <w:color w:val="111111"/>
          <w:sz w:val="22"/>
        </w:rPr>
        <w:t>Work backward to the entry.</w:t>
      </w:r>
      <w:r>
        <w:rPr>
          <w:rFonts w:ascii="Calibri" w:hAnsi="Calibri"/>
          <w:b w:val="0"/>
          <w:i w:val="0"/>
          <w:color w:val="111111"/>
          <w:sz w:val="22"/>
        </w:rPr>
        <w:t xml:space="preserve"> Identify the existing subject, initial Feat, Root, and Source needed to make the endpoint legal.</w:t>
      </w:r>
    </w:p>
    <w:p>
      <w:pPr>
        <w:keepNext w:val="0"/>
        <w:widowControl/>
        <w:numPr>
          <w:ilvl w:val="0"/>
          <w:numId w:val="14"/>
        </w:numPr>
        <w:spacing w:before="0" w:after="80" w:line="300" w:lineRule="auto"/>
      </w:pPr>
      <w:r>
        <w:rPr>
          <w:rFonts w:ascii="Calibri" w:hAnsi="Calibri"/>
          <w:b/>
          <w:i w:val="0"/>
          <w:color w:val="111111"/>
          <w:sz w:val="22"/>
        </w:rPr>
        <w:t>Give every purchase immediate value.</w:t>
      </w:r>
      <w:r>
        <w:rPr>
          <w:rFonts w:ascii="Calibri" w:hAnsi="Calibri"/>
          <w:b w:val="0"/>
          <w:i w:val="0"/>
          <w:color w:val="111111"/>
          <w:sz w:val="22"/>
        </w:rPr>
        <w:t xml:space="preserve"> A bridge that only records future compatibility is training metadata, not a paid Feat.</w:t>
      </w:r>
    </w:p>
    <w:p>
      <w:pPr>
        <w:keepNext w:val="0"/>
        <w:widowControl/>
        <w:numPr>
          <w:ilvl w:val="0"/>
          <w:numId w:val="14"/>
        </w:numPr>
        <w:spacing w:before="0" w:after="80" w:line="300" w:lineRule="auto"/>
      </w:pPr>
      <w:r>
        <w:rPr>
          <w:rFonts w:ascii="Calibri" w:hAnsi="Calibri"/>
          <w:b/>
          <w:i w:val="0"/>
          <w:color w:val="111111"/>
          <w:sz w:val="22"/>
        </w:rPr>
        <w:t>Narrow at each step.</w:t>
      </w:r>
      <w:r>
        <w:rPr>
          <w:rFonts w:ascii="Calibri" w:hAnsi="Calibri"/>
          <w:b w:val="0"/>
          <w:i w:val="0"/>
          <w:color w:val="111111"/>
          <w:sz w:val="22"/>
        </w:rPr>
        <w:t xml:space="preserve"> Later Feats deepen the practice; they do not wander into movement, timing, Stealth, or another action tree without a legal bridge.</w:t>
      </w:r>
    </w:p>
    <w:p>
      <w:pPr>
        <w:keepNext w:val="0"/>
        <w:widowControl/>
        <w:numPr>
          <w:ilvl w:val="0"/>
          <w:numId w:val="14"/>
        </w:numPr>
        <w:spacing w:before="0" w:after="80" w:line="300" w:lineRule="auto"/>
      </w:pPr>
      <w:r>
        <w:rPr>
          <w:rFonts w:ascii="Calibri" w:hAnsi="Calibri"/>
          <w:b w:val="0"/>
          <w:i w:val="0"/>
          <w:color w:val="111111"/>
          <w:sz w:val="22"/>
        </w:rPr>
        <w:t>Place Fusion milestones before parking becomes excessive. Select only Perks that serve the declared purpose.</w:t>
      </w:r>
    </w:p>
    <w:p>
      <w:pPr>
        <w:keepNext w:val="0"/>
        <w:widowControl/>
        <w:numPr>
          <w:ilvl w:val="0"/>
          <w:numId w:val="14"/>
        </w:numPr>
        <w:spacing w:before="0" w:after="80" w:line="300" w:lineRule="auto"/>
      </w:pPr>
      <w:r>
        <w:rPr>
          <w:rFonts w:ascii="Calibri" w:hAnsi="Calibri"/>
          <w:b/>
          <w:i w:val="0"/>
          <w:color w:val="111111"/>
          <w:sz w:val="22"/>
        </w:rPr>
        <w:t>Route leftovers.</w:t>
      </w:r>
      <w:r>
        <w:rPr>
          <w:rFonts w:ascii="Calibri" w:hAnsi="Calibri"/>
          <w:b w:val="0"/>
          <w:i w:val="0"/>
          <w:color w:val="111111"/>
          <w:sz w:val="22"/>
        </w:rPr>
        <w:t xml:space="preserve"> Keep them loose, mark them as deferred branch seeds, or reject them; never cram them into the milestone.</w:t>
      </w:r>
    </w:p>
    <w:p>
      <w:pPr>
        <w:keepNext w:val="0"/>
        <w:widowControl/>
        <w:numPr>
          <w:ilvl w:val="0"/>
          <w:numId w:val="14"/>
        </w:numPr>
        <w:spacing w:before="0" w:after="80" w:line="300" w:lineRule="auto"/>
      </w:pPr>
      <w:r>
        <w:rPr>
          <w:rFonts w:ascii="Calibri" w:hAnsi="Calibri"/>
          <w:b/>
          <w:i w:val="0"/>
          <w:color w:val="111111"/>
          <w:sz w:val="22"/>
        </w:rPr>
        <w:t>Project ten purchases.</w:t>
      </w:r>
      <w:r>
        <w:rPr>
          <w:rFonts w:ascii="Calibri" w:hAnsi="Calibri"/>
          <w:b w:val="0"/>
          <w:i w:val="0"/>
          <w:color w:val="111111"/>
          <w:sz w:val="22"/>
        </w:rPr>
        <w:t xml:space="preserve"> Record active Headers, visible Perks, retired Headers, CP lineage, and future branches at every milestone.</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800"/>
        <w:gridCol w:w="4100"/>
        <w:gridCol w:w="3460"/>
      </w:tblGrid>
      <w:tr>
        <w:trPr>
          <w:cantSplit/>
          <w:tblHeader w:val="true"/>
        </w:trPr>
        <w:tc>
          <w:tcPr>
            <w:tcW w:type="dxa" w:w="18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Progression layer</w:t>
            </w:r>
          </w:p>
        </w:tc>
        <w:tc>
          <w:tcPr>
            <w:tcW w:type="dxa" w:w="41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Example</w:t>
            </w:r>
          </w:p>
        </w:tc>
        <w:tc>
          <w:tcPr>
            <w:tcW w:type="dxa" w:w="34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What actually grows</w:t>
            </w:r>
          </w:p>
        </w:tc>
      </w:tr>
      <w:tr>
        <w:trPr>
          <w:cantSplit/>
        </w:trPr>
        <w:tc>
          <w:tcPr>
            <w:tcW w:type="dxa" w:w="1800"/>
          </w:tcPr>
          <w:p>
            <w:pPr>
              <w:keepNext w:val="0"/>
              <w:widowControl/>
              <w:spacing w:before="0" w:after="0" w:line="259" w:lineRule="auto"/>
            </w:pPr>
            <w:r>
              <w:rPr>
                <w:rFonts w:ascii="Calibri" w:hAnsi="Calibri"/>
                <w:b w:val="0"/>
                <w:i w:val="0"/>
                <w:color w:val="111111"/>
                <w:sz w:val="17"/>
              </w:rPr>
              <w:t>Skill branch</w:t>
            </w:r>
          </w:p>
        </w:tc>
        <w:tc>
          <w:tcPr>
            <w:tcW w:type="dxa" w:w="4100"/>
          </w:tcPr>
          <w:p>
            <w:pPr>
              <w:keepNext w:val="0"/>
              <w:widowControl/>
              <w:spacing w:before="0" w:after="0" w:line="259" w:lineRule="auto"/>
            </w:pPr>
            <w:r>
              <w:rPr>
                <w:rFonts w:ascii="Calibri" w:hAnsi="Calibri"/>
                <w:b w:val="0"/>
                <w:i w:val="0"/>
                <w:color w:val="111111"/>
                <w:sz w:val="17"/>
              </w:rPr>
              <w:t>Elemental Mana -&gt; Fire Mana -&gt; Five-Colored Flames -&gt; Intermediate Fire Mana</w:t>
            </w:r>
          </w:p>
        </w:tc>
        <w:tc>
          <w:tcPr>
            <w:tcW w:type="dxa" w:w="3460"/>
          </w:tcPr>
          <w:p>
            <w:pPr>
              <w:keepNext w:val="0"/>
              <w:widowControl/>
              <w:spacing w:before="0" w:after="0" w:line="259" w:lineRule="auto"/>
            </w:pPr>
            <w:r>
              <w:rPr>
                <w:rFonts w:ascii="Calibri" w:hAnsi="Calibri"/>
                <w:b w:val="0"/>
                <w:i w:val="0"/>
                <w:color w:val="111111"/>
                <w:sz w:val="17"/>
              </w:rPr>
              <w:t>Actions, knowledge, and access remain inside Mana discipline.</w:t>
            </w:r>
          </w:p>
        </w:tc>
      </w:tr>
      <w:tr>
        <w:trPr>
          <w:cantSplit/>
        </w:trPr>
        <w:tc>
          <w:tcPr>
            <w:tcW w:type="dxa" w:w="1800"/>
          </w:tcPr>
          <w:p>
            <w:pPr>
              <w:keepNext w:val="0"/>
              <w:widowControl/>
              <w:spacing w:before="0" w:after="0" w:line="259" w:lineRule="auto"/>
            </w:pPr>
            <w:r>
              <w:rPr>
                <w:rFonts w:ascii="Calibri" w:hAnsi="Calibri"/>
                <w:b w:val="0"/>
                <w:i w:val="0"/>
                <w:color w:val="111111"/>
                <w:sz w:val="17"/>
              </w:rPr>
              <w:t>Skill branch</w:t>
            </w:r>
          </w:p>
        </w:tc>
        <w:tc>
          <w:tcPr>
            <w:tcW w:type="dxa" w:w="4100"/>
          </w:tcPr>
          <w:p>
            <w:pPr>
              <w:keepNext w:val="0"/>
              <w:widowControl/>
              <w:spacing w:before="0" w:after="0" w:line="259" w:lineRule="auto"/>
            </w:pPr>
            <w:r>
              <w:rPr>
                <w:rFonts w:ascii="Calibri" w:hAnsi="Calibri"/>
                <w:b w:val="0"/>
                <w:i w:val="0"/>
                <w:color w:val="111111"/>
                <w:sz w:val="17"/>
              </w:rPr>
              <w:t>Light Melee Weapons -&gt; Dual Wield -&gt; Throwing Blades -&gt; Hidden Weapons</w:t>
            </w:r>
          </w:p>
        </w:tc>
        <w:tc>
          <w:tcPr>
            <w:tcW w:type="dxa" w:w="3460"/>
          </w:tcPr>
          <w:p>
            <w:pPr>
              <w:keepNext w:val="0"/>
              <w:widowControl/>
              <w:spacing w:before="0" w:after="0" w:line="259" w:lineRule="auto"/>
            </w:pPr>
            <w:r>
              <w:rPr>
                <w:rFonts w:ascii="Calibri" w:hAnsi="Calibri"/>
                <w:b w:val="0"/>
                <w:i w:val="0"/>
                <w:color w:val="111111"/>
                <w:sz w:val="17"/>
              </w:rPr>
              <w:t>New action lines or execution modes remain inside the Skill.</w:t>
            </w:r>
          </w:p>
        </w:tc>
      </w:tr>
      <w:tr>
        <w:trPr>
          <w:cantSplit/>
        </w:trPr>
        <w:tc>
          <w:tcPr>
            <w:tcW w:type="dxa" w:w="1800"/>
          </w:tcPr>
          <w:p>
            <w:pPr>
              <w:keepNext w:val="0"/>
              <w:widowControl/>
              <w:spacing w:before="0" w:after="0" w:line="259" w:lineRule="auto"/>
            </w:pPr>
            <w:r>
              <w:rPr>
                <w:rFonts w:ascii="Calibri" w:hAnsi="Calibri"/>
                <w:b w:val="0"/>
                <w:i w:val="0"/>
                <w:color w:val="111111"/>
                <w:sz w:val="17"/>
              </w:rPr>
              <w:t>Feat chain</w:t>
            </w:r>
          </w:p>
        </w:tc>
        <w:tc>
          <w:tcPr>
            <w:tcW w:type="dxa" w:w="4100"/>
          </w:tcPr>
          <w:p>
            <w:pPr>
              <w:keepNext w:val="0"/>
              <w:widowControl/>
              <w:spacing w:before="0" w:after="0" w:line="259" w:lineRule="auto"/>
            </w:pPr>
            <w:r>
              <w:rPr>
                <w:rFonts w:ascii="Calibri" w:hAnsi="Calibri"/>
                <w:b w:val="0"/>
                <w:i w:val="0"/>
                <w:color w:val="111111"/>
                <w:sz w:val="17"/>
              </w:rPr>
              <w:t>Sword Focus -&gt; Sword Guard -&gt; Offensive Sword Discipline</w:t>
            </w:r>
          </w:p>
        </w:tc>
        <w:tc>
          <w:tcPr>
            <w:tcW w:type="dxa" w:w="3460"/>
          </w:tcPr>
          <w:p>
            <w:pPr>
              <w:keepNext w:val="0"/>
              <w:widowControl/>
              <w:spacing w:before="0" w:after="0" w:line="259" w:lineRule="auto"/>
            </w:pPr>
            <w:r>
              <w:rPr>
                <w:rFonts w:ascii="Calibri" w:hAnsi="Calibri"/>
                <w:b w:val="0"/>
                <w:i w:val="0"/>
                <w:color w:val="111111"/>
                <w:sz w:val="17"/>
              </w:rPr>
              <w:t>Passive expression, compatibility, and mature recompilation of existing actions.</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Boundary: </w:t>
      </w:r>
      <w:r>
        <w:rPr>
          <w:rFonts w:ascii="Calibri" w:hAnsi="Calibri"/>
          <w:b w:val="0"/>
          <w:i w:val="0"/>
          <w:color w:val="0B2545"/>
          <w:sz w:val="21"/>
        </w:rPr>
        <w:t>A Feat may deepen how an existing action resolves. It may not steal the new actions, spells, improved combat maneuvers, or techniques reserved for Skill progression.</w:t>
      </w:r>
    </w:p>
    <w:p>
      <w:pPr>
        <w:pStyle w:val="Heading2"/>
      </w:pPr>
      <w:r>
        <w:t>Recommended chain rhythm</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Stage</w:t>
            </w:r>
          </w:p>
        </w:tc>
        <w:tc>
          <w:tcPr>
            <w:tcW w:type="dxa" w:w="72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Authoring function</w:t>
            </w:r>
          </w:p>
        </w:tc>
      </w:tr>
      <w:tr>
        <w:trPr>
          <w:cantSplit/>
        </w:trPr>
        <w:tc>
          <w:tcPr>
            <w:tcW w:type="dxa" w:w="2100"/>
            <w:shd w:fill="F2F4F7"/>
          </w:tcPr>
          <w:p>
            <w:pPr>
              <w:keepNext w:val="0"/>
              <w:widowControl/>
              <w:spacing w:before="0" w:after="0" w:line="259" w:lineRule="auto"/>
            </w:pPr>
            <w:r>
              <w:rPr>
                <w:rFonts w:ascii="Calibri" w:hAnsi="Calibri"/>
                <w:b/>
                <w:i w:val="0"/>
                <w:color w:val="111111"/>
                <w:sz w:val="18"/>
              </w:rPr>
              <w:t>Entry</w:t>
            </w:r>
          </w:p>
        </w:tc>
        <w:tc>
          <w:tcPr>
            <w:tcW w:type="dxa" w:w="7260"/>
          </w:tcPr>
          <w:p>
            <w:pPr>
              <w:keepNext w:val="0"/>
              <w:widowControl/>
              <w:spacing w:before="0" w:after="0" w:line="259" w:lineRule="auto"/>
            </w:pPr>
            <w:r>
              <w:rPr>
                <w:rFonts w:ascii="Calibri" w:hAnsi="Calibri"/>
                <w:b w:val="0"/>
                <w:i w:val="0"/>
                <w:color w:val="111111"/>
                <w:sz w:val="18"/>
              </w:rPr>
              <w:t>Establish the Practice Root with one direct, useful Perk.</w:t>
            </w:r>
          </w:p>
        </w:tc>
      </w:tr>
      <w:tr>
        <w:trPr>
          <w:cantSplit/>
        </w:trPr>
        <w:tc>
          <w:tcPr>
            <w:tcW w:type="dxa" w:w="2100"/>
            <w:shd w:fill="F2F4F7"/>
          </w:tcPr>
          <w:p>
            <w:pPr>
              <w:keepNext w:val="0"/>
              <w:widowControl/>
              <w:spacing w:before="0" w:after="0" w:line="259" w:lineRule="auto"/>
            </w:pPr>
            <w:r>
              <w:rPr>
                <w:rFonts w:ascii="Calibri" w:hAnsi="Calibri"/>
                <w:b/>
                <w:i w:val="0"/>
                <w:color w:val="111111"/>
                <w:sz w:val="18"/>
              </w:rPr>
              <w:t>Advancement</w:t>
            </w:r>
          </w:p>
        </w:tc>
        <w:tc>
          <w:tcPr>
            <w:tcW w:type="dxa" w:w="7260"/>
          </w:tcPr>
          <w:p>
            <w:pPr>
              <w:keepNext w:val="0"/>
              <w:widowControl/>
              <w:spacing w:before="0" w:after="0" w:line="259" w:lineRule="auto"/>
            </w:pPr>
            <w:r>
              <w:rPr>
                <w:rFonts w:ascii="Calibri" w:hAnsi="Calibri"/>
                <w:b w:val="0"/>
                <w:i w:val="0"/>
                <w:color w:val="111111"/>
                <w:sz w:val="18"/>
              </w:rPr>
              <w:t>Raise or broaden one legal axis without leaving the family.</w:t>
            </w:r>
          </w:p>
        </w:tc>
      </w:tr>
      <w:tr>
        <w:trPr>
          <w:cantSplit/>
        </w:trPr>
        <w:tc>
          <w:tcPr>
            <w:tcW w:type="dxa" w:w="2100"/>
            <w:shd w:fill="F2F4F7"/>
          </w:tcPr>
          <w:p>
            <w:pPr>
              <w:keepNext w:val="0"/>
              <w:widowControl/>
              <w:spacing w:before="0" w:after="0" w:line="259" w:lineRule="auto"/>
            </w:pPr>
            <w:r>
              <w:rPr>
                <w:rFonts w:ascii="Calibri" w:hAnsi="Calibri"/>
                <w:b/>
                <w:i w:val="0"/>
                <w:color w:val="111111"/>
                <w:sz w:val="18"/>
              </w:rPr>
              <w:t>Fusion milestone</w:t>
            </w:r>
          </w:p>
        </w:tc>
        <w:tc>
          <w:tcPr>
            <w:tcW w:type="dxa" w:w="7260"/>
          </w:tcPr>
          <w:p>
            <w:pPr>
              <w:keepNext w:val="0"/>
              <w:widowControl/>
              <w:spacing w:before="0" w:after="0" w:line="259" w:lineRule="auto"/>
            </w:pPr>
            <w:r>
              <w:rPr>
                <w:rFonts w:ascii="Calibri" w:hAnsi="Calibri"/>
                <w:b w:val="0"/>
                <w:i w:val="0"/>
                <w:color w:val="111111"/>
                <w:sz w:val="18"/>
              </w:rPr>
              <w:t>Integrate selected lines, add wrapper value, and create a narrower Fusion Root.</w:t>
            </w:r>
          </w:p>
        </w:tc>
      </w:tr>
      <w:tr>
        <w:trPr>
          <w:cantSplit/>
        </w:trPr>
        <w:tc>
          <w:tcPr>
            <w:tcW w:type="dxa" w:w="2100"/>
            <w:shd w:fill="F2F4F7"/>
          </w:tcPr>
          <w:p>
            <w:pPr>
              <w:keepNext w:val="0"/>
              <w:widowControl/>
              <w:spacing w:before="0" w:after="0" w:line="259" w:lineRule="auto"/>
            </w:pPr>
            <w:r>
              <w:rPr>
                <w:rFonts w:ascii="Calibri" w:hAnsi="Calibri"/>
                <w:b/>
                <w:i w:val="0"/>
                <w:color w:val="111111"/>
                <w:sz w:val="18"/>
              </w:rPr>
              <w:t>Late branch</w:t>
            </w:r>
          </w:p>
        </w:tc>
        <w:tc>
          <w:tcPr>
            <w:tcW w:type="dxa" w:w="7260"/>
          </w:tcPr>
          <w:p>
            <w:pPr>
              <w:keepNext w:val="0"/>
              <w:widowControl/>
              <w:spacing w:before="0" w:after="0" w:line="259" w:lineRule="auto"/>
            </w:pPr>
            <w:r>
              <w:rPr>
                <w:rFonts w:ascii="Calibri" w:hAnsi="Calibri"/>
                <w:b w:val="0"/>
                <w:i w:val="0"/>
                <w:color w:val="111111"/>
                <w:sz w:val="18"/>
              </w:rPr>
              <w:t>Return a deferred seed after the milestone and advance it under the new Root.</w:t>
            </w:r>
          </w:p>
        </w:tc>
      </w:tr>
      <w:tr>
        <w:trPr>
          <w:cantSplit/>
        </w:trPr>
        <w:tc>
          <w:tcPr>
            <w:tcW w:type="dxa" w:w="2100"/>
            <w:shd w:fill="F2F4F7"/>
          </w:tcPr>
          <w:p>
            <w:pPr>
              <w:keepNext w:val="0"/>
              <w:widowControl/>
              <w:spacing w:before="0" w:after="0" w:line="259" w:lineRule="auto"/>
            </w:pPr>
            <w:r>
              <w:rPr>
                <w:rFonts w:ascii="Calibri" w:hAnsi="Calibri"/>
                <w:b/>
                <w:i w:val="0"/>
                <w:color w:val="111111"/>
                <w:sz w:val="18"/>
              </w:rPr>
              <w:t>Further advancement</w:t>
            </w:r>
          </w:p>
        </w:tc>
        <w:tc>
          <w:tcPr>
            <w:tcW w:type="dxa" w:w="7260"/>
          </w:tcPr>
          <w:p>
            <w:pPr>
              <w:keepNext w:val="0"/>
              <w:widowControl/>
              <w:spacing w:before="0" w:after="0" w:line="259" w:lineRule="auto"/>
            </w:pPr>
            <w:r>
              <w:rPr>
                <w:rFonts w:ascii="Calibri" w:hAnsi="Calibri"/>
                <w:b w:val="0"/>
                <w:i w:val="0"/>
                <w:color w:val="111111"/>
                <w:sz w:val="18"/>
              </w:rPr>
              <w:t>Develop the branch or milestone independently.</w:t>
            </w:r>
          </w:p>
        </w:tc>
      </w:tr>
      <w:tr>
        <w:trPr>
          <w:cantSplit/>
        </w:trPr>
        <w:tc>
          <w:tcPr>
            <w:tcW w:type="dxa" w:w="2100"/>
            <w:shd w:fill="F2F4F7"/>
          </w:tcPr>
          <w:p>
            <w:pPr>
              <w:keepNext w:val="0"/>
              <w:widowControl/>
              <w:spacing w:before="0" w:after="0" w:line="259" w:lineRule="auto"/>
            </w:pPr>
            <w:r>
              <w:rPr>
                <w:rFonts w:ascii="Calibri" w:hAnsi="Calibri"/>
                <w:b/>
                <w:i w:val="0"/>
                <w:color w:val="111111"/>
                <w:sz w:val="18"/>
              </w:rPr>
              <w:t>Later Fusion</w:t>
            </w:r>
          </w:p>
        </w:tc>
        <w:tc>
          <w:tcPr>
            <w:tcW w:type="dxa" w:w="7260"/>
          </w:tcPr>
          <w:p>
            <w:pPr>
              <w:keepNext w:val="0"/>
              <w:widowControl/>
              <w:spacing w:before="0" w:after="0" w:line="259" w:lineRule="auto"/>
            </w:pPr>
            <w:r>
              <w:rPr>
                <w:rFonts w:ascii="Calibri" w:hAnsi="Calibri"/>
                <w:b w:val="0"/>
                <w:i w:val="0"/>
                <w:color w:val="111111"/>
                <w:sz w:val="18"/>
              </w:rPr>
              <w:t>Recompile again before mature density becomes excessive.</w:t>
            </w:r>
          </w:p>
        </w:tc>
      </w:tr>
    </w:tbl>
    <w:p>
      <w:pPr>
        <w:keepNext w:val="0"/>
        <w:widowControl/>
        <w:spacing w:before="0" w:after="20" w:line="240" w:lineRule="auto"/>
      </w:pPr>
    </w:p>
    <w:p>
      <w:pPr>
        <w:pStyle w:val="Heading1"/>
      </w:pPr>
      <w:r>
        <w:t>5. Author a Fusion Feat</w:t>
      </w:r>
    </w:p>
    <w:p>
      <w:pPr>
        <w:keepNext w:val="0"/>
        <w:widowControl/>
        <w:spacing w:before="0" w:after="120" w:line="300" w:lineRule="auto"/>
      </w:pPr>
      <w:r>
        <w:rPr>
          <w:rFonts w:ascii="Calibri" w:hAnsi="Calibri"/>
          <w:b w:val="0"/>
          <w:i w:val="0"/>
          <w:color w:val="111111"/>
          <w:sz w:val="22"/>
        </w:rPr>
        <w:t>Fusion is a normal Feat purchase with a special transaction: selected parent Perks are transformed into a new Header. Purpose decides what may enter; ownership alone does not.</w:t>
      </w:r>
    </w:p>
    <w:p>
      <w:pPr>
        <w:pStyle w:val="Heading2"/>
      </w:pPr>
      <w:r>
        <w:t>Fusion procedure</w:t>
      </w:r>
    </w:p>
    <w:p>
      <w:pPr>
        <w:keepNext w:val="0"/>
        <w:widowControl/>
        <w:numPr>
          <w:ilvl w:val="0"/>
          <w:numId w:val="13"/>
        </w:numPr>
        <w:spacing w:before="0" w:after="80" w:line="300" w:lineRule="auto"/>
      </w:pPr>
      <w:r>
        <w:rPr>
          <w:rFonts w:ascii="Calibri" w:hAnsi="Calibri"/>
          <w:b/>
          <w:i w:val="0"/>
          <w:color w:val="111111"/>
          <w:sz w:val="22"/>
        </w:rPr>
        <w:t>Declare the purpose and Fusion Root.</w:t>
      </w:r>
      <w:r>
        <w:rPr>
          <w:rFonts w:ascii="Calibri" w:hAnsi="Calibri"/>
          <w:b w:val="0"/>
          <w:i w:val="0"/>
          <w:color w:val="111111"/>
          <w:sz w:val="22"/>
        </w:rPr>
        <w:t xml:space="preserve"> Write the mature result before selecting parents.</w:t>
      </w:r>
    </w:p>
    <w:p>
      <w:pPr>
        <w:keepNext w:val="0"/>
        <w:widowControl/>
        <w:numPr>
          <w:ilvl w:val="0"/>
          <w:numId w:val="13"/>
        </w:numPr>
        <w:spacing w:before="0" w:after="80" w:line="300" w:lineRule="auto"/>
      </w:pPr>
      <w:r>
        <w:rPr>
          <w:rFonts w:ascii="Calibri" w:hAnsi="Calibri"/>
          <w:b/>
          <w:i w:val="0"/>
          <w:color w:val="111111"/>
          <w:sz w:val="22"/>
        </w:rPr>
        <w:t>List every candidate parent Feat.</w:t>
      </w:r>
      <w:r>
        <w:rPr>
          <w:rFonts w:ascii="Calibri" w:hAnsi="Calibri"/>
          <w:b w:val="0"/>
          <w:i w:val="0"/>
          <w:color w:val="111111"/>
          <w:sz w:val="22"/>
        </w:rPr>
        <w:t xml:space="preserve"> Record its Perks, Root, Source, clause tier, and current Header owner.</w:t>
      </w:r>
    </w:p>
    <w:p>
      <w:pPr>
        <w:keepNext w:val="0"/>
        <w:widowControl/>
        <w:numPr>
          <w:ilvl w:val="0"/>
          <w:numId w:val="13"/>
        </w:numPr>
        <w:spacing w:before="0" w:after="80" w:line="300" w:lineRule="auto"/>
      </w:pPr>
      <w:r>
        <w:rPr>
          <w:rFonts w:ascii="Calibri" w:hAnsi="Calibri"/>
          <w:b/>
          <w:i w:val="0"/>
          <w:color w:val="111111"/>
          <w:sz w:val="22"/>
        </w:rPr>
        <w:t>Classify every parent.</w:t>
      </w:r>
      <w:r>
        <w:rPr>
          <w:rFonts w:ascii="Calibri" w:hAnsi="Calibri"/>
          <w:b w:val="0"/>
          <w:i w:val="0"/>
          <w:color w:val="111111"/>
          <w:sz w:val="22"/>
        </w:rPr>
        <w:t xml:space="preserve"> Mark Integrated, Prerequisite-only, Deferred branch seed, or Rejected.</w:t>
      </w:r>
    </w:p>
    <w:p>
      <w:pPr>
        <w:keepNext w:val="0"/>
        <w:widowControl/>
        <w:numPr>
          <w:ilvl w:val="0"/>
          <w:numId w:val="13"/>
        </w:numPr>
        <w:spacing w:before="0" w:after="80" w:line="300" w:lineRule="auto"/>
      </w:pPr>
      <w:r>
        <w:rPr>
          <w:rFonts w:ascii="Calibri" w:hAnsi="Calibri"/>
          <w:b/>
          <w:i w:val="0"/>
          <w:color w:val="111111"/>
          <w:sz w:val="22"/>
        </w:rPr>
        <w:t>Select a clause operator.</w:t>
      </w:r>
      <w:r>
        <w:rPr>
          <w:rFonts w:ascii="Calibri" w:hAnsi="Calibri"/>
          <w:b w:val="0"/>
          <w:i w:val="0"/>
          <w:color w:val="111111"/>
          <w:sz w:val="22"/>
        </w:rPr>
        <w:t xml:space="preserve"> Compression, numerical progression, feature progression, transformative conversion, or Glue must explain every output Perk.</w:t>
      </w:r>
    </w:p>
    <w:p>
      <w:pPr>
        <w:keepNext w:val="0"/>
        <w:widowControl/>
        <w:numPr>
          <w:ilvl w:val="0"/>
          <w:numId w:val="13"/>
        </w:numPr>
        <w:spacing w:before="0" w:after="80" w:line="300" w:lineRule="auto"/>
      </w:pPr>
      <w:r>
        <w:rPr>
          <w:rFonts w:ascii="Calibri" w:hAnsi="Calibri"/>
          <w:b/>
          <w:i w:val="0"/>
          <w:color w:val="111111"/>
          <w:sz w:val="22"/>
        </w:rPr>
        <w:t>Build the conserved result.</w:t>
      </w:r>
      <w:r>
        <w:rPr>
          <w:rFonts w:ascii="Calibri" w:hAnsi="Calibri"/>
          <w:b w:val="0"/>
          <w:i w:val="0"/>
          <w:color w:val="111111"/>
          <w:sz w:val="22"/>
        </w:rPr>
        <w:t xml:space="preserve"> Show what the integrated Perks become before the Fusion wrapper adds anything.</w:t>
      </w:r>
    </w:p>
    <w:p>
      <w:pPr>
        <w:keepNext w:val="0"/>
        <w:widowControl/>
        <w:numPr>
          <w:ilvl w:val="0"/>
          <w:numId w:val="13"/>
        </w:numPr>
        <w:spacing w:before="0" w:after="80" w:line="300" w:lineRule="auto"/>
      </w:pPr>
      <w:r>
        <w:rPr>
          <w:rFonts w:ascii="Calibri" w:hAnsi="Calibri"/>
          <w:b/>
          <w:i w:val="0"/>
          <w:color w:val="111111"/>
          <w:sz w:val="22"/>
        </w:rPr>
        <w:t>Add the wrapper reward.</w:t>
      </w:r>
      <w:r>
        <w:rPr>
          <w:rFonts w:ascii="Calibri" w:hAnsi="Calibri"/>
          <w:b w:val="0"/>
          <w:i w:val="0"/>
          <w:color w:val="111111"/>
          <w:sz w:val="22"/>
        </w:rPr>
        <w:t xml:space="preserve"> Make the marginal gain visible and appropriate to the current tier.</w:t>
      </w:r>
    </w:p>
    <w:p>
      <w:pPr>
        <w:keepNext w:val="0"/>
        <w:widowControl/>
        <w:numPr>
          <w:ilvl w:val="0"/>
          <w:numId w:val="13"/>
        </w:numPr>
        <w:spacing w:before="0" w:after="80" w:line="300" w:lineRule="auto"/>
      </w:pPr>
      <w:r>
        <w:rPr>
          <w:rFonts w:ascii="Calibri" w:hAnsi="Calibri"/>
          <w:b/>
          <w:i w:val="0"/>
          <w:color w:val="111111"/>
          <w:sz w:val="22"/>
        </w:rPr>
        <w:t>Write at most three output Perks.</w:t>
      </w:r>
      <w:r>
        <w:rPr>
          <w:rFonts w:ascii="Calibri" w:hAnsi="Calibri"/>
          <w:b w:val="0"/>
          <w:i w:val="0"/>
          <w:color w:val="111111"/>
          <w:sz w:val="22"/>
        </w:rPr>
        <w:t xml:space="preserve"> Audit every verb, phase, effect family, and new requirement.</w:t>
      </w:r>
    </w:p>
    <w:p>
      <w:pPr>
        <w:keepNext w:val="0"/>
        <w:widowControl/>
        <w:numPr>
          <w:ilvl w:val="0"/>
          <w:numId w:val="13"/>
        </w:numPr>
        <w:spacing w:before="0" w:after="80" w:line="300" w:lineRule="auto"/>
      </w:pPr>
      <w:r>
        <w:rPr>
          <w:rFonts w:ascii="Calibri" w:hAnsi="Calibri"/>
          <w:b/>
          <w:i w:val="0"/>
          <w:color w:val="111111"/>
          <w:sz w:val="22"/>
        </w:rPr>
        <w:t>Resolve Header ownership.</w:t>
      </w:r>
      <w:r>
        <w:rPr>
          <w:rFonts w:ascii="Calibri" w:hAnsi="Calibri"/>
          <w:b w:val="0"/>
          <w:i w:val="0"/>
          <w:color w:val="111111"/>
          <w:sz w:val="22"/>
        </w:rPr>
        <w:t xml:space="preserve"> Retire consumed Headers, retain prerequisites, and author any exceptional residual Header explicitly.</w:t>
      </w:r>
    </w:p>
    <w:p>
      <w:pPr>
        <w:keepNext w:val="0"/>
        <w:widowControl/>
        <w:numPr>
          <w:ilvl w:val="0"/>
          <w:numId w:val="13"/>
        </w:numPr>
        <w:spacing w:before="0" w:after="80" w:line="300" w:lineRule="auto"/>
      </w:pPr>
      <w:r>
        <w:rPr>
          <w:rFonts w:ascii="Calibri" w:hAnsi="Calibri"/>
          <w:b/>
          <w:i w:val="0"/>
          <w:color w:val="111111"/>
          <w:sz w:val="22"/>
        </w:rPr>
        <w:t>Record cost and density.</w:t>
      </w:r>
      <w:r>
        <w:rPr>
          <w:rFonts w:ascii="Calibri" w:hAnsi="Calibri"/>
          <w:b w:val="0"/>
          <w:i w:val="0"/>
          <w:color w:val="111111"/>
          <w:sz w:val="22"/>
        </w:rPr>
        <w:t xml:space="preserve"> Show direct CP cost, integrated lineage cost, active Headers before and after, and every deferred branch.</w:t>
      </w:r>
    </w:p>
    <w:p>
      <w:pPr>
        <w:pStyle w:val="Heading2"/>
      </w:pPr>
      <w:r>
        <w:t>Parent disposition</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800"/>
        <w:gridCol w:w="4420"/>
        <w:gridCol w:w="3140"/>
      </w:tblGrid>
      <w:tr>
        <w:trPr>
          <w:cantSplit/>
          <w:tblHeader w:val="true"/>
        </w:trPr>
        <w:tc>
          <w:tcPr>
            <w:tcW w:type="dxa" w:w="18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Disposition</w:t>
            </w:r>
          </w:p>
        </w:tc>
        <w:tc>
          <w:tcPr>
            <w:tcW w:type="dxa" w:w="442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Effect on Fusion</w:t>
            </w:r>
          </w:p>
        </w:tc>
        <w:tc>
          <w:tcPr>
            <w:tcW w:type="dxa" w:w="314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Effect on old Feat</w:t>
            </w:r>
          </w:p>
        </w:tc>
      </w:tr>
      <w:tr>
        <w:trPr>
          <w:cantSplit/>
        </w:trPr>
        <w:tc>
          <w:tcPr>
            <w:tcW w:type="dxa" w:w="1800"/>
          </w:tcPr>
          <w:p>
            <w:pPr>
              <w:keepNext w:val="0"/>
              <w:widowControl/>
              <w:spacing w:before="0" w:after="0" w:line="259" w:lineRule="auto"/>
            </w:pPr>
            <w:r>
              <w:rPr>
                <w:rFonts w:ascii="Calibri" w:hAnsi="Calibri"/>
                <w:b w:val="0"/>
                <w:i w:val="0"/>
                <w:color w:val="111111"/>
                <w:sz w:val="17"/>
              </w:rPr>
              <w:t>Integrated</w:t>
            </w:r>
          </w:p>
        </w:tc>
        <w:tc>
          <w:tcPr>
            <w:tcW w:type="dxa" w:w="4420"/>
          </w:tcPr>
          <w:p>
            <w:pPr>
              <w:keepNext w:val="0"/>
              <w:widowControl/>
              <w:spacing w:before="0" w:after="0" w:line="259" w:lineRule="auto"/>
            </w:pPr>
            <w:r>
              <w:rPr>
                <w:rFonts w:ascii="Calibri" w:hAnsi="Calibri"/>
                <w:b w:val="0"/>
                <w:i w:val="0"/>
                <w:color w:val="111111"/>
                <w:sz w:val="17"/>
              </w:rPr>
              <w:t>Relevant Perks enter the conserved result and may be compressed, advanced, transformed, or glued.</w:t>
            </w:r>
          </w:p>
        </w:tc>
        <w:tc>
          <w:tcPr>
            <w:tcW w:type="dxa" w:w="3140"/>
          </w:tcPr>
          <w:p>
            <w:pPr>
              <w:keepNext w:val="0"/>
              <w:widowControl/>
              <w:spacing w:before="0" w:after="0" w:line="259" w:lineRule="auto"/>
            </w:pPr>
            <w:r>
              <w:rPr>
                <w:rFonts w:ascii="Calibri" w:hAnsi="Calibri"/>
                <w:b w:val="0"/>
                <w:i w:val="0"/>
                <w:color w:val="111111"/>
                <w:sz w:val="17"/>
              </w:rPr>
              <w:t>Migrated Perks are replaced; an empty Header retires.</w:t>
            </w:r>
          </w:p>
        </w:tc>
      </w:tr>
      <w:tr>
        <w:trPr>
          <w:cantSplit/>
        </w:trPr>
        <w:tc>
          <w:tcPr>
            <w:tcW w:type="dxa" w:w="1800"/>
          </w:tcPr>
          <w:p>
            <w:pPr>
              <w:keepNext w:val="0"/>
              <w:widowControl/>
              <w:spacing w:before="0" w:after="0" w:line="259" w:lineRule="auto"/>
            </w:pPr>
            <w:r>
              <w:rPr>
                <w:rFonts w:ascii="Calibri" w:hAnsi="Calibri"/>
                <w:b w:val="0"/>
                <w:i w:val="0"/>
                <w:color w:val="111111"/>
                <w:sz w:val="17"/>
              </w:rPr>
              <w:t>Prerequisite-only</w:t>
            </w:r>
          </w:p>
        </w:tc>
        <w:tc>
          <w:tcPr>
            <w:tcW w:type="dxa" w:w="4420"/>
          </w:tcPr>
          <w:p>
            <w:pPr>
              <w:keepNext w:val="0"/>
              <w:widowControl/>
              <w:spacing w:before="0" w:after="0" w:line="259" w:lineRule="auto"/>
            </w:pPr>
            <w:r>
              <w:rPr>
                <w:rFonts w:ascii="Calibri" w:hAnsi="Calibri"/>
                <w:b w:val="0"/>
                <w:i w:val="0"/>
                <w:color w:val="111111"/>
                <w:sz w:val="17"/>
              </w:rPr>
              <w:t>Qualifies the purchase but grants no value or authority to the result.</w:t>
            </w:r>
          </w:p>
        </w:tc>
        <w:tc>
          <w:tcPr>
            <w:tcW w:type="dxa" w:w="3140"/>
          </w:tcPr>
          <w:p>
            <w:pPr>
              <w:keepNext w:val="0"/>
              <w:widowControl/>
              <w:spacing w:before="0" w:after="0" w:line="259" w:lineRule="auto"/>
            </w:pPr>
            <w:r>
              <w:rPr>
                <w:rFonts w:ascii="Calibri" w:hAnsi="Calibri"/>
                <w:b w:val="0"/>
                <w:i w:val="0"/>
                <w:color w:val="111111"/>
                <w:sz w:val="17"/>
              </w:rPr>
              <w:t>Remains active and unchanged.</w:t>
            </w:r>
          </w:p>
        </w:tc>
      </w:tr>
      <w:tr>
        <w:trPr>
          <w:cantSplit/>
        </w:trPr>
        <w:tc>
          <w:tcPr>
            <w:tcW w:type="dxa" w:w="1800"/>
          </w:tcPr>
          <w:p>
            <w:pPr>
              <w:keepNext w:val="0"/>
              <w:widowControl/>
              <w:spacing w:before="0" w:after="0" w:line="259" w:lineRule="auto"/>
            </w:pPr>
            <w:r>
              <w:rPr>
                <w:rFonts w:ascii="Calibri" w:hAnsi="Calibri"/>
                <w:b w:val="0"/>
                <w:i w:val="0"/>
                <w:color w:val="111111"/>
                <w:sz w:val="17"/>
              </w:rPr>
              <w:t>Deferred branch seed</w:t>
            </w:r>
          </w:p>
        </w:tc>
        <w:tc>
          <w:tcPr>
            <w:tcW w:type="dxa" w:w="4420"/>
          </w:tcPr>
          <w:p>
            <w:pPr>
              <w:keepNext w:val="0"/>
              <w:widowControl/>
              <w:spacing w:before="0" w:after="0" w:line="259" w:lineRule="auto"/>
            </w:pPr>
            <w:r>
              <w:rPr>
                <w:rFonts w:ascii="Calibri" w:hAnsi="Calibri"/>
                <w:b w:val="0"/>
                <w:i w:val="0"/>
                <w:color w:val="111111"/>
                <w:sz w:val="17"/>
              </w:rPr>
              <w:t>Does not fit the current purpose but is deliberately reserved for a later upgrade.</w:t>
            </w:r>
          </w:p>
        </w:tc>
        <w:tc>
          <w:tcPr>
            <w:tcW w:type="dxa" w:w="3140"/>
          </w:tcPr>
          <w:p>
            <w:pPr>
              <w:keepNext w:val="0"/>
              <w:widowControl/>
              <w:spacing w:before="0" w:after="0" w:line="259" w:lineRule="auto"/>
            </w:pPr>
            <w:r>
              <w:rPr>
                <w:rFonts w:ascii="Calibri" w:hAnsi="Calibri"/>
                <w:b w:val="0"/>
                <w:i w:val="0"/>
                <w:color w:val="111111"/>
                <w:sz w:val="17"/>
              </w:rPr>
              <w:t>Remains active until that later purchase advances it.</w:t>
            </w:r>
          </w:p>
        </w:tc>
      </w:tr>
      <w:tr>
        <w:trPr>
          <w:cantSplit/>
        </w:trPr>
        <w:tc>
          <w:tcPr>
            <w:tcW w:type="dxa" w:w="1800"/>
          </w:tcPr>
          <w:p>
            <w:pPr>
              <w:keepNext w:val="0"/>
              <w:widowControl/>
              <w:spacing w:before="0" w:after="0" w:line="259" w:lineRule="auto"/>
            </w:pPr>
            <w:r>
              <w:rPr>
                <w:rFonts w:ascii="Calibri" w:hAnsi="Calibri"/>
                <w:b w:val="0"/>
                <w:i w:val="0"/>
                <w:color w:val="111111"/>
                <w:sz w:val="17"/>
              </w:rPr>
              <w:t>Rejected</w:t>
            </w:r>
          </w:p>
        </w:tc>
        <w:tc>
          <w:tcPr>
            <w:tcW w:type="dxa" w:w="4420"/>
          </w:tcPr>
          <w:p>
            <w:pPr>
              <w:keepNext w:val="0"/>
              <w:widowControl/>
              <w:spacing w:before="0" w:after="0" w:line="259" w:lineRule="auto"/>
            </w:pPr>
            <w:r>
              <w:rPr>
                <w:rFonts w:ascii="Calibri" w:hAnsi="Calibri"/>
                <w:b w:val="0"/>
                <w:i w:val="0"/>
                <w:color w:val="111111"/>
                <w:sz w:val="17"/>
              </w:rPr>
              <w:t>Neither qualifies nor contributes.</w:t>
            </w:r>
          </w:p>
        </w:tc>
        <w:tc>
          <w:tcPr>
            <w:tcW w:type="dxa" w:w="3140"/>
          </w:tcPr>
          <w:p>
            <w:pPr>
              <w:keepNext w:val="0"/>
              <w:widowControl/>
              <w:spacing w:before="0" w:after="0" w:line="259" w:lineRule="auto"/>
            </w:pPr>
            <w:r>
              <w:rPr>
                <w:rFonts w:ascii="Calibri" w:hAnsi="Calibri"/>
                <w:b w:val="0"/>
                <w:i w:val="0"/>
                <w:color w:val="111111"/>
                <w:sz w:val="17"/>
              </w:rPr>
              <w:t>Should not appear in the requirement list.</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Single-owner proposal: </w:t>
      </w:r>
      <w:r>
        <w:rPr>
          <w:rFonts w:ascii="Calibri" w:hAnsi="Calibri"/>
          <w:b w:val="0"/>
          <w:i w:val="0"/>
          <w:color w:val="0B2545"/>
          <w:sz w:val="21"/>
        </w:rPr>
        <w:t>A Perk has one active Header owner. Fusion replaces or migrates it; it never copies it. Partial migration creates a specifically authored residual Header and should be exceptional.</w:t>
      </w:r>
    </w:p>
    <w:p>
      <w:pPr>
        <w:pStyle w:val="Heading2"/>
      </w:pPr>
      <w:r>
        <w:t>Five clause operators</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800"/>
        <w:gridCol w:w="4590"/>
        <w:gridCol w:w="2970"/>
      </w:tblGrid>
      <w:tr>
        <w:trPr>
          <w:cantSplit/>
          <w:tblHeader w:val="true"/>
        </w:trPr>
        <w:tc>
          <w:tcPr>
            <w:tcW w:type="dxa" w:w="18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Operator</w:t>
            </w:r>
          </w:p>
        </w:tc>
        <w:tc>
          <w:tcPr>
            <w:tcW w:type="dxa" w:w="459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Result pattern</w:t>
            </w:r>
          </w:p>
        </w:tc>
        <w:tc>
          <w:tcPr>
            <w:tcW w:type="dxa" w:w="297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Boundary</w:t>
            </w:r>
          </w:p>
        </w:tc>
      </w:tr>
      <w:tr>
        <w:trPr>
          <w:cantSplit/>
        </w:trPr>
        <w:tc>
          <w:tcPr>
            <w:tcW w:type="dxa" w:w="1800"/>
          </w:tcPr>
          <w:p>
            <w:pPr>
              <w:keepNext w:val="0"/>
              <w:widowControl/>
              <w:spacing w:before="0" w:after="0" w:line="259" w:lineRule="auto"/>
            </w:pPr>
            <w:r>
              <w:rPr>
                <w:rFonts w:ascii="Calibri" w:hAnsi="Calibri"/>
                <w:b w:val="0"/>
                <w:i w:val="0"/>
                <w:color w:val="111111"/>
                <w:sz w:val="17"/>
              </w:rPr>
              <w:t>Compression</w:t>
            </w:r>
          </w:p>
        </w:tc>
        <w:tc>
          <w:tcPr>
            <w:tcW w:type="dxa" w:w="4590"/>
          </w:tcPr>
          <w:p>
            <w:pPr>
              <w:keepNext w:val="0"/>
              <w:widowControl/>
              <w:spacing w:before="0" w:after="0" w:line="259" w:lineRule="auto"/>
            </w:pPr>
            <w:r>
              <w:rPr>
                <w:rFonts w:ascii="Calibri" w:hAnsi="Calibri"/>
                <w:b w:val="0"/>
                <w:i w:val="0"/>
                <w:color w:val="111111"/>
                <w:sz w:val="17"/>
              </w:rPr>
              <w:t>Sword attack + Sword defense -&gt; one Sword attack-and-defense Perk.</w:t>
            </w:r>
          </w:p>
        </w:tc>
        <w:tc>
          <w:tcPr>
            <w:tcW w:type="dxa" w:w="2970"/>
          </w:tcPr>
          <w:p>
            <w:pPr>
              <w:keepNext w:val="0"/>
              <w:widowControl/>
              <w:spacing w:before="0" w:after="0" w:line="259" w:lineRule="auto"/>
            </w:pPr>
            <w:r>
              <w:rPr>
                <w:rFonts w:ascii="Calibri" w:hAnsi="Calibri"/>
                <w:b w:val="0"/>
                <w:i w:val="0"/>
                <w:color w:val="111111"/>
                <w:sz w:val="17"/>
              </w:rPr>
              <w:t>Only similar effects with shared Root, trigger, axis, and value logic may compress.</w:t>
            </w:r>
          </w:p>
        </w:tc>
      </w:tr>
      <w:tr>
        <w:trPr>
          <w:cantSplit/>
        </w:trPr>
        <w:tc>
          <w:tcPr>
            <w:tcW w:type="dxa" w:w="1800"/>
          </w:tcPr>
          <w:p>
            <w:pPr>
              <w:keepNext w:val="0"/>
              <w:widowControl/>
              <w:spacing w:before="0" w:after="0" w:line="259" w:lineRule="auto"/>
            </w:pPr>
            <w:r>
              <w:rPr>
                <w:rFonts w:ascii="Calibri" w:hAnsi="Calibri"/>
                <w:b w:val="0"/>
                <w:i w:val="0"/>
                <w:color w:val="111111"/>
                <w:sz w:val="17"/>
              </w:rPr>
              <w:t>Numerical progression</w:t>
            </w:r>
          </w:p>
        </w:tc>
        <w:tc>
          <w:tcPr>
            <w:tcW w:type="dxa" w:w="4590"/>
          </w:tcPr>
          <w:p>
            <w:pPr>
              <w:keepNext w:val="0"/>
              <w:widowControl/>
              <w:spacing w:before="0" w:after="0" w:line="259" w:lineRule="auto"/>
            </w:pPr>
            <w:r>
              <w:rPr>
                <w:rFonts w:ascii="Calibri" w:hAnsi="Calibri"/>
                <w:b w:val="0"/>
                <w:i w:val="0"/>
                <w:color w:val="111111"/>
                <w:sz w:val="17"/>
              </w:rPr>
              <w:t>Repeated values advance through a ladder such as +1, +3, +6, +10, then wrapper value is distributed by purpose.</w:t>
            </w:r>
          </w:p>
        </w:tc>
        <w:tc>
          <w:tcPr>
            <w:tcW w:type="dxa" w:w="2970"/>
          </w:tcPr>
          <w:p>
            <w:pPr>
              <w:keepNext w:val="0"/>
              <w:widowControl/>
              <w:spacing w:before="0" w:after="0" w:line="259" w:lineRule="auto"/>
            </w:pPr>
            <w:r>
              <w:rPr>
                <w:rFonts w:ascii="Calibri" w:hAnsi="Calibri"/>
                <w:b w:val="0"/>
                <w:i w:val="0"/>
                <w:color w:val="111111"/>
                <w:sz w:val="17"/>
              </w:rPr>
              <w:t>Pool normalized values; do not add unlike raw bonuses directly.</w:t>
            </w:r>
          </w:p>
        </w:tc>
      </w:tr>
      <w:tr>
        <w:trPr>
          <w:cantSplit/>
        </w:trPr>
        <w:tc>
          <w:tcPr>
            <w:tcW w:type="dxa" w:w="1800"/>
          </w:tcPr>
          <w:p>
            <w:pPr>
              <w:keepNext w:val="0"/>
              <w:widowControl/>
              <w:spacing w:before="0" w:after="0" w:line="259" w:lineRule="auto"/>
            </w:pPr>
            <w:r>
              <w:rPr>
                <w:rFonts w:ascii="Calibri" w:hAnsi="Calibri"/>
                <w:b w:val="0"/>
                <w:i w:val="0"/>
                <w:color w:val="111111"/>
                <w:sz w:val="17"/>
              </w:rPr>
              <w:t>Feature progression</w:t>
            </w:r>
          </w:p>
        </w:tc>
        <w:tc>
          <w:tcPr>
            <w:tcW w:type="dxa" w:w="4590"/>
          </w:tcPr>
          <w:p>
            <w:pPr>
              <w:keepNext w:val="0"/>
              <w:widowControl/>
              <w:spacing w:before="0" w:after="0" w:line="259" w:lineRule="auto"/>
            </w:pPr>
            <w:r>
              <w:rPr>
                <w:rFonts w:ascii="Calibri" w:hAnsi="Calibri"/>
                <w:b w:val="0"/>
                <w:i w:val="0"/>
                <w:color w:val="111111"/>
                <w:sz w:val="17"/>
              </w:rPr>
              <w:t>Dual wield short weapons -&gt; dual wield medium weapons.</w:t>
            </w:r>
          </w:p>
        </w:tc>
        <w:tc>
          <w:tcPr>
            <w:tcW w:type="dxa" w:w="2970"/>
          </w:tcPr>
          <w:p>
            <w:pPr>
              <w:keepNext w:val="0"/>
              <w:widowControl/>
              <w:spacing w:before="0" w:after="0" w:line="259" w:lineRule="auto"/>
            </w:pPr>
            <w:r>
              <w:rPr>
                <w:rFonts w:ascii="Calibri" w:hAnsi="Calibri"/>
                <w:b w:val="0"/>
                <w:i w:val="0"/>
                <w:color w:val="111111"/>
                <w:sz w:val="17"/>
              </w:rPr>
              <w:t>Use only natural sequences; later permissions add Strength, Agility, Skill, or other real requirements.</w:t>
            </w:r>
          </w:p>
        </w:tc>
      </w:tr>
      <w:tr>
        <w:trPr>
          <w:cantSplit/>
        </w:trPr>
        <w:tc>
          <w:tcPr>
            <w:tcW w:type="dxa" w:w="1800"/>
          </w:tcPr>
          <w:p>
            <w:pPr>
              <w:keepNext w:val="0"/>
              <w:widowControl/>
              <w:spacing w:before="0" w:after="0" w:line="259" w:lineRule="auto"/>
            </w:pPr>
            <w:r>
              <w:rPr>
                <w:rFonts w:ascii="Calibri" w:hAnsi="Calibri"/>
                <w:b w:val="0"/>
                <w:i w:val="0"/>
                <w:color w:val="111111"/>
                <w:sz w:val="17"/>
              </w:rPr>
              <w:t>Transformative conversion</w:t>
            </w:r>
          </w:p>
        </w:tc>
        <w:tc>
          <w:tcPr>
            <w:tcW w:type="dxa" w:w="4590"/>
          </w:tcPr>
          <w:p>
            <w:pPr>
              <w:keepNext w:val="0"/>
              <w:widowControl/>
              <w:spacing w:before="0" w:after="0" w:line="259" w:lineRule="auto"/>
            </w:pPr>
            <w:r>
              <w:rPr>
                <w:rFonts w:ascii="Calibri" w:hAnsi="Calibri"/>
                <w:b w:val="0"/>
                <w:i w:val="0"/>
                <w:color w:val="111111"/>
                <w:sz w:val="17"/>
              </w:rPr>
              <w:t>Fox senses and fox magic -&gt; Fox Beastification -&gt; Animal Shape: Fox.</w:t>
            </w:r>
          </w:p>
        </w:tc>
        <w:tc>
          <w:tcPr>
            <w:tcW w:type="dxa" w:w="2970"/>
          </w:tcPr>
          <w:p>
            <w:pPr>
              <w:keepNext w:val="0"/>
              <w:widowControl/>
              <w:spacing w:before="0" w:after="0" w:line="259" w:lineRule="auto"/>
            </w:pPr>
            <w:r>
              <w:rPr>
                <w:rFonts w:ascii="Calibri" w:hAnsi="Calibri"/>
                <w:b w:val="0"/>
                <w:i w:val="0"/>
                <w:color w:val="111111"/>
                <w:sz w:val="17"/>
              </w:rPr>
              <w:t>Terminal conversion into a Trait uses its own balance formula.</w:t>
            </w:r>
          </w:p>
        </w:tc>
      </w:tr>
      <w:tr>
        <w:trPr>
          <w:cantSplit/>
        </w:trPr>
        <w:tc>
          <w:tcPr>
            <w:tcW w:type="dxa" w:w="1800"/>
          </w:tcPr>
          <w:p>
            <w:pPr>
              <w:keepNext w:val="0"/>
              <w:widowControl/>
              <w:spacing w:before="0" w:after="0" w:line="259" w:lineRule="auto"/>
            </w:pPr>
            <w:r>
              <w:rPr>
                <w:rFonts w:ascii="Calibri" w:hAnsi="Calibri"/>
                <w:b w:val="0"/>
                <w:i w:val="0"/>
                <w:color w:val="111111"/>
                <w:sz w:val="17"/>
              </w:rPr>
              <w:t>Glue</w:t>
            </w:r>
          </w:p>
        </w:tc>
        <w:tc>
          <w:tcPr>
            <w:tcW w:type="dxa" w:w="4590"/>
          </w:tcPr>
          <w:p>
            <w:pPr>
              <w:keepNext w:val="0"/>
              <w:widowControl/>
              <w:spacing w:before="0" w:after="0" w:line="259" w:lineRule="auto"/>
            </w:pPr>
            <w:r>
              <w:rPr>
                <w:rFonts w:ascii="Calibri" w:hAnsi="Calibri"/>
                <w:b w:val="0"/>
                <w:i w:val="0"/>
                <w:color w:val="111111"/>
                <w:sz w:val="17"/>
              </w:rPr>
              <w:t>Prepared Magic and Archery lines converge so Archery can modify named parts of Magic Arrow casting.</w:t>
            </w:r>
          </w:p>
        </w:tc>
        <w:tc>
          <w:tcPr>
            <w:tcW w:type="dxa" w:w="2970"/>
          </w:tcPr>
          <w:p>
            <w:pPr>
              <w:keepNext w:val="0"/>
              <w:widowControl/>
              <w:spacing w:before="0" w:after="0" w:line="259" w:lineRule="auto"/>
            </w:pPr>
            <w:r>
              <w:rPr>
                <w:rFonts w:ascii="Calibri" w:hAnsi="Calibri"/>
                <w:b w:val="0"/>
                <w:i w:val="0"/>
                <w:color w:val="111111"/>
                <w:sz w:val="17"/>
              </w:rPr>
              <w:t>Glue recognizes existing systems; it does not invent their actions or erase their risks.</w:t>
            </w:r>
          </w:p>
        </w:tc>
      </w:tr>
    </w:tbl>
    <w:p>
      <w:pPr>
        <w:keepNext w:val="0"/>
        <w:widowControl/>
        <w:spacing w:before="0" w:after="20" w:line="240" w:lineRule="auto"/>
      </w:pPr>
    </w:p>
    <w:p>
      <w:pPr>
        <w:pStyle w:val="Heading1"/>
      </w:pPr>
      <w:r>
        <w:t>6. Value Fusion and simplification</w:t>
      </w:r>
    </w:p>
    <w:p>
      <w:pPr>
        <w:keepNext w:val="0"/>
        <w:widowControl/>
        <w:spacing w:before="0" w:after="120" w:line="300" w:lineRule="auto"/>
      </w:pPr>
      <w:r>
        <w:rPr>
          <w:rFonts w:ascii="Calibri" w:hAnsi="Calibri"/>
          <w:b w:val="0"/>
          <w:i w:val="0"/>
          <w:color w:val="111111"/>
          <w:sz w:val="22"/>
        </w:rPr>
        <w:t>Fusion value has two visible layers: conserved parent value and the new reward supplied by the Fusion wrapper. Simplification never counts as that reward.</w:t>
      </w:r>
    </w:p>
    <w:p>
      <w:pPr>
        <w:pStyle w:val="Heading2"/>
      </w:pPr>
      <w:r>
        <w:t>Clause-tier references</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Reference</w:t>
            </w:r>
          </w:p>
        </w:tc>
        <w:tc>
          <w:tcPr>
            <w:tcW w:type="dxa" w:w="72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Use</w:t>
            </w:r>
          </w:p>
        </w:tc>
      </w:tr>
      <w:tr>
        <w:trPr>
          <w:cantSplit/>
        </w:trPr>
        <w:tc>
          <w:tcPr>
            <w:tcW w:type="dxa" w:w="2100"/>
            <w:shd w:fill="F2F4F7"/>
          </w:tcPr>
          <w:p>
            <w:pPr>
              <w:keepNext w:val="0"/>
              <w:widowControl/>
              <w:spacing w:before="0" w:after="0" w:line="259" w:lineRule="auto"/>
            </w:pPr>
            <w:r>
              <w:rPr>
                <w:rFonts w:ascii="Calibri" w:hAnsi="Calibri"/>
                <w:b/>
                <w:i w:val="0"/>
                <w:color w:val="111111"/>
                <w:sz w:val="18"/>
              </w:rPr>
              <w:t>Strongest integrated Perk</w:t>
            </w:r>
          </w:p>
        </w:tc>
        <w:tc>
          <w:tcPr>
            <w:tcW w:type="dxa" w:w="7260"/>
          </w:tcPr>
          <w:p>
            <w:pPr>
              <w:keepNext w:val="0"/>
              <w:widowControl/>
              <w:spacing w:before="0" w:after="0" w:line="259" w:lineRule="auto"/>
            </w:pPr>
            <w:r>
              <w:rPr>
                <w:rFonts w:ascii="Calibri" w:hAnsi="Calibri"/>
                <w:b w:val="0"/>
                <w:i w:val="0"/>
                <w:color w:val="111111"/>
                <w:sz w:val="18"/>
              </w:rPr>
              <w:t>Sets the minimum significance of the new paid milestone. A +1 reward is inadequate when the line already operates around +3.</w:t>
            </w:r>
          </w:p>
        </w:tc>
      </w:tr>
      <w:tr>
        <w:trPr>
          <w:cantSplit/>
        </w:trPr>
        <w:tc>
          <w:tcPr>
            <w:tcW w:type="dxa" w:w="2100"/>
            <w:shd w:fill="F2F4F7"/>
          </w:tcPr>
          <w:p>
            <w:pPr>
              <w:keepNext w:val="0"/>
              <w:widowControl/>
              <w:spacing w:before="0" w:after="0" w:line="259" w:lineRule="auto"/>
            </w:pPr>
            <w:r>
              <w:rPr>
                <w:rFonts w:ascii="Calibri" w:hAnsi="Calibri"/>
                <w:b/>
                <w:i w:val="0"/>
                <w:color w:val="111111"/>
                <w:sz w:val="18"/>
              </w:rPr>
              <w:t>Current tier</w:t>
            </w:r>
          </w:p>
        </w:tc>
        <w:tc>
          <w:tcPr>
            <w:tcW w:type="dxa" w:w="7260"/>
          </w:tcPr>
          <w:p>
            <w:pPr>
              <w:keepNext w:val="0"/>
              <w:widowControl/>
              <w:spacing w:before="0" w:after="0" w:line="259" w:lineRule="auto"/>
            </w:pPr>
            <w:r>
              <w:rPr>
                <w:rFonts w:ascii="Calibri" w:hAnsi="Calibri"/>
                <w:b w:val="0"/>
                <w:i w:val="0"/>
                <w:color w:val="111111"/>
                <w:sz w:val="18"/>
              </w:rPr>
              <w:t>Caps the result. A line operating at entry values may not jump to +10 or an equivalent immunity.</w:t>
            </w:r>
          </w:p>
        </w:tc>
      </w:tr>
      <w:tr>
        <w:trPr>
          <w:cantSplit/>
        </w:trPr>
        <w:tc>
          <w:tcPr>
            <w:tcW w:type="dxa" w:w="2100"/>
            <w:shd w:fill="F2F4F7"/>
          </w:tcPr>
          <w:p>
            <w:pPr>
              <w:keepNext w:val="0"/>
              <w:widowControl/>
              <w:spacing w:before="0" w:after="0" w:line="259" w:lineRule="auto"/>
            </w:pPr>
            <w:r>
              <w:rPr>
                <w:rFonts w:ascii="Calibri" w:hAnsi="Calibri"/>
                <w:b/>
                <w:i w:val="0"/>
                <w:color w:val="111111"/>
                <w:sz w:val="18"/>
              </w:rPr>
              <w:t>Typical clause rank</w:t>
            </w:r>
          </w:p>
        </w:tc>
        <w:tc>
          <w:tcPr>
            <w:tcW w:type="dxa" w:w="7260"/>
          </w:tcPr>
          <w:p>
            <w:pPr>
              <w:keepNext w:val="0"/>
              <w:widowControl/>
              <w:spacing w:before="0" w:after="0" w:line="259" w:lineRule="auto"/>
            </w:pPr>
            <w:r>
              <w:rPr>
                <w:rFonts w:ascii="Calibri" w:hAnsi="Calibri"/>
                <w:b w:val="0"/>
                <w:i w:val="0"/>
                <w:color w:val="111111"/>
                <w:sz w:val="18"/>
              </w:rPr>
              <w:t>Reveals whether one outlier dominates a package and whether low-rank clauses are being stuffed into Fusion for value.</w:t>
            </w:r>
          </w:p>
        </w:tc>
      </w:tr>
      <w:tr>
        <w:trPr>
          <w:cantSplit/>
        </w:trPr>
        <w:tc>
          <w:tcPr>
            <w:tcW w:type="dxa" w:w="2100"/>
            <w:shd w:fill="F2F4F7"/>
          </w:tcPr>
          <w:p>
            <w:pPr>
              <w:keepNext w:val="0"/>
              <w:widowControl/>
              <w:spacing w:before="0" w:after="0" w:line="259" w:lineRule="auto"/>
            </w:pPr>
            <w:r>
              <w:rPr>
                <w:rFonts w:ascii="Calibri" w:hAnsi="Calibri"/>
                <w:b/>
                <w:i w:val="0"/>
                <w:color w:val="111111"/>
                <w:sz w:val="18"/>
              </w:rPr>
              <w:t>Next legal position</w:t>
            </w:r>
          </w:p>
        </w:tc>
        <w:tc>
          <w:tcPr>
            <w:tcW w:type="dxa" w:w="7260"/>
          </w:tcPr>
          <w:p>
            <w:pPr>
              <w:keepNext w:val="0"/>
              <w:widowControl/>
              <w:spacing w:before="0" w:after="0" w:line="259" w:lineRule="auto"/>
            </w:pPr>
            <w:r>
              <w:rPr>
                <w:rFonts w:ascii="Calibri" w:hAnsi="Calibri"/>
                <w:b w:val="0"/>
                <w:i w:val="0"/>
                <w:color w:val="111111"/>
                <w:sz w:val="18"/>
              </w:rPr>
              <w:t>Advances each effect inside its own ladder. Attack +1 and Damage +1 may map to different ranks.</w:t>
            </w:r>
          </w:p>
        </w:tc>
      </w:tr>
    </w:tbl>
    <w:p>
      <w:pPr>
        <w:keepNext w:val="0"/>
        <w:widowControl/>
        <w:spacing w:before="0" w:after="20" w:line="240" w:lineRule="auto"/>
      </w:pPr>
    </w:p>
    <w:p>
      <w:pPr>
        <w:keepNext w:val="0"/>
        <w:widowControl/>
        <w:spacing w:before="80" w:after="140" w:line="278" w:lineRule="auto"/>
        <w:ind w:left="173" w:right="115"/>
        <w:shd w:fill="FFF8E8"/>
        <w:pBdr>
          <w:left w:val="single" w:sz="18" w:space="8" w:color="7A5A00"/>
        </w:pBdr>
      </w:pPr>
      <w:r>
        <w:rPr>
          <w:rFonts w:ascii="Calibri" w:hAnsi="Calibri"/>
          <w:b/>
          <w:i w:val="0"/>
          <w:color w:val="7A5A00"/>
          <w:sz w:val="21"/>
        </w:rPr>
        <w:t xml:space="preserve">Provisional wrapper heuristic: </w:t>
      </w:r>
      <w:r>
        <w:rPr>
          <w:rFonts w:ascii="Calibri" w:hAnsi="Calibri"/>
          <w:b w:val="0"/>
          <w:i w:val="0"/>
          <w:color w:val="7A5A00"/>
          <w:sz w:val="21"/>
        </w:rPr>
        <w:t>Start with the larger of one strongest-Perk equivalent or roughly half the conserved integrated package. Cap it at the current tier and distribute it according to purpose. This is an authoring test, not a final balance law.</w:t>
      </w:r>
    </w:p>
    <w:p>
      <w:pPr>
        <w:pStyle w:val="Heading2"/>
      </w:pPr>
      <w:r>
        <w:t>Worked numerical Fusion</w:t>
      </w:r>
    </w:p>
    <w:p>
      <w:pPr>
        <w:keepNext w:val="0"/>
        <w:widowControl/>
        <w:spacing w:before="0" w:after="120" w:line="300" w:lineRule="auto"/>
      </w:pPr>
      <w:r>
        <w:rPr>
          <w:rFonts w:ascii="Calibri" w:hAnsi="Calibri"/>
          <w:b w:val="0"/>
          <w:i w:val="0"/>
          <w:color w:val="111111"/>
          <w:sz w:val="22"/>
        </w:rPr>
        <w:t>Assume a named Warrior doctrine legally owns attack, defense, and initiative. The values below demonstrate accounting; each axis still uses its own clause ladder.</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760"/>
        <w:gridCol w:w="1100"/>
        <w:gridCol w:w="1200"/>
        <w:gridCol w:w="1400"/>
        <w:gridCol w:w="3900"/>
      </w:tblGrid>
      <w:tr>
        <w:trPr>
          <w:cantSplit/>
          <w:tblHeader w:val="true"/>
        </w:trPr>
        <w:tc>
          <w:tcPr>
            <w:tcW w:type="dxa" w:w="17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Step</w:t>
            </w:r>
          </w:p>
        </w:tc>
        <w:tc>
          <w:tcPr>
            <w:tcW w:type="dxa" w:w="11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Attack</w:t>
            </w:r>
          </w:p>
        </w:tc>
        <w:tc>
          <w:tcPr>
            <w:tcW w:type="dxa" w:w="12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Defense</w:t>
            </w:r>
          </w:p>
        </w:tc>
        <w:tc>
          <w:tcPr>
            <w:tcW w:type="dxa" w:w="14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Initiative</w:t>
            </w:r>
          </w:p>
        </w:tc>
        <w:tc>
          <w:tcPr>
            <w:tcW w:type="dxa" w:w="39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Reason</w:t>
            </w:r>
          </w:p>
        </w:tc>
      </w:tr>
      <w:tr>
        <w:trPr>
          <w:cantSplit/>
        </w:trPr>
        <w:tc>
          <w:tcPr>
            <w:tcW w:type="dxa" w:w="1760"/>
          </w:tcPr>
          <w:p>
            <w:pPr>
              <w:keepNext w:val="0"/>
              <w:widowControl/>
              <w:spacing w:before="0" w:after="0" w:line="259" w:lineRule="auto"/>
            </w:pPr>
            <w:r>
              <w:rPr>
                <w:rFonts w:ascii="Calibri" w:hAnsi="Calibri"/>
                <w:b w:val="0"/>
                <w:i w:val="0"/>
                <w:color w:val="111111"/>
                <w:sz w:val="17"/>
              </w:rPr>
              <w:t>Parent A</w:t>
            </w:r>
          </w:p>
        </w:tc>
        <w:tc>
          <w:tcPr>
            <w:tcW w:type="dxa" w:w="1100"/>
          </w:tcPr>
          <w:p>
            <w:pPr>
              <w:keepNext w:val="0"/>
              <w:widowControl/>
              <w:spacing w:before="0" w:after="0" w:line="259" w:lineRule="auto"/>
            </w:pPr>
            <w:r>
              <w:rPr>
                <w:rFonts w:ascii="Calibri" w:hAnsi="Calibri"/>
                <w:b w:val="0"/>
                <w:i w:val="0"/>
                <w:color w:val="111111"/>
                <w:sz w:val="17"/>
              </w:rPr>
              <w:t>+1</w:t>
            </w:r>
          </w:p>
        </w:tc>
        <w:tc>
          <w:tcPr>
            <w:tcW w:type="dxa" w:w="1200"/>
          </w:tcPr>
          <w:p>
            <w:pPr>
              <w:keepNext w:val="0"/>
              <w:widowControl/>
              <w:spacing w:before="0" w:after="0" w:line="259" w:lineRule="auto"/>
            </w:pPr>
            <w:r>
              <w:rPr>
                <w:rFonts w:ascii="Calibri" w:hAnsi="Calibri"/>
                <w:b w:val="0"/>
                <w:i w:val="0"/>
                <w:color w:val="111111"/>
                <w:sz w:val="17"/>
              </w:rPr>
              <w:t>+1</w:t>
            </w:r>
          </w:p>
        </w:tc>
        <w:tc>
          <w:tcPr>
            <w:tcW w:type="dxa" w:w="1400"/>
          </w:tcPr>
          <w:p>
            <w:pPr>
              <w:keepNext w:val="0"/>
              <w:widowControl/>
              <w:spacing w:before="0" w:after="0" w:line="259" w:lineRule="auto"/>
            </w:pPr>
            <w:r>
              <w:rPr>
                <w:rFonts w:ascii="Calibri" w:hAnsi="Calibri"/>
                <w:b w:val="0"/>
                <w:i w:val="0"/>
                <w:color w:val="111111"/>
                <w:sz w:val="17"/>
              </w:rPr>
              <w:t>-</w:t>
            </w:r>
          </w:p>
        </w:tc>
        <w:tc>
          <w:tcPr>
            <w:tcW w:type="dxa" w:w="3900"/>
          </w:tcPr>
          <w:p>
            <w:pPr>
              <w:keepNext w:val="0"/>
              <w:widowControl/>
              <w:spacing w:before="0" w:after="0" w:line="259" w:lineRule="auto"/>
            </w:pPr>
            <w:r>
              <w:rPr>
                <w:rFonts w:ascii="Calibri" w:hAnsi="Calibri"/>
                <w:b w:val="0"/>
                <w:i w:val="0"/>
                <w:color w:val="111111"/>
                <w:sz w:val="17"/>
              </w:rPr>
              <w:t>Two Perks in one Feat.</w:t>
            </w:r>
          </w:p>
        </w:tc>
      </w:tr>
      <w:tr>
        <w:trPr>
          <w:cantSplit/>
        </w:trPr>
        <w:tc>
          <w:tcPr>
            <w:tcW w:type="dxa" w:w="1760"/>
          </w:tcPr>
          <w:p>
            <w:pPr>
              <w:keepNext w:val="0"/>
              <w:widowControl/>
              <w:spacing w:before="0" w:after="0" w:line="259" w:lineRule="auto"/>
            </w:pPr>
            <w:r>
              <w:rPr>
                <w:rFonts w:ascii="Calibri" w:hAnsi="Calibri"/>
                <w:b w:val="0"/>
                <w:i w:val="0"/>
                <w:color w:val="111111"/>
                <w:sz w:val="17"/>
              </w:rPr>
              <w:t>Parent B</w:t>
            </w:r>
          </w:p>
        </w:tc>
        <w:tc>
          <w:tcPr>
            <w:tcW w:type="dxa" w:w="1100"/>
          </w:tcPr>
          <w:p>
            <w:pPr>
              <w:keepNext w:val="0"/>
              <w:widowControl/>
              <w:spacing w:before="0" w:after="0" w:line="259" w:lineRule="auto"/>
            </w:pPr>
            <w:r>
              <w:rPr>
                <w:rFonts w:ascii="Calibri" w:hAnsi="Calibri"/>
                <w:b w:val="0"/>
                <w:i w:val="0"/>
                <w:color w:val="111111"/>
                <w:sz w:val="17"/>
              </w:rPr>
              <w:t>-</w:t>
            </w:r>
          </w:p>
        </w:tc>
        <w:tc>
          <w:tcPr>
            <w:tcW w:type="dxa" w:w="1200"/>
          </w:tcPr>
          <w:p>
            <w:pPr>
              <w:keepNext w:val="0"/>
              <w:widowControl/>
              <w:spacing w:before="0" w:after="0" w:line="259" w:lineRule="auto"/>
            </w:pPr>
            <w:r>
              <w:rPr>
                <w:rFonts w:ascii="Calibri" w:hAnsi="Calibri"/>
                <w:b w:val="0"/>
                <w:i w:val="0"/>
                <w:color w:val="111111"/>
                <w:sz w:val="17"/>
              </w:rPr>
              <w:t>+1</w:t>
            </w:r>
          </w:p>
        </w:tc>
        <w:tc>
          <w:tcPr>
            <w:tcW w:type="dxa" w:w="1400"/>
          </w:tcPr>
          <w:p>
            <w:pPr>
              <w:keepNext w:val="0"/>
              <w:widowControl/>
              <w:spacing w:before="0" w:after="0" w:line="259" w:lineRule="auto"/>
            </w:pPr>
            <w:r>
              <w:rPr>
                <w:rFonts w:ascii="Calibri" w:hAnsi="Calibri"/>
                <w:b w:val="0"/>
                <w:i w:val="0"/>
                <w:color w:val="111111"/>
                <w:sz w:val="17"/>
              </w:rPr>
              <w:t>+1</w:t>
            </w:r>
          </w:p>
        </w:tc>
        <w:tc>
          <w:tcPr>
            <w:tcW w:type="dxa" w:w="3900"/>
          </w:tcPr>
          <w:p>
            <w:pPr>
              <w:keepNext w:val="0"/>
              <w:widowControl/>
              <w:spacing w:before="0" w:after="0" w:line="259" w:lineRule="auto"/>
            </w:pPr>
            <w:r>
              <w:rPr>
                <w:rFonts w:ascii="Calibri" w:hAnsi="Calibri"/>
                <w:b w:val="0"/>
                <w:i w:val="0"/>
                <w:color w:val="111111"/>
                <w:sz w:val="17"/>
              </w:rPr>
              <w:t>Defense repeats.</w:t>
            </w:r>
          </w:p>
        </w:tc>
      </w:tr>
      <w:tr>
        <w:trPr>
          <w:cantSplit/>
        </w:trPr>
        <w:tc>
          <w:tcPr>
            <w:tcW w:type="dxa" w:w="1760"/>
          </w:tcPr>
          <w:p>
            <w:pPr>
              <w:keepNext w:val="0"/>
              <w:widowControl/>
              <w:spacing w:before="0" w:after="0" w:line="259" w:lineRule="auto"/>
            </w:pPr>
            <w:r>
              <w:rPr>
                <w:rFonts w:ascii="Calibri" w:hAnsi="Calibri"/>
                <w:b w:val="0"/>
                <w:i w:val="0"/>
                <w:color w:val="111111"/>
                <w:sz w:val="17"/>
              </w:rPr>
              <w:t>Conserved result</w:t>
            </w:r>
          </w:p>
        </w:tc>
        <w:tc>
          <w:tcPr>
            <w:tcW w:type="dxa" w:w="1100"/>
          </w:tcPr>
          <w:p>
            <w:pPr>
              <w:keepNext w:val="0"/>
              <w:widowControl/>
              <w:spacing w:before="0" w:after="0" w:line="259" w:lineRule="auto"/>
            </w:pPr>
            <w:r>
              <w:rPr>
                <w:rFonts w:ascii="Calibri" w:hAnsi="Calibri"/>
                <w:b w:val="0"/>
                <w:i w:val="0"/>
                <w:color w:val="111111"/>
                <w:sz w:val="17"/>
              </w:rPr>
              <w:t>+1</w:t>
            </w:r>
          </w:p>
        </w:tc>
        <w:tc>
          <w:tcPr>
            <w:tcW w:type="dxa" w:w="1200"/>
          </w:tcPr>
          <w:p>
            <w:pPr>
              <w:keepNext w:val="0"/>
              <w:widowControl/>
              <w:spacing w:before="0" w:after="0" w:line="259" w:lineRule="auto"/>
            </w:pPr>
            <w:r>
              <w:rPr>
                <w:rFonts w:ascii="Calibri" w:hAnsi="Calibri"/>
                <w:b w:val="0"/>
                <w:i w:val="0"/>
                <w:color w:val="111111"/>
                <w:sz w:val="17"/>
              </w:rPr>
              <w:t>+3</w:t>
            </w:r>
          </w:p>
        </w:tc>
        <w:tc>
          <w:tcPr>
            <w:tcW w:type="dxa" w:w="1400"/>
          </w:tcPr>
          <w:p>
            <w:pPr>
              <w:keepNext w:val="0"/>
              <w:widowControl/>
              <w:spacing w:before="0" w:after="0" w:line="259" w:lineRule="auto"/>
            </w:pPr>
            <w:r>
              <w:rPr>
                <w:rFonts w:ascii="Calibri" w:hAnsi="Calibri"/>
                <w:b w:val="0"/>
                <w:i w:val="0"/>
                <w:color w:val="111111"/>
                <w:sz w:val="17"/>
              </w:rPr>
              <w:t>+1</w:t>
            </w:r>
          </w:p>
        </w:tc>
        <w:tc>
          <w:tcPr>
            <w:tcW w:type="dxa" w:w="3900"/>
          </w:tcPr>
          <w:p>
            <w:pPr>
              <w:keepNext w:val="0"/>
              <w:widowControl/>
              <w:spacing w:before="0" w:after="0" w:line="259" w:lineRule="auto"/>
            </w:pPr>
            <w:r>
              <w:rPr>
                <w:rFonts w:ascii="Calibri" w:hAnsi="Calibri"/>
                <w:b w:val="0"/>
                <w:i w:val="0"/>
                <w:color w:val="111111"/>
                <w:sz w:val="17"/>
              </w:rPr>
              <w:t>Two defense +1 entries advance defense to the next rank.</w:t>
            </w:r>
          </w:p>
        </w:tc>
      </w:tr>
      <w:tr>
        <w:trPr>
          <w:cantSplit/>
        </w:trPr>
        <w:tc>
          <w:tcPr>
            <w:tcW w:type="dxa" w:w="1760"/>
          </w:tcPr>
          <w:p>
            <w:pPr>
              <w:keepNext w:val="0"/>
              <w:widowControl/>
              <w:spacing w:before="0" w:after="0" w:line="259" w:lineRule="auto"/>
            </w:pPr>
            <w:r>
              <w:rPr>
                <w:rFonts w:ascii="Calibri" w:hAnsi="Calibri"/>
                <w:b w:val="0"/>
                <w:i w:val="0"/>
                <w:color w:val="111111"/>
                <w:sz w:val="17"/>
              </w:rPr>
              <w:t>Wrapper reward</w:t>
            </w:r>
          </w:p>
        </w:tc>
        <w:tc>
          <w:tcPr>
            <w:tcW w:type="dxa" w:w="1100"/>
          </w:tcPr>
          <w:p>
            <w:pPr>
              <w:keepNext w:val="0"/>
              <w:widowControl/>
              <w:spacing w:before="0" w:after="0" w:line="259" w:lineRule="auto"/>
            </w:pPr>
            <w:r>
              <w:rPr>
                <w:rFonts w:ascii="Calibri" w:hAnsi="Calibri"/>
                <w:b w:val="0"/>
                <w:i w:val="0"/>
                <w:color w:val="111111"/>
                <w:sz w:val="17"/>
              </w:rPr>
              <w:t>+1</w:t>
            </w:r>
          </w:p>
        </w:tc>
        <w:tc>
          <w:tcPr>
            <w:tcW w:type="dxa" w:w="1200"/>
          </w:tcPr>
          <w:p>
            <w:pPr>
              <w:keepNext w:val="0"/>
              <w:widowControl/>
              <w:spacing w:before="0" w:after="0" w:line="259" w:lineRule="auto"/>
            </w:pPr>
            <w:r>
              <w:rPr>
                <w:rFonts w:ascii="Calibri" w:hAnsi="Calibri"/>
                <w:b w:val="0"/>
                <w:i w:val="0"/>
                <w:color w:val="111111"/>
                <w:sz w:val="17"/>
              </w:rPr>
              <w:t>+1</w:t>
            </w:r>
          </w:p>
        </w:tc>
        <w:tc>
          <w:tcPr>
            <w:tcW w:type="dxa" w:w="1400"/>
          </w:tcPr>
          <w:p>
            <w:pPr>
              <w:keepNext w:val="0"/>
              <w:widowControl/>
              <w:spacing w:before="0" w:after="0" w:line="259" w:lineRule="auto"/>
            </w:pPr>
            <w:r>
              <w:rPr>
                <w:rFonts w:ascii="Calibri" w:hAnsi="Calibri"/>
                <w:b w:val="0"/>
                <w:i w:val="0"/>
                <w:color w:val="111111"/>
                <w:sz w:val="17"/>
              </w:rPr>
              <w:t>+1</w:t>
            </w:r>
          </w:p>
        </w:tc>
        <w:tc>
          <w:tcPr>
            <w:tcW w:type="dxa" w:w="3900"/>
          </w:tcPr>
          <w:p>
            <w:pPr>
              <w:keepNext w:val="0"/>
              <w:widowControl/>
              <w:spacing w:before="0" w:after="0" w:line="259" w:lineRule="auto"/>
            </w:pPr>
            <w:r>
              <w:rPr>
                <w:rFonts w:ascii="Calibri" w:hAnsi="Calibri"/>
                <w:b w:val="0"/>
                <w:i w:val="0"/>
                <w:color w:val="111111"/>
                <w:sz w:val="17"/>
              </w:rPr>
              <w:t>Largest existing value (+3) guides a generalized reward budget of three.</w:t>
            </w:r>
          </w:p>
        </w:tc>
      </w:tr>
      <w:tr>
        <w:trPr>
          <w:cantSplit/>
        </w:trPr>
        <w:tc>
          <w:tcPr>
            <w:tcW w:type="dxa" w:w="1760"/>
          </w:tcPr>
          <w:p>
            <w:pPr>
              <w:keepNext w:val="0"/>
              <w:widowControl/>
              <w:spacing w:before="0" w:after="0" w:line="259" w:lineRule="auto"/>
            </w:pPr>
            <w:r>
              <w:rPr>
                <w:rFonts w:ascii="Calibri" w:hAnsi="Calibri"/>
                <w:b w:val="0"/>
                <w:i w:val="0"/>
                <w:color w:val="111111"/>
                <w:sz w:val="17"/>
              </w:rPr>
              <w:t>Fusion result</w:t>
            </w:r>
          </w:p>
        </w:tc>
        <w:tc>
          <w:tcPr>
            <w:tcW w:type="dxa" w:w="1100"/>
          </w:tcPr>
          <w:p>
            <w:pPr>
              <w:keepNext w:val="0"/>
              <w:widowControl/>
              <w:spacing w:before="0" w:after="0" w:line="259" w:lineRule="auto"/>
            </w:pPr>
            <w:r>
              <w:rPr>
                <w:rFonts w:ascii="Calibri" w:hAnsi="Calibri"/>
                <w:b w:val="0"/>
                <w:i w:val="0"/>
                <w:color w:val="111111"/>
                <w:sz w:val="17"/>
              </w:rPr>
              <w:t>+2</w:t>
            </w:r>
          </w:p>
        </w:tc>
        <w:tc>
          <w:tcPr>
            <w:tcW w:type="dxa" w:w="1200"/>
          </w:tcPr>
          <w:p>
            <w:pPr>
              <w:keepNext w:val="0"/>
              <w:widowControl/>
              <w:spacing w:before="0" w:after="0" w:line="259" w:lineRule="auto"/>
            </w:pPr>
            <w:r>
              <w:rPr>
                <w:rFonts w:ascii="Calibri" w:hAnsi="Calibri"/>
                <w:b w:val="0"/>
                <w:i w:val="0"/>
                <w:color w:val="111111"/>
                <w:sz w:val="17"/>
              </w:rPr>
              <w:t>+4</w:t>
            </w:r>
          </w:p>
        </w:tc>
        <w:tc>
          <w:tcPr>
            <w:tcW w:type="dxa" w:w="1400"/>
          </w:tcPr>
          <w:p>
            <w:pPr>
              <w:keepNext w:val="0"/>
              <w:widowControl/>
              <w:spacing w:before="0" w:after="0" w:line="259" w:lineRule="auto"/>
            </w:pPr>
            <w:r>
              <w:rPr>
                <w:rFonts w:ascii="Calibri" w:hAnsi="Calibri"/>
                <w:b w:val="0"/>
                <w:i w:val="0"/>
                <w:color w:val="111111"/>
                <w:sz w:val="17"/>
              </w:rPr>
              <w:t>+2</w:t>
            </w:r>
          </w:p>
        </w:tc>
        <w:tc>
          <w:tcPr>
            <w:tcW w:type="dxa" w:w="3900"/>
          </w:tcPr>
          <w:p>
            <w:pPr>
              <w:keepNext w:val="0"/>
              <w:widowControl/>
              <w:spacing w:before="0" w:after="0" w:line="259" w:lineRule="auto"/>
            </w:pPr>
            <w:r>
              <w:rPr>
                <w:rFonts w:ascii="Calibri" w:hAnsi="Calibri"/>
                <w:b w:val="0"/>
                <w:i w:val="0"/>
                <w:color w:val="111111"/>
                <w:sz w:val="17"/>
              </w:rPr>
              <w:t>The new Feat is visibly stronger than preserved addition alone.</w:t>
            </w:r>
          </w:p>
        </w:tc>
      </w:tr>
    </w:tbl>
    <w:p>
      <w:pPr>
        <w:keepNext w:val="0"/>
        <w:widowControl/>
        <w:spacing w:before="0" w:after="20" w:line="240" w:lineRule="auto"/>
      </w:pPr>
    </w:p>
    <w:p>
      <w:pPr>
        <w:pStyle w:val="Heading2"/>
      </w:pPr>
      <w:r>
        <w:t>Simplification outcomes</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900"/>
        <w:gridCol w:w="4260"/>
        <w:gridCol w:w="3200"/>
      </w:tblGrid>
      <w:tr>
        <w:trPr>
          <w:cantSplit/>
          <w:tblHeader w:val="true"/>
        </w:trPr>
        <w:tc>
          <w:tcPr>
            <w:tcW w:type="dxa" w:w="19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Outcome</w:t>
            </w:r>
          </w:p>
        </w:tc>
        <w:tc>
          <w:tcPr>
            <w:tcW w:type="dxa" w:w="42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Meaning</w:t>
            </w:r>
          </w:p>
        </w:tc>
        <w:tc>
          <w:tcPr>
            <w:tcW w:type="dxa" w:w="32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Purchase verdict</w:t>
            </w:r>
          </w:p>
        </w:tc>
      </w:tr>
      <w:tr>
        <w:trPr>
          <w:cantSplit/>
        </w:trPr>
        <w:tc>
          <w:tcPr>
            <w:tcW w:type="dxa" w:w="1900"/>
          </w:tcPr>
          <w:p>
            <w:pPr>
              <w:keepNext w:val="0"/>
              <w:widowControl/>
              <w:spacing w:before="0" w:after="0" w:line="259" w:lineRule="auto"/>
            </w:pPr>
            <w:r>
              <w:rPr>
                <w:rFonts w:ascii="Calibri" w:hAnsi="Calibri"/>
                <w:b w:val="0"/>
                <w:i w:val="0"/>
                <w:color w:val="111111"/>
                <w:sz w:val="18"/>
              </w:rPr>
              <w:t>Text compression</w:t>
            </w:r>
          </w:p>
        </w:tc>
        <w:tc>
          <w:tcPr>
            <w:tcW w:type="dxa" w:w="4260"/>
          </w:tcPr>
          <w:p>
            <w:pPr>
              <w:keepNext w:val="0"/>
              <w:widowControl/>
              <w:spacing w:before="0" w:after="0" w:line="259" w:lineRule="auto"/>
            </w:pPr>
            <w:r>
              <w:rPr>
                <w:rFonts w:ascii="Calibri" w:hAnsi="Calibri"/>
                <w:b w:val="0"/>
                <w:i w:val="0"/>
                <w:color w:val="111111"/>
                <w:sz w:val="18"/>
              </w:rPr>
              <w:t>A, B, and C are rewritten as one long sentence.</w:t>
            </w:r>
          </w:p>
        </w:tc>
        <w:tc>
          <w:tcPr>
            <w:tcW w:type="dxa" w:w="3200"/>
          </w:tcPr>
          <w:p>
            <w:pPr>
              <w:keepNext w:val="0"/>
              <w:widowControl/>
              <w:spacing w:before="0" w:after="0" w:line="259" w:lineRule="auto"/>
            </w:pPr>
            <w:r>
              <w:rPr>
                <w:rFonts w:ascii="Calibri" w:hAnsi="Calibri"/>
                <w:b w:val="0"/>
                <w:i w:val="0"/>
                <w:color w:val="111111"/>
                <w:sz w:val="18"/>
              </w:rPr>
              <w:t>Reject. Density only became invisible.</w:t>
            </w:r>
          </w:p>
        </w:tc>
      </w:tr>
      <w:tr>
        <w:trPr>
          <w:cantSplit/>
        </w:trPr>
        <w:tc>
          <w:tcPr>
            <w:tcW w:type="dxa" w:w="1900"/>
          </w:tcPr>
          <w:p>
            <w:pPr>
              <w:keepNext w:val="0"/>
              <w:widowControl/>
              <w:spacing w:before="0" w:after="0" w:line="259" w:lineRule="auto"/>
            </w:pPr>
            <w:r>
              <w:rPr>
                <w:rFonts w:ascii="Calibri" w:hAnsi="Calibri"/>
                <w:b w:val="0"/>
                <w:i w:val="0"/>
                <w:color w:val="111111"/>
                <w:sz w:val="18"/>
              </w:rPr>
              <w:t>Header consolidation</w:t>
            </w:r>
          </w:p>
        </w:tc>
        <w:tc>
          <w:tcPr>
            <w:tcW w:type="dxa" w:w="4260"/>
          </w:tcPr>
          <w:p>
            <w:pPr>
              <w:keepNext w:val="0"/>
              <w:widowControl/>
              <w:spacing w:before="0" w:after="0" w:line="259" w:lineRule="auto"/>
            </w:pPr>
            <w:r>
              <w:rPr>
                <w:rFonts w:ascii="Calibri" w:hAnsi="Calibri"/>
                <w:b w:val="0"/>
                <w:i w:val="0"/>
                <w:color w:val="111111"/>
                <w:sz w:val="18"/>
              </w:rPr>
              <w:t>Unchanged Perks move beneath one Header.</w:t>
            </w:r>
          </w:p>
        </w:tc>
        <w:tc>
          <w:tcPr>
            <w:tcW w:type="dxa" w:w="3200"/>
          </w:tcPr>
          <w:p>
            <w:pPr>
              <w:keepNext w:val="0"/>
              <w:widowControl/>
              <w:spacing w:before="0" w:after="0" w:line="259" w:lineRule="auto"/>
            </w:pPr>
            <w:r>
              <w:rPr>
                <w:rFonts w:ascii="Calibri" w:hAnsi="Calibri"/>
                <w:b w:val="0"/>
                <w:i w:val="0"/>
                <w:color w:val="111111"/>
                <w:sz w:val="18"/>
              </w:rPr>
              <w:t>Useful administration, but no CP reward.</w:t>
            </w:r>
          </w:p>
        </w:tc>
      </w:tr>
      <w:tr>
        <w:trPr>
          <w:cantSplit/>
        </w:trPr>
        <w:tc>
          <w:tcPr>
            <w:tcW w:type="dxa" w:w="1900"/>
          </w:tcPr>
          <w:p>
            <w:pPr>
              <w:keepNext w:val="0"/>
              <w:widowControl/>
              <w:spacing w:before="0" w:after="0" w:line="259" w:lineRule="auto"/>
            </w:pPr>
            <w:r>
              <w:rPr>
                <w:rFonts w:ascii="Calibri" w:hAnsi="Calibri"/>
                <w:b w:val="0"/>
                <w:i w:val="0"/>
                <w:color w:val="111111"/>
                <w:sz w:val="18"/>
              </w:rPr>
              <w:t>Mechanical supersession</w:t>
            </w:r>
          </w:p>
        </w:tc>
        <w:tc>
          <w:tcPr>
            <w:tcW w:type="dxa" w:w="4260"/>
          </w:tcPr>
          <w:p>
            <w:pPr>
              <w:keepNext w:val="0"/>
              <w:widowControl/>
              <w:spacing w:before="0" w:after="0" w:line="259" w:lineRule="auto"/>
            </w:pPr>
            <w:r>
              <w:rPr>
                <w:rFonts w:ascii="Calibri" w:hAnsi="Calibri"/>
                <w:b w:val="0"/>
                <w:i w:val="0"/>
                <w:color w:val="111111"/>
                <w:sz w:val="18"/>
              </w:rPr>
              <w:t>A stronger Perk fully contains lower Perks on the same axis.</w:t>
            </w:r>
          </w:p>
        </w:tc>
        <w:tc>
          <w:tcPr>
            <w:tcW w:type="dxa" w:w="3200"/>
          </w:tcPr>
          <w:p>
            <w:pPr>
              <w:keepNext w:val="0"/>
              <w:widowControl/>
              <w:spacing w:before="0" w:after="0" w:line="259" w:lineRule="auto"/>
            </w:pPr>
            <w:r>
              <w:rPr>
                <w:rFonts w:ascii="Calibri" w:hAnsi="Calibri"/>
                <w:b w:val="0"/>
                <w:i w:val="0"/>
                <w:color w:val="111111"/>
                <w:sz w:val="18"/>
              </w:rPr>
              <w:t>Valid when dominance and wrapper gain are proven.</w:t>
            </w:r>
          </w:p>
        </w:tc>
      </w:tr>
      <w:tr>
        <w:trPr>
          <w:cantSplit/>
        </w:trPr>
        <w:tc>
          <w:tcPr>
            <w:tcW w:type="dxa" w:w="1900"/>
          </w:tcPr>
          <w:p>
            <w:pPr>
              <w:keepNext w:val="0"/>
              <w:widowControl/>
              <w:spacing w:before="0" w:after="0" w:line="259" w:lineRule="auto"/>
            </w:pPr>
            <w:r>
              <w:rPr>
                <w:rFonts w:ascii="Calibri" w:hAnsi="Calibri"/>
                <w:b w:val="0"/>
                <w:i w:val="0"/>
                <w:color w:val="111111"/>
                <w:sz w:val="18"/>
              </w:rPr>
              <w:t>Harmony / Glue</w:t>
            </w:r>
          </w:p>
        </w:tc>
        <w:tc>
          <w:tcPr>
            <w:tcW w:type="dxa" w:w="4260"/>
          </w:tcPr>
          <w:p>
            <w:pPr>
              <w:keepNext w:val="0"/>
              <w:widowControl/>
              <w:spacing w:before="0" w:after="0" w:line="259" w:lineRule="auto"/>
            </w:pPr>
            <w:r>
              <w:rPr>
                <w:rFonts w:ascii="Calibri" w:hAnsi="Calibri"/>
                <w:b w:val="0"/>
                <w:i w:val="0"/>
                <w:color w:val="111111"/>
                <w:sz w:val="18"/>
              </w:rPr>
              <w:t>Two prepared systems work together through a bounded new relationship.</w:t>
            </w:r>
          </w:p>
        </w:tc>
        <w:tc>
          <w:tcPr>
            <w:tcW w:type="dxa" w:w="3200"/>
          </w:tcPr>
          <w:p>
            <w:pPr>
              <w:keepNext w:val="0"/>
              <w:widowControl/>
              <w:spacing w:before="0" w:after="0" w:line="259" w:lineRule="auto"/>
            </w:pPr>
            <w:r>
              <w:rPr>
                <w:rFonts w:ascii="Calibri" w:hAnsi="Calibri"/>
                <w:b w:val="0"/>
                <w:i w:val="0"/>
                <w:color w:val="111111"/>
                <w:sz w:val="18"/>
              </w:rPr>
              <w:t>Valid when the interaction is valuable and legally owned.</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Anti-stuffing rule: </w:t>
      </w:r>
      <w:r>
        <w:rPr>
          <w:rFonts w:ascii="Calibri" w:hAnsi="Calibri"/>
          <w:b w:val="0"/>
          <w:i w:val="0"/>
          <w:color w:val="0B2545"/>
          <w:sz w:val="21"/>
        </w:rPr>
        <w:t>Prerequisite-only Feats and redundant inputs that do not change the conserved output contribute no reward budget. If the result cannot display its gain within three Perks and the current tier, postpone Fusion or branch the excess.</w:t>
      </w:r>
    </w:p>
    <w:p>
      <w:pPr>
        <w:pStyle w:val="Heading1"/>
      </w:pPr>
      <w:r>
        <w:t>7. Route leftovers and Late Upgrades</w:t>
      </w:r>
    </w:p>
    <w:p>
      <w:pPr>
        <w:keepNext w:val="0"/>
        <w:widowControl/>
        <w:spacing w:before="0" w:after="120" w:line="300" w:lineRule="auto"/>
      </w:pPr>
      <w:r>
        <w:rPr>
          <w:rFonts w:ascii="Calibri" w:hAnsi="Calibri"/>
          <w:b w:val="0"/>
          <w:i w:val="0"/>
          <w:color w:val="111111"/>
          <w:sz w:val="22"/>
        </w:rPr>
        <w:t>Fusion purpose is selective. A useful Perk can be required by the route and still remain outside the milestone because its Root or effect does not belong inside the Fusion Root.</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200"/>
        <w:gridCol w:w="4690"/>
        <w:gridCol w:w="2470"/>
      </w:tblGrid>
      <w:tr>
        <w:trPr>
          <w:cantSplit/>
          <w:tblHeader w:val="true"/>
        </w:trPr>
        <w:tc>
          <w:tcPr>
            <w:tcW w:type="dxa" w:w="22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Candidate</w:t>
            </w:r>
          </w:p>
        </w:tc>
        <w:tc>
          <w:tcPr>
            <w:tcW w:type="dxa" w:w="469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Milestone purpose</w:t>
            </w:r>
          </w:p>
        </w:tc>
        <w:tc>
          <w:tcPr>
            <w:tcW w:type="dxa" w:w="247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Disposition</w:t>
            </w:r>
          </w:p>
        </w:tc>
      </w:tr>
      <w:tr>
        <w:trPr>
          <w:cantSplit/>
        </w:trPr>
        <w:tc>
          <w:tcPr>
            <w:tcW w:type="dxa" w:w="2200"/>
          </w:tcPr>
          <w:p>
            <w:pPr>
              <w:keepNext w:val="0"/>
              <w:widowControl/>
              <w:spacing w:before="0" w:after="0" w:line="259" w:lineRule="auto"/>
            </w:pPr>
            <w:r>
              <w:rPr>
                <w:rFonts w:ascii="Calibri" w:hAnsi="Calibri"/>
                <w:b w:val="0"/>
                <w:i w:val="0"/>
                <w:color w:val="111111"/>
                <w:sz w:val="18"/>
              </w:rPr>
              <w:t>Bow Accuracy</w:t>
            </w:r>
          </w:p>
        </w:tc>
        <w:tc>
          <w:tcPr>
            <w:tcW w:type="dxa" w:w="4690"/>
          </w:tcPr>
          <w:p>
            <w:pPr>
              <w:keepNext w:val="0"/>
              <w:widowControl/>
              <w:spacing w:before="0" w:after="0" w:line="259" w:lineRule="auto"/>
            </w:pPr>
            <w:r>
              <w:rPr>
                <w:rFonts w:ascii="Calibri" w:hAnsi="Calibri"/>
                <w:b w:val="0"/>
                <w:i w:val="0"/>
                <w:color w:val="111111"/>
                <w:sz w:val="18"/>
              </w:rPr>
              <w:t>Master direct Bow handling.</w:t>
            </w:r>
          </w:p>
        </w:tc>
        <w:tc>
          <w:tcPr>
            <w:tcW w:type="dxa" w:w="2470"/>
          </w:tcPr>
          <w:p>
            <w:pPr>
              <w:keepNext w:val="0"/>
              <w:widowControl/>
              <w:spacing w:before="0" w:after="0" w:line="259" w:lineRule="auto"/>
            </w:pPr>
            <w:r>
              <w:rPr>
                <w:rFonts w:ascii="Calibri" w:hAnsi="Calibri"/>
                <w:b w:val="0"/>
                <w:i w:val="0"/>
                <w:color w:val="111111"/>
                <w:sz w:val="18"/>
              </w:rPr>
              <w:t>Integrated.</w:t>
            </w:r>
          </w:p>
        </w:tc>
      </w:tr>
      <w:tr>
        <w:trPr>
          <w:cantSplit/>
        </w:trPr>
        <w:tc>
          <w:tcPr>
            <w:tcW w:type="dxa" w:w="2200"/>
          </w:tcPr>
          <w:p>
            <w:pPr>
              <w:keepNext w:val="0"/>
              <w:widowControl/>
              <w:spacing w:before="0" w:after="0" w:line="259" w:lineRule="auto"/>
            </w:pPr>
            <w:r>
              <w:rPr>
                <w:rFonts w:ascii="Calibri" w:hAnsi="Calibri"/>
                <w:b w:val="0"/>
                <w:i w:val="0"/>
                <w:color w:val="111111"/>
                <w:sz w:val="18"/>
              </w:rPr>
              <w:t>Bow Handling</w:t>
            </w:r>
          </w:p>
        </w:tc>
        <w:tc>
          <w:tcPr>
            <w:tcW w:type="dxa" w:w="4690"/>
          </w:tcPr>
          <w:p>
            <w:pPr>
              <w:keepNext w:val="0"/>
              <w:widowControl/>
              <w:spacing w:before="0" w:after="0" w:line="259" w:lineRule="auto"/>
            </w:pPr>
            <w:r>
              <w:rPr>
                <w:rFonts w:ascii="Calibri" w:hAnsi="Calibri"/>
                <w:b w:val="0"/>
                <w:i w:val="0"/>
                <w:color w:val="111111"/>
                <w:sz w:val="18"/>
              </w:rPr>
              <w:t>Master direct Bow handling.</w:t>
            </w:r>
          </w:p>
        </w:tc>
        <w:tc>
          <w:tcPr>
            <w:tcW w:type="dxa" w:w="2470"/>
          </w:tcPr>
          <w:p>
            <w:pPr>
              <w:keepNext w:val="0"/>
              <w:widowControl/>
              <w:spacing w:before="0" w:after="0" w:line="259" w:lineRule="auto"/>
            </w:pPr>
            <w:r>
              <w:rPr>
                <w:rFonts w:ascii="Calibri" w:hAnsi="Calibri"/>
                <w:b w:val="0"/>
                <w:i w:val="0"/>
                <w:color w:val="111111"/>
                <w:sz w:val="18"/>
              </w:rPr>
              <w:t>Integrated.</w:t>
            </w:r>
          </w:p>
        </w:tc>
      </w:tr>
      <w:tr>
        <w:trPr>
          <w:cantSplit/>
        </w:trPr>
        <w:tc>
          <w:tcPr>
            <w:tcW w:type="dxa" w:w="2200"/>
          </w:tcPr>
          <w:p>
            <w:pPr>
              <w:keepNext w:val="0"/>
              <w:widowControl/>
              <w:spacing w:before="0" w:after="0" w:line="259" w:lineRule="auto"/>
            </w:pPr>
            <w:r>
              <w:rPr>
                <w:rFonts w:ascii="Calibri" w:hAnsi="Calibri"/>
                <w:b w:val="0"/>
                <w:i w:val="0"/>
                <w:color w:val="111111"/>
                <w:sz w:val="18"/>
              </w:rPr>
              <w:t>Combat Initiative</w:t>
            </w:r>
          </w:p>
        </w:tc>
        <w:tc>
          <w:tcPr>
            <w:tcW w:type="dxa" w:w="4690"/>
          </w:tcPr>
          <w:p>
            <w:pPr>
              <w:keepNext w:val="0"/>
              <w:widowControl/>
              <w:spacing w:before="0" w:after="0" w:line="259" w:lineRule="auto"/>
            </w:pPr>
            <w:r>
              <w:rPr>
                <w:rFonts w:ascii="Calibri" w:hAnsi="Calibri"/>
                <w:b w:val="0"/>
                <w:i w:val="0"/>
                <w:color w:val="111111"/>
                <w:sz w:val="18"/>
              </w:rPr>
              <w:t>Qualifies the advanced training but belongs to a timing/Reaction line.</w:t>
            </w:r>
          </w:p>
        </w:tc>
        <w:tc>
          <w:tcPr>
            <w:tcW w:type="dxa" w:w="2470"/>
          </w:tcPr>
          <w:p>
            <w:pPr>
              <w:keepNext w:val="0"/>
              <w:widowControl/>
              <w:spacing w:before="0" w:after="0" w:line="259" w:lineRule="auto"/>
            </w:pPr>
            <w:r>
              <w:rPr>
                <w:rFonts w:ascii="Calibri" w:hAnsi="Calibri"/>
                <w:b w:val="0"/>
                <w:i w:val="0"/>
                <w:color w:val="111111"/>
                <w:sz w:val="18"/>
              </w:rPr>
              <w:t>Prerequisite-only and deferred branch seed.</w:t>
            </w:r>
          </w:p>
        </w:tc>
      </w:tr>
      <w:tr>
        <w:trPr>
          <w:cantSplit/>
        </w:trPr>
        <w:tc>
          <w:tcPr>
            <w:tcW w:type="dxa" w:w="2200"/>
          </w:tcPr>
          <w:p>
            <w:pPr>
              <w:keepNext w:val="0"/>
              <w:widowControl/>
              <w:spacing w:before="0" w:after="0" w:line="259" w:lineRule="auto"/>
            </w:pPr>
            <w:r>
              <w:rPr>
                <w:rFonts w:ascii="Calibri" w:hAnsi="Calibri"/>
                <w:b w:val="0"/>
                <w:i w:val="0"/>
                <w:color w:val="111111"/>
                <w:sz w:val="18"/>
              </w:rPr>
              <w:t>Bow Control</w:t>
            </w:r>
          </w:p>
        </w:tc>
        <w:tc>
          <w:tcPr>
            <w:tcW w:type="dxa" w:w="4690"/>
          </w:tcPr>
          <w:p>
            <w:pPr>
              <w:keepNext w:val="0"/>
              <w:widowControl/>
              <w:spacing w:before="0" w:after="0" w:line="259" w:lineRule="auto"/>
            </w:pPr>
            <w:r>
              <w:rPr>
                <w:rFonts w:ascii="Calibri" w:hAnsi="Calibri"/>
                <w:b w:val="0"/>
                <w:i w:val="0"/>
                <w:color w:val="111111"/>
                <w:sz w:val="18"/>
              </w:rPr>
              <w:t>New milestone Header.</w:t>
            </w:r>
          </w:p>
        </w:tc>
        <w:tc>
          <w:tcPr>
            <w:tcW w:type="dxa" w:w="2470"/>
          </w:tcPr>
          <w:p>
            <w:pPr>
              <w:keepNext w:val="0"/>
              <w:widowControl/>
              <w:spacing w:before="0" w:after="0" w:line="259" w:lineRule="auto"/>
            </w:pPr>
            <w:r>
              <w:rPr>
                <w:rFonts w:ascii="Calibri" w:hAnsi="Calibri"/>
                <w:b w:val="0"/>
                <w:i w:val="0"/>
                <w:color w:val="111111"/>
                <w:sz w:val="18"/>
              </w:rPr>
              <w:t>Retires the two integrated Bow Headers; Combat Initiative stays loose.</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Late Upgrade proposal: </w:t>
      </w:r>
      <w:r>
        <w:rPr>
          <w:rFonts w:ascii="Calibri" w:hAnsi="Calibri"/>
          <w:b w:val="0"/>
          <w:i w:val="0"/>
          <w:color w:val="0B2545"/>
          <w:sz w:val="21"/>
        </w:rPr>
        <w:t>A later Feat may require Bow Control plus Combat Initiative, advance the initiative Perk under the narrower Bow-Control practice, retire the loose seed, and leave Bow Control active as its Root/passway. This is a new purchase, not a free return of the old clause.</w:t>
      </w:r>
    </w:p>
    <w:p>
      <w:pPr>
        <w:keepNext w:val="0"/>
        <w:widowControl/>
        <w:spacing w:before="0" w:after="120" w:line="300" w:lineRule="auto"/>
      </w:pPr>
      <w:r>
        <w:rPr>
          <w:rFonts w:ascii="Calibri" w:hAnsi="Calibri"/>
          <w:b w:val="0"/>
          <w:i w:val="0"/>
          <w:color w:val="111111"/>
          <w:sz w:val="22"/>
        </w:rPr>
        <w:t>A prerequisite-only Feat must establish real qualification or a declared future branch. If it exists only to inflate the route cost, remove it.</w:t>
      </w:r>
    </w:p>
    <w:p>
      <w:pPr>
        <w:pStyle w:val="Heading1"/>
      </w:pPr>
      <w:r>
        <w:t>8. Worked Glue chain: Arcane Arrow</w:t>
      </w:r>
    </w:p>
    <w:p>
      <w:pPr>
        <w:keepNext w:val="0"/>
        <w:widowControl/>
        <w:spacing w:before="80" w:after="140" w:line="278" w:lineRule="auto"/>
        <w:ind w:left="173" w:right="115"/>
        <w:shd w:fill="FCE8E6"/>
        <w:pBdr>
          <w:left w:val="single" w:sz="18" w:space="8" w:color="9B1C1C"/>
        </w:pBdr>
      </w:pPr>
      <w:r>
        <w:rPr>
          <w:rFonts w:ascii="Calibri" w:hAnsi="Calibri"/>
          <w:b/>
          <w:i w:val="0"/>
          <w:color w:val="9B1C1C"/>
          <w:sz w:val="21"/>
        </w:rPr>
        <w:t xml:space="preserve">Correction from v1: </w:t>
      </w:r>
      <w:r>
        <w:rPr>
          <w:rFonts w:ascii="Calibri" w:hAnsi="Calibri"/>
          <w:b w:val="0"/>
          <w:i w:val="0"/>
          <w:color w:val="9B1C1C"/>
          <w:sz w:val="21"/>
        </w:rPr>
        <w:t>Basic Arcane Arrow is not a Shoot action using magical ammunition. It is still Magic Arrow Casting performed through a bow-like somatized form.</w:t>
      </w:r>
    </w:p>
    <w:p>
      <w:pPr>
        <w:pStyle w:val="Heading2"/>
      </w:pPr>
      <w:r>
        <w:t>Existing Magic Arrow resolution</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800"/>
        <w:gridCol w:w="7560"/>
      </w:tblGrid>
      <w:tr>
        <w:trPr>
          <w:cantSplit/>
          <w:tblHeader w:val="true"/>
        </w:trPr>
        <w:tc>
          <w:tcPr>
            <w:tcW w:type="dxa" w:w="18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Phase</w:t>
            </w:r>
          </w:p>
        </w:tc>
        <w:tc>
          <w:tcPr>
            <w:tcW w:type="dxa" w:w="75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Existing rule</w:t>
            </w:r>
          </w:p>
        </w:tc>
      </w:tr>
      <w:tr>
        <w:trPr>
          <w:cantSplit/>
        </w:trPr>
        <w:tc>
          <w:tcPr>
            <w:tcW w:type="dxa" w:w="1800"/>
            <w:shd w:fill="F2F4F7"/>
          </w:tcPr>
          <w:p>
            <w:pPr>
              <w:keepNext w:val="0"/>
              <w:widowControl/>
              <w:spacing w:before="0" w:after="0" w:line="259" w:lineRule="auto"/>
            </w:pPr>
            <w:r>
              <w:rPr>
                <w:rFonts w:ascii="Calibri" w:hAnsi="Calibri"/>
                <w:b/>
                <w:i w:val="0"/>
                <w:color w:val="111111"/>
                <w:sz w:val="18"/>
              </w:rPr>
              <w:t>Casting</w:t>
            </w:r>
          </w:p>
        </w:tc>
        <w:tc>
          <w:tcPr>
            <w:tcW w:type="dxa" w:w="7560"/>
          </w:tcPr>
          <w:p>
            <w:pPr>
              <w:keepNext w:val="0"/>
              <w:widowControl/>
              <w:spacing w:before="0" w:after="0" w:line="259" w:lineRule="auto"/>
            </w:pPr>
            <w:r>
              <w:rPr>
                <w:rFonts w:ascii="Calibri" w:hAnsi="Calibri"/>
                <w:b w:val="0"/>
                <w:i w:val="0"/>
                <w:color w:val="111111"/>
                <w:sz w:val="18"/>
              </w:rPr>
              <w:t>The mage forms the spell. Defense is zero, the caster is immobile, and interruption remains possible.</w:t>
            </w:r>
          </w:p>
        </w:tc>
      </w:tr>
      <w:tr>
        <w:trPr>
          <w:cantSplit/>
        </w:trPr>
        <w:tc>
          <w:tcPr>
            <w:tcW w:type="dxa" w:w="1800"/>
            <w:shd w:fill="F2F4F7"/>
          </w:tcPr>
          <w:p>
            <w:pPr>
              <w:keepNext w:val="0"/>
              <w:widowControl/>
              <w:spacing w:before="0" w:after="0" w:line="259" w:lineRule="auto"/>
            </w:pPr>
            <w:r>
              <w:rPr>
                <w:rFonts w:ascii="Calibri" w:hAnsi="Calibri"/>
                <w:b/>
                <w:i w:val="0"/>
                <w:color w:val="111111"/>
                <w:sz w:val="18"/>
              </w:rPr>
              <w:t>Release</w:t>
            </w:r>
          </w:p>
        </w:tc>
        <w:tc>
          <w:tcPr>
            <w:tcW w:type="dxa" w:w="7560"/>
          </w:tcPr>
          <w:p>
            <w:pPr>
              <w:keepNext w:val="0"/>
              <w:widowControl/>
              <w:spacing w:before="0" w:after="0" w:line="259" w:lineRule="auto"/>
            </w:pPr>
            <w:r>
              <w:rPr>
                <w:rFonts w:ascii="Calibri" w:hAnsi="Calibri"/>
                <w:b w:val="0"/>
                <w:i w:val="0"/>
                <w:color w:val="111111"/>
                <w:sz w:val="18"/>
              </w:rPr>
              <w:t>The spell is discharged. Vulnerability and mana-backflow risk remain relevant.</w:t>
            </w:r>
          </w:p>
        </w:tc>
      </w:tr>
      <w:tr>
        <w:trPr>
          <w:cantSplit/>
        </w:trPr>
        <w:tc>
          <w:tcPr>
            <w:tcW w:type="dxa" w:w="1800"/>
            <w:shd w:fill="F2F4F7"/>
          </w:tcPr>
          <w:p>
            <w:pPr>
              <w:keepNext w:val="0"/>
              <w:widowControl/>
              <w:spacing w:before="0" w:after="0" w:line="259" w:lineRule="auto"/>
            </w:pPr>
            <w:r>
              <w:rPr>
                <w:rFonts w:ascii="Calibri" w:hAnsi="Calibri"/>
                <w:b/>
                <w:i w:val="0"/>
                <w:color w:val="111111"/>
                <w:sz w:val="18"/>
              </w:rPr>
              <w:t>Cool-off</w:t>
            </w:r>
          </w:p>
        </w:tc>
        <w:tc>
          <w:tcPr>
            <w:tcW w:type="dxa" w:w="7560"/>
          </w:tcPr>
          <w:p>
            <w:pPr>
              <w:keepNext w:val="0"/>
              <w:widowControl/>
              <w:spacing w:before="0" w:after="0" w:line="259" w:lineRule="auto"/>
            </w:pPr>
            <w:r>
              <w:rPr>
                <w:rFonts w:ascii="Calibri" w:hAnsi="Calibri"/>
                <w:b w:val="0"/>
                <w:i w:val="0"/>
                <w:color w:val="111111"/>
                <w:sz w:val="18"/>
              </w:rPr>
              <w:t>Defense returns and the caster is comparatively safe.</w:t>
            </w:r>
          </w:p>
        </w:tc>
      </w:tr>
    </w:tbl>
    <w:p>
      <w:pPr>
        <w:keepNext w:val="0"/>
        <w:widowControl/>
        <w:spacing w:before="0" w:after="20" w:line="240" w:lineRule="auto"/>
      </w:pPr>
    </w:p>
    <w:p>
      <w:pPr>
        <w:pStyle w:val="Heading2"/>
      </w:pPr>
      <w:r>
        <w:t>Backward-designed convergence</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150"/>
        <w:gridCol w:w="4610"/>
        <w:gridCol w:w="2600"/>
      </w:tblGrid>
      <w:tr>
        <w:trPr>
          <w:cantSplit/>
          <w:tblHeader w:val="true"/>
        </w:trPr>
        <w:tc>
          <w:tcPr>
            <w:tcW w:type="dxa" w:w="215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Purchase</w:t>
            </w:r>
          </w:p>
        </w:tc>
        <w:tc>
          <w:tcPr>
            <w:tcW w:type="dxa" w:w="461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Immediate gain</w:t>
            </w:r>
          </w:p>
        </w:tc>
        <w:tc>
          <w:tcPr>
            <w:tcW w:type="dxa" w:w="26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What remains true</w:t>
            </w:r>
          </w:p>
        </w:tc>
      </w:tr>
      <w:tr>
        <w:trPr>
          <w:cantSplit/>
        </w:trPr>
        <w:tc>
          <w:tcPr>
            <w:tcW w:type="dxa" w:w="2150"/>
          </w:tcPr>
          <w:p>
            <w:pPr>
              <w:keepNext w:val="0"/>
              <w:widowControl/>
              <w:spacing w:before="0" w:after="0" w:line="259" w:lineRule="auto"/>
            </w:pPr>
            <w:r>
              <w:rPr>
                <w:rFonts w:ascii="Calibri" w:hAnsi="Calibri"/>
                <w:b w:val="0"/>
                <w:i w:val="0"/>
                <w:color w:val="111111"/>
                <w:sz w:val="17"/>
              </w:rPr>
              <w:t>1. Bow Somatization</w:t>
            </w:r>
          </w:p>
        </w:tc>
        <w:tc>
          <w:tcPr>
            <w:tcW w:type="dxa" w:w="4610"/>
          </w:tcPr>
          <w:p>
            <w:pPr>
              <w:keepNext w:val="0"/>
              <w:widowControl/>
              <w:spacing w:before="0" w:after="0" w:line="259" w:lineRule="auto"/>
            </w:pPr>
            <w:r>
              <w:rPr>
                <w:rFonts w:ascii="Calibri" w:hAnsi="Calibri"/>
                <w:b w:val="0"/>
                <w:i w:val="0"/>
                <w:color w:val="111111"/>
                <w:sz w:val="17"/>
              </w:rPr>
              <w:t>While casting Magic Arrow in the bow-draw form, the authored Bowmanship range improvement may modify that spell.</w:t>
            </w:r>
          </w:p>
        </w:tc>
        <w:tc>
          <w:tcPr>
            <w:tcW w:type="dxa" w:w="2600"/>
          </w:tcPr>
          <w:p>
            <w:pPr>
              <w:keepNext w:val="0"/>
              <w:widowControl/>
              <w:spacing w:before="0" w:after="0" w:line="259" w:lineRule="auto"/>
            </w:pPr>
            <w:r>
              <w:rPr>
                <w:rFonts w:ascii="Calibri" w:hAnsi="Calibri"/>
                <w:b w:val="0"/>
                <w:i w:val="0"/>
                <w:color w:val="111111"/>
                <w:sz w:val="17"/>
              </w:rPr>
              <w:t>Magic roll only; still Casting; defense zero; interruption and immobility remain.</w:t>
            </w:r>
          </w:p>
        </w:tc>
      </w:tr>
      <w:tr>
        <w:trPr>
          <w:cantSplit/>
        </w:trPr>
        <w:tc>
          <w:tcPr>
            <w:tcW w:type="dxa" w:w="2150"/>
          </w:tcPr>
          <w:p>
            <w:pPr>
              <w:keepNext w:val="0"/>
              <w:widowControl/>
              <w:spacing w:before="0" w:after="0" w:line="259" w:lineRule="auto"/>
            </w:pPr>
            <w:r>
              <w:rPr>
                <w:rFonts w:ascii="Calibri" w:hAnsi="Calibri"/>
                <w:b w:val="0"/>
                <w:i w:val="0"/>
                <w:color w:val="111111"/>
                <w:sz w:val="17"/>
              </w:rPr>
              <w:t>2. Tensioned Release</w:t>
            </w:r>
          </w:p>
        </w:tc>
        <w:tc>
          <w:tcPr>
            <w:tcW w:type="dxa" w:w="4610"/>
          </w:tcPr>
          <w:p>
            <w:pPr>
              <w:keepNext w:val="0"/>
              <w:widowControl/>
              <w:spacing w:before="0" w:after="0" w:line="259" w:lineRule="auto"/>
            </w:pPr>
            <w:r>
              <w:rPr>
                <w:rFonts w:ascii="Calibri" w:hAnsi="Calibri"/>
                <w:b w:val="0"/>
                <w:i w:val="0"/>
                <w:color w:val="111111"/>
                <w:sz w:val="17"/>
              </w:rPr>
              <w:t>Somatized mana is experienced as draw tension; the authored Bowmanship initiative improvement may modify Release.</w:t>
            </w:r>
          </w:p>
        </w:tc>
        <w:tc>
          <w:tcPr>
            <w:tcW w:type="dxa" w:w="2600"/>
          </w:tcPr>
          <w:p>
            <w:pPr>
              <w:keepNext w:val="0"/>
              <w:widowControl/>
              <w:spacing w:before="0" w:after="0" w:line="259" w:lineRule="auto"/>
            </w:pPr>
            <w:r>
              <w:rPr>
                <w:rFonts w:ascii="Calibri" w:hAnsi="Calibri"/>
                <w:b w:val="0"/>
                <w:i w:val="0"/>
                <w:color w:val="111111"/>
                <w:sz w:val="17"/>
              </w:rPr>
              <w:t>No Archery roll; no physical projectile; release risk remains.</w:t>
            </w:r>
          </w:p>
        </w:tc>
      </w:tr>
      <w:tr>
        <w:trPr>
          <w:cantSplit/>
        </w:trPr>
        <w:tc>
          <w:tcPr>
            <w:tcW w:type="dxa" w:w="2150"/>
          </w:tcPr>
          <w:p>
            <w:pPr>
              <w:keepNext w:val="0"/>
              <w:widowControl/>
              <w:spacing w:before="0" w:after="0" w:line="259" w:lineRule="auto"/>
            </w:pPr>
            <w:r>
              <w:rPr>
                <w:rFonts w:ascii="Calibri" w:hAnsi="Calibri"/>
                <w:b w:val="0"/>
                <w:i w:val="0"/>
                <w:color w:val="111111"/>
                <w:sz w:val="17"/>
              </w:rPr>
              <w:t>3. Arcane Arrow Fusion</w:t>
            </w:r>
          </w:p>
        </w:tc>
        <w:tc>
          <w:tcPr>
            <w:tcW w:type="dxa" w:w="4610"/>
          </w:tcPr>
          <w:p>
            <w:pPr>
              <w:keepNext w:val="0"/>
              <w:widowControl/>
              <w:spacing w:before="0" w:after="0" w:line="259" w:lineRule="auto"/>
            </w:pPr>
            <w:r>
              <w:rPr>
                <w:rFonts w:ascii="Calibri" w:hAnsi="Calibri"/>
                <w:b w:val="0"/>
                <w:i w:val="0"/>
                <w:color w:val="111111"/>
                <w:sz w:val="17"/>
              </w:rPr>
              <w:t>Integrates the two bridge lines and adds the authored Bowmanship aim improvement as the wrapper gain.</w:t>
            </w:r>
          </w:p>
        </w:tc>
        <w:tc>
          <w:tcPr>
            <w:tcW w:type="dxa" w:w="2600"/>
          </w:tcPr>
          <w:p>
            <w:pPr>
              <w:keepNext w:val="0"/>
              <w:widowControl/>
              <w:spacing w:before="0" w:after="0" w:line="259" w:lineRule="auto"/>
            </w:pPr>
            <w:r>
              <w:rPr>
                <w:rFonts w:ascii="Calibri" w:hAnsi="Calibri"/>
                <w:b w:val="0"/>
                <w:i w:val="0"/>
                <w:color w:val="111111"/>
                <w:sz w:val="17"/>
              </w:rPr>
              <w:t>The result remains a spell and retains Casting, Release, and Cool-off phases.</w:t>
            </w:r>
          </w:p>
        </w:tc>
      </w:tr>
    </w:tbl>
    <w:p>
      <w:pPr>
        <w:keepNext w:val="0"/>
        <w:widowControl/>
        <w:spacing w:before="0" w:after="20" w:line="240" w:lineRule="auto"/>
      </w:pPr>
    </w:p>
    <w:p>
      <w:pPr>
        <w:keepNext w:val="0"/>
        <w:widowControl/>
        <w:spacing w:before="0" w:after="60" w:line="271" w:lineRule="auto"/>
        <w:ind w:left="115"/>
      </w:pPr>
      <w:r>
        <w:rPr>
          <w:rFonts w:ascii="Calibri" w:hAnsi="Calibri"/>
          <w:b/>
          <w:i w:val="0"/>
          <w:color w:val="1F4D78"/>
          <w:sz w:val="21"/>
        </w:rPr>
        <w:t xml:space="preserve">Authority Roots. </w:t>
      </w:r>
      <w:r>
        <w:rPr>
          <w:rFonts w:ascii="Calibri" w:hAnsi="Calibri"/>
          <w:b w:val="0"/>
          <w:i w:val="0"/>
          <w:color w:val="111111"/>
          <w:sz w:val="21"/>
        </w:rPr>
        <w:t>Magic Arrow / Wind Mana own formation and Casting. Bowmanship owns its existing range, initiative, and aim improvements. The Magic Archer or equivalent named doctrine owns the bridge.</w:t>
      </w:r>
    </w:p>
    <w:p>
      <w:pPr>
        <w:keepNext w:val="0"/>
        <w:widowControl/>
        <w:spacing w:before="0" w:after="60" w:line="271" w:lineRule="auto"/>
        <w:ind w:left="115"/>
      </w:pPr>
      <w:r>
        <w:rPr>
          <w:rFonts w:ascii="Calibri" w:hAnsi="Calibri"/>
          <w:b/>
          <w:i w:val="0"/>
          <w:color w:val="1F4D78"/>
          <w:sz w:val="21"/>
        </w:rPr>
        <w:t xml:space="preserve">Practice Roots. </w:t>
      </w:r>
      <w:r>
        <w:rPr>
          <w:rFonts w:ascii="Calibri" w:hAnsi="Calibri"/>
          <w:b w:val="0"/>
          <w:i w:val="0"/>
          <w:color w:val="111111"/>
          <w:sz w:val="21"/>
        </w:rPr>
        <w:t>Magic Arrow casting plus Bow Somatization.</w:t>
      </w:r>
    </w:p>
    <w:p>
      <w:pPr>
        <w:keepNext w:val="0"/>
        <w:widowControl/>
        <w:spacing w:before="0" w:after="60" w:line="271" w:lineRule="auto"/>
        <w:ind w:left="115"/>
      </w:pPr>
      <w:r>
        <w:rPr>
          <w:rFonts w:ascii="Calibri" w:hAnsi="Calibri"/>
          <w:b/>
          <w:i w:val="0"/>
          <w:color w:val="1F4D78"/>
          <w:sz w:val="21"/>
        </w:rPr>
        <w:t xml:space="preserve">Fusion Root. </w:t>
      </w:r>
      <w:r>
        <w:rPr>
          <w:rFonts w:ascii="Calibri" w:hAnsi="Calibri"/>
          <w:b w:val="0"/>
          <w:i w:val="0"/>
          <w:color w:val="111111"/>
          <w:sz w:val="21"/>
        </w:rPr>
        <w:t>Arcane Arrow.</w:t>
      </w:r>
    </w:p>
    <w:p>
      <w:pPr>
        <w:keepNext w:val="0"/>
        <w:widowControl/>
        <w:spacing w:before="0" w:after="60" w:line="271" w:lineRule="auto"/>
        <w:ind w:left="115"/>
      </w:pPr>
      <w:r>
        <w:rPr>
          <w:rFonts w:ascii="Calibri" w:hAnsi="Calibri"/>
          <w:b/>
          <w:i w:val="0"/>
          <w:color w:val="1F4D78"/>
          <w:sz w:val="21"/>
        </w:rPr>
        <w:t xml:space="preserve">Source. </w:t>
      </w:r>
      <w:r>
        <w:rPr>
          <w:rFonts w:ascii="Calibri" w:hAnsi="Calibri"/>
          <w:b w:val="0"/>
          <w:i w:val="0"/>
          <w:color w:val="111111"/>
          <w:sz w:val="21"/>
        </w:rPr>
        <w:t>The appropriate Magic Warrior -&gt; Magic Archer training line or equivalent doctrine; ownership of Wind and Bow Feats alone is insufficient.</w:t>
      </w:r>
    </w:p>
    <w:p>
      <w:pPr>
        <w:pStyle w:val="Heading2"/>
      </w:pPr>
      <w:r>
        <w:t>Resulting Arcane Arrow Header</w:t>
      </w: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Compressed Glue Perk: </w:t>
      </w:r>
      <w:r>
        <w:rPr>
          <w:rFonts w:ascii="Calibri" w:hAnsi="Calibri"/>
          <w:b w:val="0"/>
          <w:i w:val="0"/>
          <w:color w:val="0B2545"/>
          <w:sz w:val="21"/>
        </w:rPr>
        <w:t>During bow-somatized Magic Arrow Casting, apply only the authored Bowmanship improvements to range, release initiative, and aim resolution. The action remains Casting and uses the magical roll.</w:t>
      </w:r>
    </w:p>
    <w:p>
      <w:pPr>
        <w:keepNext w:val="0"/>
        <w:widowControl/>
        <w:spacing w:before="0" w:after="120" w:line="300" w:lineRule="auto"/>
      </w:pPr>
      <w:r>
        <w:rPr>
          <w:rFonts w:ascii="Calibri" w:hAnsi="Calibri"/>
          <w:b w:val="0"/>
          <w:i w:val="0"/>
          <w:color w:val="111111"/>
          <w:sz w:val="22"/>
        </w:rPr>
        <w:t>This is a legal compressed Perk only because all three claims express the same Archery-to-Casting compatibility and are audited separately. If the system values them as independent benefits beyond the Header's tier, they must remain separate Perks or be split into branches.</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900"/>
        <w:gridCol w:w="6460"/>
      </w:tblGrid>
      <w:tr>
        <w:trPr>
          <w:cantSplit/>
          <w:tblHeader w:val="true"/>
        </w:trPr>
        <w:tc>
          <w:tcPr>
            <w:tcW w:type="dxa" w:w="29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Claim</w:t>
            </w:r>
          </w:p>
        </w:tc>
        <w:tc>
          <w:tcPr>
            <w:tcW w:type="dxa" w:w="64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Authority verdict</w:t>
            </w:r>
          </w:p>
        </w:tc>
      </w:tr>
      <w:tr>
        <w:trPr>
          <w:cantSplit/>
        </w:trPr>
        <w:tc>
          <w:tcPr>
            <w:tcW w:type="dxa" w:w="2900"/>
            <w:shd w:fill="F2F4F7"/>
          </w:tcPr>
          <w:p>
            <w:pPr>
              <w:keepNext w:val="0"/>
              <w:widowControl/>
              <w:spacing w:before="0" w:after="0" w:line="259" w:lineRule="auto"/>
            </w:pPr>
            <w:r>
              <w:rPr>
                <w:rFonts w:ascii="Calibri" w:hAnsi="Calibri"/>
                <w:b/>
                <w:i w:val="0"/>
                <w:color w:val="111111"/>
                <w:sz w:val="17"/>
              </w:rPr>
              <w:t>Imitate the bow motion</w:t>
            </w:r>
          </w:p>
        </w:tc>
        <w:tc>
          <w:tcPr>
            <w:tcW w:type="dxa" w:w="6460"/>
          </w:tcPr>
          <w:p>
            <w:pPr>
              <w:keepNext w:val="0"/>
              <w:widowControl/>
              <w:spacing w:before="0" w:after="0" w:line="259" w:lineRule="auto"/>
            </w:pPr>
            <w:r>
              <w:rPr>
                <w:rFonts w:ascii="Calibri" w:hAnsi="Calibri"/>
                <w:b w:val="0"/>
                <w:i w:val="0"/>
                <w:color w:val="111111"/>
                <w:sz w:val="17"/>
              </w:rPr>
              <w:t>Allowed by Somatization and the named bridge; it does not convert the action into Shoot.</w:t>
            </w:r>
          </w:p>
        </w:tc>
      </w:tr>
      <w:tr>
        <w:trPr>
          <w:cantSplit/>
        </w:trPr>
        <w:tc>
          <w:tcPr>
            <w:tcW w:type="dxa" w:w="2900"/>
            <w:shd w:fill="F2F4F7"/>
          </w:tcPr>
          <w:p>
            <w:pPr>
              <w:keepNext w:val="0"/>
              <w:widowControl/>
              <w:spacing w:before="0" w:after="0" w:line="259" w:lineRule="auto"/>
            </w:pPr>
            <w:r>
              <w:rPr>
                <w:rFonts w:ascii="Calibri" w:hAnsi="Calibri"/>
                <w:b/>
                <w:i w:val="0"/>
                <w:color w:val="111111"/>
                <w:sz w:val="17"/>
              </w:rPr>
              <w:t>Modify range</w:t>
            </w:r>
          </w:p>
        </w:tc>
        <w:tc>
          <w:tcPr>
            <w:tcW w:type="dxa" w:w="6460"/>
          </w:tcPr>
          <w:p>
            <w:pPr>
              <w:keepNext w:val="0"/>
              <w:widowControl/>
              <w:spacing w:before="0" w:after="0" w:line="259" w:lineRule="auto"/>
            </w:pPr>
            <w:r>
              <w:rPr>
                <w:rFonts w:ascii="Calibri" w:hAnsi="Calibri"/>
                <w:b w:val="0"/>
                <w:i w:val="0"/>
                <w:color w:val="111111"/>
                <w:sz w:val="17"/>
              </w:rPr>
              <w:t>Allowed only through the purchased Bowmanship-to-Magic Arrow range bridge.</w:t>
            </w:r>
          </w:p>
        </w:tc>
      </w:tr>
      <w:tr>
        <w:trPr>
          <w:cantSplit/>
        </w:trPr>
        <w:tc>
          <w:tcPr>
            <w:tcW w:type="dxa" w:w="2900"/>
            <w:shd w:fill="F2F4F7"/>
          </w:tcPr>
          <w:p>
            <w:pPr>
              <w:keepNext w:val="0"/>
              <w:widowControl/>
              <w:spacing w:before="0" w:after="0" w:line="259" w:lineRule="auto"/>
            </w:pPr>
            <w:r>
              <w:rPr>
                <w:rFonts w:ascii="Calibri" w:hAnsi="Calibri"/>
                <w:b/>
                <w:i w:val="0"/>
                <w:color w:val="111111"/>
                <w:sz w:val="17"/>
              </w:rPr>
              <w:t>Modify release initiative</w:t>
            </w:r>
          </w:p>
        </w:tc>
        <w:tc>
          <w:tcPr>
            <w:tcW w:type="dxa" w:w="6460"/>
          </w:tcPr>
          <w:p>
            <w:pPr>
              <w:keepNext w:val="0"/>
              <w:widowControl/>
              <w:spacing w:before="0" w:after="0" w:line="259" w:lineRule="auto"/>
            </w:pPr>
            <w:r>
              <w:rPr>
                <w:rFonts w:ascii="Calibri" w:hAnsi="Calibri"/>
                <w:b w:val="0"/>
                <w:i w:val="0"/>
                <w:color w:val="111111"/>
                <w:sz w:val="17"/>
              </w:rPr>
              <w:t>Allowed only through the purchased Tensioned Release bridge.</w:t>
            </w:r>
          </w:p>
        </w:tc>
      </w:tr>
      <w:tr>
        <w:trPr>
          <w:cantSplit/>
        </w:trPr>
        <w:tc>
          <w:tcPr>
            <w:tcW w:type="dxa" w:w="2900"/>
            <w:shd w:fill="F2F4F7"/>
          </w:tcPr>
          <w:p>
            <w:pPr>
              <w:keepNext w:val="0"/>
              <w:widowControl/>
              <w:spacing w:before="0" w:after="0" w:line="259" w:lineRule="auto"/>
            </w:pPr>
            <w:r>
              <w:rPr>
                <w:rFonts w:ascii="Calibri" w:hAnsi="Calibri"/>
                <w:b/>
                <w:i w:val="0"/>
                <w:color w:val="111111"/>
                <w:sz w:val="17"/>
              </w:rPr>
              <w:t>Modify aim</w:t>
            </w:r>
          </w:p>
        </w:tc>
        <w:tc>
          <w:tcPr>
            <w:tcW w:type="dxa" w:w="6460"/>
          </w:tcPr>
          <w:p>
            <w:pPr>
              <w:keepNext w:val="0"/>
              <w:widowControl/>
              <w:spacing w:before="0" w:after="0" w:line="259" w:lineRule="auto"/>
            </w:pPr>
            <w:r>
              <w:rPr>
                <w:rFonts w:ascii="Calibri" w:hAnsi="Calibri"/>
                <w:b w:val="0"/>
                <w:i w:val="0"/>
                <w:color w:val="111111"/>
                <w:sz w:val="17"/>
              </w:rPr>
              <w:t>New Fusion gain; Bowmanship affects only the named aim resolution.</w:t>
            </w:r>
          </w:p>
        </w:tc>
      </w:tr>
      <w:tr>
        <w:trPr>
          <w:cantSplit/>
        </w:trPr>
        <w:tc>
          <w:tcPr>
            <w:tcW w:type="dxa" w:w="2900"/>
            <w:shd w:fill="F2F4F7"/>
          </w:tcPr>
          <w:p>
            <w:pPr>
              <w:keepNext w:val="0"/>
              <w:widowControl/>
              <w:spacing w:before="0" w:after="0" w:line="259" w:lineRule="auto"/>
            </w:pPr>
            <w:r>
              <w:rPr>
                <w:rFonts w:ascii="Calibri" w:hAnsi="Calibri"/>
                <w:b/>
                <w:i w:val="0"/>
                <w:color w:val="111111"/>
                <w:sz w:val="17"/>
              </w:rPr>
              <w:t>Increase damage or inherit physics</w:t>
            </w:r>
          </w:p>
        </w:tc>
        <w:tc>
          <w:tcPr>
            <w:tcW w:type="dxa" w:w="6460"/>
          </w:tcPr>
          <w:p>
            <w:pPr>
              <w:keepNext w:val="0"/>
              <w:widowControl/>
              <w:spacing w:before="0" w:after="0" w:line="259" w:lineRule="auto"/>
            </w:pPr>
            <w:r>
              <w:rPr>
                <w:rFonts w:ascii="Calibri" w:hAnsi="Calibri"/>
                <w:b w:val="0"/>
                <w:i w:val="0"/>
                <w:color w:val="111111"/>
                <w:sz w:val="17"/>
              </w:rPr>
              <w:t>Not implied. Impact and velocity are descriptive unless mapped to priced mechanics.</w:t>
            </w:r>
          </w:p>
        </w:tc>
      </w:tr>
      <w:tr>
        <w:trPr>
          <w:cantSplit/>
        </w:trPr>
        <w:tc>
          <w:tcPr>
            <w:tcW w:type="dxa" w:w="2900"/>
            <w:shd w:fill="F2F4F7"/>
          </w:tcPr>
          <w:p>
            <w:pPr>
              <w:keepNext w:val="0"/>
              <w:widowControl/>
              <w:spacing w:before="0" w:after="0" w:line="259" w:lineRule="auto"/>
            </w:pPr>
            <w:r>
              <w:rPr>
                <w:rFonts w:ascii="Calibri" w:hAnsi="Calibri"/>
                <w:b/>
                <w:i w:val="0"/>
                <w:color w:val="111111"/>
                <w:sz w:val="17"/>
              </w:rPr>
              <w:t>Restore defense</w:t>
            </w:r>
          </w:p>
        </w:tc>
        <w:tc>
          <w:tcPr>
            <w:tcW w:type="dxa" w:w="6460"/>
          </w:tcPr>
          <w:p>
            <w:pPr>
              <w:keepNext w:val="0"/>
              <w:widowControl/>
              <w:spacing w:before="0" w:after="0" w:line="259" w:lineRule="auto"/>
            </w:pPr>
            <w:r>
              <w:rPr>
                <w:rFonts w:ascii="Calibri" w:hAnsi="Calibri"/>
                <w:b w:val="0"/>
                <w:i w:val="0"/>
                <w:color w:val="111111"/>
                <w:sz w:val="17"/>
              </w:rPr>
              <w:t>Not granted. Focus progression or sufficiently mature materialization must explicitly solve it.</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Hard exclusions: </w:t>
      </w:r>
      <w:r>
        <w:rPr>
          <w:rFonts w:ascii="Calibri" w:hAnsi="Calibri"/>
          <w:b w:val="0"/>
          <w:i w:val="0"/>
          <w:color w:val="0B2545"/>
          <w:sz w:val="21"/>
        </w:rPr>
        <w:t>No free casting, extra shot, Archery roll, physical arrow, silent casting, hidden launch point, Stealth preservation, or defense restoration.</w:t>
      </w:r>
    </w:p>
    <w:p>
      <w:pPr>
        <w:keepNext w:val="0"/>
        <w:widowControl/>
        <w:spacing w:before="0" w:after="120" w:line="300" w:lineRule="auto"/>
      </w:pPr>
      <w:r>
        <w:rPr>
          <w:rFonts w:ascii="Calibri" w:hAnsi="Calibri"/>
          <w:b w:val="0"/>
          <w:i w:val="0"/>
          <w:color w:val="111111"/>
          <w:sz w:val="22"/>
        </w:rPr>
        <w:t>A later true-arrow stage may require Bowmanship [Iron], advanced materialization, and both Magic and Archery rolls. That transition first needs the appropriate advanced Skill or Class permission; the basic Feat chain cannot preview it.</w:t>
      </w:r>
    </w:p>
    <w:p>
      <w:pPr>
        <w:pStyle w:val="Heading1"/>
      </w:pPr>
      <w:r>
        <w:t>9. Transform Feats into a Trait</w:t>
      </w:r>
    </w:p>
    <w:p>
      <w:pPr>
        <w:keepNext w:val="0"/>
        <w:widowControl/>
        <w:spacing w:before="0" w:after="120" w:line="300" w:lineRule="auto"/>
      </w:pPr>
      <w:r>
        <w:rPr>
          <w:rFonts w:ascii="Calibri" w:hAnsi="Calibri"/>
          <w:b w:val="0"/>
          <w:i w:val="0"/>
          <w:color w:val="111111"/>
          <w:sz w:val="22"/>
        </w:rPr>
        <w:t>Transformative conversion is a terminal operation. The character exchanges developed Feat expressions for a new Trait package rather than conserving every clause inside another Feat.</w:t>
      </w:r>
    </w:p>
    <w:p>
      <w:pPr>
        <w:pStyle w:val="Heading2"/>
      </w:pPr>
      <w:r>
        <w:t>Conversion procedure</w:t>
      </w:r>
    </w:p>
    <w:p>
      <w:pPr>
        <w:keepNext w:val="0"/>
        <w:widowControl/>
        <w:numPr>
          <w:ilvl w:val="0"/>
          <w:numId w:val="15"/>
        </w:numPr>
        <w:spacing w:before="0" w:after="80" w:line="300" w:lineRule="auto"/>
      </w:pPr>
      <w:r>
        <w:rPr>
          <w:rFonts w:ascii="Calibri" w:hAnsi="Calibri"/>
          <w:b/>
          <w:i w:val="0"/>
          <w:color w:val="111111"/>
          <w:sz w:val="22"/>
        </w:rPr>
        <w:t>Declare the target Trait and conversion formula.</w:t>
      </w:r>
      <w:r>
        <w:rPr>
          <w:rFonts w:ascii="Calibri" w:hAnsi="Calibri"/>
          <w:b w:val="0"/>
          <w:i w:val="0"/>
          <w:color w:val="111111"/>
          <w:sz w:val="22"/>
        </w:rPr>
        <w:t xml:space="preserve"> Normal Fusion reward accounting does not apply.</w:t>
      </w:r>
    </w:p>
    <w:p>
      <w:pPr>
        <w:keepNext w:val="0"/>
        <w:widowControl/>
        <w:numPr>
          <w:ilvl w:val="0"/>
          <w:numId w:val="15"/>
        </w:numPr>
        <w:spacing w:before="0" w:after="80" w:line="300" w:lineRule="auto"/>
      </w:pPr>
      <w:r>
        <w:rPr>
          <w:rFonts w:ascii="Calibri" w:hAnsi="Calibri"/>
          <w:b/>
          <w:i w:val="0"/>
          <w:color w:val="111111"/>
          <w:sz w:val="22"/>
        </w:rPr>
        <w:t>List contributing Feats and requirements.</w:t>
      </w:r>
      <w:r>
        <w:rPr>
          <w:rFonts w:ascii="Calibri" w:hAnsi="Calibri"/>
          <w:b w:val="0"/>
          <w:i w:val="0"/>
          <w:color w:val="111111"/>
          <w:sz w:val="22"/>
        </w:rPr>
        <w:t xml:space="preserve"> Record their CP history for provenance, not as direct Trait value.</w:t>
      </w:r>
    </w:p>
    <w:p>
      <w:pPr>
        <w:keepNext w:val="0"/>
        <w:widowControl/>
        <w:numPr>
          <w:ilvl w:val="0"/>
          <w:numId w:val="15"/>
        </w:numPr>
        <w:spacing w:before="0" w:after="80" w:line="300" w:lineRule="auto"/>
      </w:pPr>
      <w:r>
        <w:rPr>
          <w:rFonts w:ascii="Calibri" w:hAnsi="Calibri"/>
          <w:b/>
          <w:i w:val="0"/>
          <w:color w:val="111111"/>
          <w:sz w:val="22"/>
        </w:rPr>
        <w:t>Retire the contributing Headers and Perks.</w:t>
      </w:r>
      <w:r>
        <w:rPr>
          <w:rFonts w:ascii="Calibri" w:hAnsi="Calibri"/>
          <w:b w:val="0"/>
          <w:i w:val="0"/>
          <w:color w:val="111111"/>
          <w:sz w:val="22"/>
        </w:rPr>
        <w:t xml:space="preserve"> Their old effects and conditions do not survive unless the new Trait explicitly recreates them.</w:t>
      </w:r>
    </w:p>
    <w:p>
      <w:pPr>
        <w:keepNext w:val="0"/>
        <w:widowControl/>
        <w:numPr>
          <w:ilvl w:val="0"/>
          <w:numId w:val="15"/>
        </w:numPr>
        <w:spacing w:before="0" w:after="80" w:line="300" w:lineRule="auto"/>
      </w:pPr>
      <w:r>
        <w:rPr>
          <w:rFonts w:ascii="Calibri" w:hAnsi="Calibri"/>
          <w:b/>
          <w:i w:val="0"/>
          <w:color w:val="111111"/>
          <w:sz w:val="22"/>
        </w:rPr>
        <w:t>Author the Trait as a new package.</w:t>
      </w:r>
      <w:r>
        <w:rPr>
          <w:rFonts w:ascii="Calibri" w:hAnsi="Calibri"/>
          <w:b w:val="0"/>
          <w:i w:val="0"/>
          <w:color w:val="111111"/>
          <w:sz w:val="22"/>
        </w:rPr>
        <w:t xml:space="preserve"> Give it its own abilities, passives, natural flaws, counterweights, and unfamiliarity where appropriate.</w:t>
      </w:r>
    </w:p>
    <w:p>
      <w:pPr>
        <w:keepNext w:val="0"/>
        <w:widowControl/>
        <w:numPr>
          <w:ilvl w:val="0"/>
          <w:numId w:val="15"/>
        </w:numPr>
        <w:spacing w:before="0" w:after="80" w:line="300" w:lineRule="auto"/>
      </w:pPr>
      <w:r>
        <w:rPr>
          <w:rFonts w:ascii="Calibri" w:hAnsi="Calibri"/>
          <w:b/>
          <w:i w:val="0"/>
          <w:color w:val="111111"/>
          <w:sz w:val="22"/>
        </w:rPr>
        <w:t>Apply any explicit CP return.</w:t>
      </w:r>
      <w:r>
        <w:rPr>
          <w:rFonts w:ascii="Calibri" w:hAnsi="Calibri"/>
          <w:b w:val="0"/>
          <w:i w:val="0"/>
          <w:color w:val="111111"/>
          <w:sz w:val="22"/>
        </w:rPr>
        <w:t xml:space="preserve"> A refund exists only when the Trait conversion says so.</w:t>
      </w:r>
    </w:p>
    <w:p>
      <w:pPr>
        <w:keepNext w:val="0"/>
        <w:widowControl/>
        <w:numPr>
          <w:ilvl w:val="0"/>
          <w:numId w:val="15"/>
        </w:numPr>
        <w:spacing w:before="0" w:after="80" w:line="300" w:lineRule="auto"/>
      </w:pPr>
      <w:r>
        <w:rPr>
          <w:rFonts w:ascii="Calibri" w:hAnsi="Calibri"/>
          <w:b/>
          <w:i w:val="0"/>
          <w:color w:val="111111"/>
          <w:sz w:val="22"/>
        </w:rPr>
        <w:t>Restart growth under Trait rules.</w:t>
      </w:r>
      <w:r>
        <w:rPr>
          <w:rFonts w:ascii="Calibri" w:hAnsi="Calibri"/>
          <w:b w:val="0"/>
          <w:i w:val="0"/>
          <w:color w:val="111111"/>
          <w:sz w:val="22"/>
        </w:rPr>
        <w:t xml:space="preserve"> The Trait may become a new Root to the extent those rules permit; some numerical lines may stagnate until new conditions are met.</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200"/>
        <w:gridCol w:w="7160"/>
      </w:tblGrid>
      <w:tr>
        <w:trPr>
          <w:cantSplit/>
          <w:tblHeader w:val="true"/>
        </w:trPr>
        <w:tc>
          <w:tcPr>
            <w:tcW w:type="dxa" w:w="22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Stage</w:t>
            </w:r>
          </w:p>
        </w:tc>
        <w:tc>
          <w:tcPr>
            <w:tcW w:type="dxa" w:w="71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Active expression</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Entry Feats</w:t>
            </w:r>
          </w:p>
        </w:tc>
        <w:tc>
          <w:tcPr>
            <w:tcW w:type="dxa" w:w="7160"/>
          </w:tcPr>
          <w:p>
            <w:pPr>
              <w:keepNext w:val="0"/>
              <w:widowControl/>
              <w:spacing w:before="0" w:after="0" w:line="259" w:lineRule="auto"/>
            </w:pPr>
            <w:r>
              <w:rPr>
                <w:rFonts w:ascii="Calibri" w:hAnsi="Calibri"/>
                <w:b w:val="0"/>
                <w:i w:val="0"/>
                <w:color w:val="111111"/>
                <w:sz w:val="18"/>
              </w:rPr>
              <w:t>Fox ears + fox nose + fox eyes + fox magic.</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Transformative milestone</w:t>
            </w:r>
          </w:p>
        </w:tc>
        <w:tc>
          <w:tcPr>
            <w:tcW w:type="dxa" w:w="7160"/>
          </w:tcPr>
          <w:p>
            <w:pPr>
              <w:keepNext w:val="0"/>
              <w:widowControl/>
              <w:spacing w:before="0" w:after="0" w:line="259" w:lineRule="auto"/>
            </w:pPr>
            <w:r>
              <w:rPr>
                <w:rFonts w:ascii="Calibri" w:hAnsi="Calibri"/>
                <w:b w:val="0"/>
                <w:i w:val="0"/>
                <w:color w:val="111111"/>
                <w:sz w:val="18"/>
              </w:rPr>
              <w:t>Fox Beastification replaces those separate Feat expressions.</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Trait transcendence</w:t>
            </w:r>
          </w:p>
        </w:tc>
        <w:tc>
          <w:tcPr>
            <w:tcW w:type="dxa" w:w="7160"/>
          </w:tcPr>
          <w:p>
            <w:pPr>
              <w:keepNext w:val="0"/>
              <w:widowControl/>
              <w:spacing w:before="0" w:after="0" w:line="259" w:lineRule="auto"/>
            </w:pPr>
            <w:r>
              <w:rPr>
                <w:rFonts w:ascii="Calibri" w:hAnsi="Calibri"/>
                <w:b w:val="0"/>
                <w:i w:val="0"/>
                <w:color w:val="111111"/>
                <w:sz w:val="18"/>
              </w:rPr>
              <w:t>Animal Shape: Fox becomes a normal Trait with newly authored powers and flaws.</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Loss is valid here: </w:t>
      </w:r>
      <w:r>
        <w:rPr>
          <w:rFonts w:ascii="Calibri" w:hAnsi="Calibri"/>
          <w:b w:val="0"/>
          <w:i w:val="0"/>
          <w:color w:val="0B2545"/>
          <w:sz w:val="21"/>
        </w:rPr>
        <w:t>Transformation may trade familiar advantages for a new and initially awkward body. Old night-only limits can disappear because the new Trait receives different weaknesses, just as a lycanthropic form may gain silver or fire vulnerability.</w:t>
      </w:r>
    </w:p>
    <w:p>
      <w:pPr>
        <w:pStyle w:val="Heading1"/>
      </w:pPr>
      <w:r>
        <w:t>10. Project density and reverse bookkeeping</w:t>
      </w:r>
    </w:p>
    <w:p>
      <w:pPr>
        <w:keepNext w:val="0"/>
        <w:widowControl/>
        <w:spacing w:before="0" w:after="120" w:line="300" w:lineRule="auto"/>
      </w:pPr>
      <w:r>
        <w:rPr>
          <w:rFonts w:ascii="Calibri" w:hAnsi="Calibri"/>
          <w:b w:val="0"/>
          <w:i w:val="0"/>
          <w:color w:val="111111"/>
          <w:sz w:val="22"/>
        </w:rPr>
        <w:t>Density measures active Headers, not historical purchases or unlocked options. A mature aligned family should carry its investment in fewer, stronger Headers while preserving a complete lineage record.</w:t>
      </w:r>
    </w:p>
    <w:p>
      <w:pPr>
        <w:pStyle w:val="Heading2"/>
      </w:pPr>
      <w:r>
        <w:t>Ten-purchase structural projection</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700"/>
        <w:gridCol w:w="6960"/>
        <w:gridCol w:w="1700"/>
      </w:tblGrid>
      <w:tr>
        <w:trPr>
          <w:cantSplit/>
          <w:tblHeader w:val="true"/>
        </w:trPr>
        <w:tc>
          <w:tcPr>
            <w:tcW w:type="dxa" w:w="7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w:t>
            </w:r>
          </w:p>
        </w:tc>
        <w:tc>
          <w:tcPr>
            <w:tcW w:type="dxa" w:w="69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Transaction</w:t>
            </w:r>
          </w:p>
        </w:tc>
        <w:tc>
          <w:tcPr>
            <w:tcW w:type="dxa" w:w="17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Active Headers</w:t>
            </w:r>
          </w:p>
        </w:tc>
      </w:tr>
      <w:tr>
        <w:trPr>
          <w:cantSplit/>
        </w:trPr>
        <w:tc>
          <w:tcPr>
            <w:tcW w:type="dxa" w:w="700"/>
          </w:tcPr>
          <w:p>
            <w:pPr>
              <w:keepNext w:val="0"/>
              <w:widowControl/>
              <w:spacing w:before="0" w:after="0" w:line="259" w:lineRule="auto"/>
            </w:pPr>
            <w:r>
              <w:rPr>
                <w:rFonts w:ascii="Calibri" w:hAnsi="Calibri"/>
                <w:b w:val="0"/>
                <w:i w:val="0"/>
                <w:color w:val="111111"/>
                <w:sz w:val="17"/>
              </w:rPr>
              <w:t>1</w:t>
            </w:r>
          </w:p>
        </w:tc>
        <w:tc>
          <w:tcPr>
            <w:tcW w:type="dxa" w:w="6960"/>
          </w:tcPr>
          <w:p>
            <w:pPr>
              <w:keepNext w:val="0"/>
              <w:widowControl/>
              <w:spacing w:before="0" w:after="0" w:line="259" w:lineRule="auto"/>
            </w:pPr>
            <w:r>
              <w:rPr>
                <w:rFonts w:ascii="Calibri" w:hAnsi="Calibri"/>
                <w:b w:val="0"/>
                <w:i w:val="0"/>
                <w:color w:val="111111"/>
                <w:sz w:val="17"/>
              </w:rPr>
              <w:t>Buy Bow Accuracy.</w:t>
            </w:r>
          </w:p>
        </w:tc>
        <w:tc>
          <w:tcPr>
            <w:tcW w:type="dxa" w:w="1700"/>
          </w:tcPr>
          <w:p>
            <w:pPr>
              <w:keepNext w:val="0"/>
              <w:widowControl/>
              <w:spacing w:before="0" w:after="0" w:line="259" w:lineRule="auto"/>
            </w:pPr>
            <w:r>
              <w:rPr>
                <w:rFonts w:ascii="Calibri" w:hAnsi="Calibri"/>
                <w:b w:val="0"/>
                <w:i w:val="0"/>
                <w:color w:val="111111"/>
                <w:sz w:val="17"/>
              </w:rPr>
              <w:t>1</w:t>
            </w:r>
          </w:p>
        </w:tc>
      </w:tr>
      <w:tr>
        <w:trPr>
          <w:cantSplit/>
        </w:trPr>
        <w:tc>
          <w:tcPr>
            <w:tcW w:type="dxa" w:w="700"/>
          </w:tcPr>
          <w:p>
            <w:pPr>
              <w:keepNext w:val="0"/>
              <w:widowControl/>
              <w:spacing w:before="0" w:after="0" w:line="259" w:lineRule="auto"/>
            </w:pPr>
            <w:r>
              <w:rPr>
                <w:rFonts w:ascii="Calibri" w:hAnsi="Calibri"/>
                <w:b w:val="0"/>
                <w:i w:val="0"/>
                <w:color w:val="111111"/>
                <w:sz w:val="17"/>
              </w:rPr>
              <w:t>2</w:t>
            </w:r>
          </w:p>
        </w:tc>
        <w:tc>
          <w:tcPr>
            <w:tcW w:type="dxa" w:w="6960"/>
          </w:tcPr>
          <w:p>
            <w:pPr>
              <w:keepNext w:val="0"/>
              <w:widowControl/>
              <w:spacing w:before="0" w:after="0" w:line="259" w:lineRule="auto"/>
            </w:pPr>
            <w:r>
              <w:rPr>
                <w:rFonts w:ascii="Calibri" w:hAnsi="Calibri"/>
                <w:b w:val="0"/>
                <w:i w:val="0"/>
                <w:color w:val="111111"/>
                <w:sz w:val="17"/>
              </w:rPr>
              <w:t>Buy Bow Handling.</w:t>
            </w:r>
          </w:p>
        </w:tc>
        <w:tc>
          <w:tcPr>
            <w:tcW w:type="dxa" w:w="1700"/>
          </w:tcPr>
          <w:p>
            <w:pPr>
              <w:keepNext w:val="0"/>
              <w:widowControl/>
              <w:spacing w:before="0" w:after="0" w:line="259" w:lineRule="auto"/>
            </w:pPr>
            <w:r>
              <w:rPr>
                <w:rFonts w:ascii="Calibri" w:hAnsi="Calibri"/>
                <w:b w:val="0"/>
                <w:i w:val="0"/>
                <w:color w:val="111111"/>
                <w:sz w:val="17"/>
              </w:rPr>
              <w:t>2</w:t>
            </w:r>
          </w:p>
        </w:tc>
      </w:tr>
      <w:tr>
        <w:trPr>
          <w:cantSplit/>
        </w:trPr>
        <w:tc>
          <w:tcPr>
            <w:tcW w:type="dxa" w:w="700"/>
          </w:tcPr>
          <w:p>
            <w:pPr>
              <w:keepNext w:val="0"/>
              <w:widowControl/>
              <w:spacing w:before="0" w:after="0" w:line="259" w:lineRule="auto"/>
            </w:pPr>
            <w:r>
              <w:rPr>
                <w:rFonts w:ascii="Calibri" w:hAnsi="Calibri"/>
                <w:b w:val="0"/>
                <w:i w:val="0"/>
                <w:color w:val="111111"/>
                <w:sz w:val="17"/>
              </w:rPr>
              <w:t>3</w:t>
            </w:r>
          </w:p>
        </w:tc>
        <w:tc>
          <w:tcPr>
            <w:tcW w:type="dxa" w:w="6960"/>
          </w:tcPr>
          <w:p>
            <w:pPr>
              <w:keepNext w:val="0"/>
              <w:widowControl/>
              <w:spacing w:before="0" w:after="0" w:line="259" w:lineRule="auto"/>
            </w:pPr>
            <w:r>
              <w:rPr>
                <w:rFonts w:ascii="Calibri" w:hAnsi="Calibri"/>
                <w:b w:val="0"/>
                <w:i w:val="0"/>
                <w:color w:val="111111"/>
                <w:sz w:val="17"/>
              </w:rPr>
              <w:t>Buy Combat Initiative as an independent timing Feat.</w:t>
            </w:r>
          </w:p>
        </w:tc>
        <w:tc>
          <w:tcPr>
            <w:tcW w:type="dxa" w:w="1700"/>
          </w:tcPr>
          <w:p>
            <w:pPr>
              <w:keepNext w:val="0"/>
              <w:widowControl/>
              <w:spacing w:before="0" w:after="0" w:line="259" w:lineRule="auto"/>
            </w:pPr>
            <w:r>
              <w:rPr>
                <w:rFonts w:ascii="Calibri" w:hAnsi="Calibri"/>
                <w:b w:val="0"/>
                <w:i w:val="0"/>
                <w:color w:val="111111"/>
                <w:sz w:val="17"/>
              </w:rPr>
              <w:t>3</w:t>
            </w:r>
          </w:p>
        </w:tc>
      </w:tr>
      <w:tr>
        <w:trPr>
          <w:cantSplit/>
        </w:trPr>
        <w:tc>
          <w:tcPr>
            <w:tcW w:type="dxa" w:w="700"/>
          </w:tcPr>
          <w:p>
            <w:pPr>
              <w:keepNext w:val="0"/>
              <w:widowControl/>
              <w:spacing w:before="0" w:after="0" w:line="259" w:lineRule="auto"/>
            </w:pPr>
            <w:r>
              <w:rPr>
                <w:rFonts w:ascii="Calibri" w:hAnsi="Calibri"/>
                <w:b w:val="0"/>
                <w:i w:val="0"/>
                <w:color w:val="111111"/>
                <w:sz w:val="17"/>
              </w:rPr>
              <w:t>4</w:t>
            </w:r>
          </w:p>
        </w:tc>
        <w:tc>
          <w:tcPr>
            <w:tcW w:type="dxa" w:w="6960"/>
          </w:tcPr>
          <w:p>
            <w:pPr>
              <w:keepNext w:val="0"/>
              <w:widowControl/>
              <w:spacing w:before="0" w:after="0" w:line="259" w:lineRule="auto"/>
            </w:pPr>
            <w:r>
              <w:rPr>
                <w:rFonts w:ascii="Calibri" w:hAnsi="Calibri"/>
                <w:b w:val="0"/>
                <w:i w:val="0"/>
                <w:color w:val="111111"/>
                <w:sz w:val="17"/>
              </w:rPr>
              <w:t>Buy Bow Control: integrate 1-2; keep 3 as deferred seed.</w:t>
            </w:r>
          </w:p>
        </w:tc>
        <w:tc>
          <w:tcPr>
            <w:tcW w:type="dxa" w:w="1700"/>
          </w:tcPr>
          <w:p>
            <w:pPr>
              <w:keepNext w:val="0"/>
              <w:widowControl/>
              <w:spacing w:before="0" w:after="0" w:line="259" w:lineRule="auto"/>
            </w:pPr>
            <w:r>
              <w:rPr>
                <w:rFonts w:ascii="Calibri" w:hAnsi="Calibri"/>
                <w:b w:val="0"/>
                <w:i w:val="0"/>
                <w:color w:val="111111"/>
                <w:sz w:val="17"/>
              </w:rPr>
              <w:t>2</w:t>
            </w:r>
          </w:p>
        </w:tc>
      </w:tr>
      <w:tr>
        <w:trPr>
          <w:cantSplit/>
        </w:trPr>
        <w:tc>
          <w:tcPr>
            <w:tcW w:type="dxa" w:w="700"/>
          </w:tcPr>
          <w:p>
            <w:pPr>
              <w:keepNext w:val="0"/>
              <w:widowControl/>
              <w:spacing w:before="0" w:after="0" w:line="259" w:lineRule="auto"/>
            </w:pPr>
            <w:r>
              <w:rPr>
                <w:rFonts w:ascii="Calibri" w:hAnsi="Calibri"/>
                <w:b w:val="0"/>
                <w:i w:val="0"/>
                <w:color w:val="111111"/>
                <w:sz w:val="17"/>
              </w:rPr>
              <w:t>5</w:t>
            </w:r>
          </w:p>
        </w:tc>
        <w:tc>
          <w:tcPr>
            <w:tcW w:type="dxa" w:w="6960"/>
          </w:tcPr>
          <w:p>
            <w:pPr>
              <w:keepNext w:val="0"/>
              <w:widowControl/>
              <w:spacing w:before="0" w:after="0" w:line="259" w:lineRule="auto"/>
            </w:pPr>
            <w:r>
              <w:rPr>
                <w:rFonts w:ascii="Calibri" w:hAnsi="Calibri"/>
                <w:b w:val="0"/>
                <w:i w:val="0"/>
                <w:color w:val="111111"/>
                <w:sz w:val="17"/>
              </w:rPr>
              <w:t>Buy Bow Force.</w:t>
            </w:r>
          </w:p>
        </w:tc>
        <w:tc>
          <w:tcPr>
            <w:tcW w:type="dxa" w:w="1700"/>
          </w:tcPr>
          <w:p>
            <w:pPr>
              <w:keepNext w:val="0"/>
              <w:widowControl/>
              <w:spacing w:before="0" w:after="0" w:line="259" w:lineRule="auto"/>
            </w:pPr>
            <w:r>
              <w:rPr>
                <w:rFonts w:ascii="Calibri" w:hAnsi="Calibri"/>
                <w:b w:val="0"/>
                <w:i w:val="0"/>
                <w:color w:val="111111"/>
                <w:sz w:val="17"/>
              </w:rPr>
              <w:t>3</w:t>
            </w:r>
          </w:p>
        </w:tc>
      </w:tr>
      <w:tr>
        <w:trPr>
          <w:cantSplit/>
        </w:trPr>
        <w:tc>
          <w:tcPr>
            <w:tcW w:type="dxa" w:w="700"/>
          </w:tcPr>
          <w:p>
            <w:pPr>
              <w:keepNext w:val="0"/>
              <w:widowControl/>
              <w:spacing w:before="0" w:after="0" w:line="259" w:lineRule="auto"/>
            </w:pPr>
            <w:r>
              <w:rPr>
                <w:rFonts w:ascii="Calibri" w:hAnsi="Calibri"/>
                <w:b w:val="0"/>
                <w:i w:val="0"/>
                <w:color w:val="111111"/>
                <w:sz w:val="17"/>
              </w:rPr>
              <w:t>6</w:t>
            </w:r>
          </w:p>
        </w:tc>
        <w:tc>
          <w:tcPr>
            <w:tcW w:type="dxa" w:w="6960"/>
          </w:tcPr>
          <w:p>
            <w:pPr>
              <w:keepNext w:val="0"/>
              <w:widowControl/>
              <w:spacing w:before="0" w:after="0" w:line="259" w:lineRule="auto"/>
            </w:pPr>
            <w:r>
              <w:rPr>
                <w:rFonts w:ascii="Calibri" w:hAnsi="Calibri"/>
                <w:b w:val="0"/>
                <w:i w:val="0"/>
                <w:color w:val="111111"/>
                <w:sz w:val="17"/>
              </w:rPr>
              <w:t>Buy Bow Penetration.</w:t>
            </w:r>
          </w:p>
        </w:tc>
        <w:tc>
          <w:tcPr>
            <w:tcW w:type="dxa" w:w="1700"/>
          </w:tcPr>
          <w:p>
            <w:pPr>
              <w:keepNext w:val="0"/>
              <w:widowControl/>
              <w:spacing w:before="0" w:after="0" w:line="259" w:lineRule="auto"/>
            </w:pPr>
            <w:r>
              <w:rPr>
                <w:rFonts w:ascii="Calibri" w:hAnsi="Calibri"/>
                <w:b w:val="0"/>
                <w:i w:val="0"/>
                <w:color w:val="111111"/>
                <w:sz w:val="17"/>
              </w:rPr>
              <w:t>4</w:t>
            </w:r>
          </w:p>
        </w:tc>
      </w:tr>
      <w:tr>
        <w:trPr>
          <w:cantSplit/>
        </w:trPr>
        <w:tc>
          <w:tcPr>
            <w:tcW w:type="dxa" w:w="700"/>
          </w:tcPr>
          <w:p>
            <w:pPr>
              <w:keepNext w:val="0"/>
              <w:widowControl/>
              <w:spacing w:before="0" w:after="0" w:line="259" w:lineRule="auto"/>
            </w:pPr>
            <w:r>
              <w:rPr>
                <w:rFonts w:ascii="Calibri" w:hAnsi="Calibri"/>
                <w:b w:val="0"/>
                <w:i w:val="0"/>
                <w:color w:val="111111"/>
                <w:sz w:val="17"/>
              </w:rPr>
              <w:t>7</w:t>
            </w:r>
          </w:p>
        </w:tc>
        <w:tc>
          <w:tcPr>
            <w:tcW w:type="dxa" w:w="6960"/>
          </w:tcPr>
          <w:p>
            <w:pPr>
              <w:keepNext w:val="0"/>
              <w:widowControl/>
              <w:spacing w:before="0" w:after="0" w:line="259" w:lineRule="auto"/>
            </w:pPr>
            <w:r>
              <w:rPr>
                <w:rFonts w:ascii="Calibri" w:hAnsi="Calibri"/>
                <w:b w:val="0"/>
                <w:i w:val="0"/>
                <w:color w:val="111111"/>
                <w:sz w:val="17"/>
              </w:rPr>
              <w:t>Buy Piercing Mastery: integrate 5-6; Bow Control remains its Root.</w:t>
            </w:r>
          </w:p>
        </w:tc>
        <w:tc>
          <w:tcPr>
            <w:tcW w:type="dxa" w:w="1700"/>
          </w:tcPr>
          <w:p>
            <w:pPr>
              <w:keepNext w:val="0"/>
              <w:widowControl/>
              <w:spacing w:before="0" w:after="0" w:line="259" w:lineRule="auto"/>
            </w:pPr>
            <w:r>
              <w:rPr>
                <w:rFonts w:ascii="Calibri" w:hAnsi="Calibri"/>
                <w:b w:val="0"/>
                <w:i w:val="0"/>
                <w:color w:val="111111"/>
                <w:sz w:val="17"/>
              </w:rPr>
              <w:t>3</w:t>
            </w:r>
          </w:p>
        </w:tc>
      </w:tr>
      <w:tr>
        <w:trPr>
          <w:cantSplit/>
        </w:trPr>
        <w:tc>
          <w:tcPr>
            <w:tcW w:type="dxa" w:w="700"/>
          </w:tcPr>
          <w:p>
            <w:pPr>
              <w:keepNext w:val="0"/>
              <w:widowControl/>
              <w:spacing w:before="0" w:after="0" w:line="259" w:lineRule="auto"/>
            </w:pPr>
            <w:r>
              <w:rPr>
                <w:rFonts w:ascii="Calibri" w:hAnsi="Calibri"/>
                <w:b w:val="0"/>
                <w:i w:val="0"/>
                <w:color w:val="111111"/>
                <w:sz w:val="17"/>
              </w:rPr>
              <w:t>8</w:t>
            </w:r>
          </w:p>
        </w:tc>
        <w:tc>
          <w:tcPr>
            <w:tcW w:type="dxa" w:w="6960"/>
          </w:tcPr>
          <w:p>
            <w:pPr>
              <w:keepNext w:val="0"/>
              <w:widowControl/>
              <w:spacing w:before="0" w:after="0" w:line="259" w:lineRule="auto"/>
            </w:pPr>
            <w:r>
              <w:rPr>
                <w:rFonts w:ascii="Calibri" w:hAnsi="Calibri"/>
                <w:b w:val="0"/>
                <w:i w:val="0"/>
                <w:color w:val="111111"/>
                <w:sz w:val="17"/>
              </w:rPr>
              <w:t>Buy Master Initiative: advance and retire 3; Bow Control remains the passway.</w:t>
            </w:r>
          </w:p>
        </w:tc>
        <w:tc>
          <w:tcPr>
            <w:tcW w:type="dxa" w:w="1700"/>
          </w:tcPr>
          <w:p>
            <w:pPr>
              <w:keepNext w:val="0"/>
              <w:widowControl/>
              <w:spacing w:before="0" w:after="0" w:line="259" w:lineRule="auto"/>
            </w:pPr>
            <w:r>
              <w:rPr>
                <w:rFonts w:ascii="Calibri" w:hAnsi="Calibri"/>
                <w:b w:val="0"/>
                <w:i w:val="0"/>
                <w:color w:val="111111"/>
                <w:sz w:val="17"/>
              </w:rPr>
              <w:t>3</w:t>
            </w:r>
          </w:p>
        </w:tc>
      </w:tr>
      <w:tr>
        <w:trPr>
          <w:cantSplit/>
        </w:trPr>
        <w:tc>
          <w:tcPr>
            <w:tcW w:type="dxa" w:w="700"/>
          </w:tcPr>
          <w:p>
            <w:pPr>
              <w:keepNext w:val="0"/>
              <w:widowControl/>
              <w:spacing w:before="0" w:after="0" w:line="259" w:lineRule="auto"/>
            </w:pPr>
            <w:r>
              <w:rPr>
                <w:rFonts w:ascii="Calibri" w:hAnsi="Calibri"/>
                <w:b w:val="0"/>
                <w:i w:val="0"/>
                <w:color w:val="111111"/>
                <w:sz w:val="17"/>
              </w:rPr>
              <w:t>9</w:t>
            </w:r>
          </w:p>
        </w:tc>
        <w:tc>
          <w:tcPr>
            <w:tcW w:type="dxa" w:w="6960"/>
          </w:tcPr>
          <w:p>
            <w:pPr>
              <w:keepNext w:val="0"/>
              <w:widowControl/>
              <w:spacing w:before="0" w:after="0" w:line="259" w:lineRule="auto"/>
            </w:pPr>
            <w:r>
              <w:rPr>
                <w:rFonts w:ascii="Calibri" w:hAnsi="Calibri"/>
                <w:b w:val="0"/>
                <w:i w:val="0"/>
                <w:color w:val="111111"/>
                <w:sz w:val="17"/>
              </w:rPr>
              <w:t>Buy Advanced Aim.</w:t>
            </w:r>
          </w:p>
        </w:tc>
        <w:tc>
          <w:tcPr>
            <w:tcW w:type="dxa" w:w="1700"/>
          </w:tcPr>
          <w:p>
            <w:pPr>
              <w:keepNext w:val="0"/>
              <w:widowControl/>
              <w:spacing w:before="0" w:after="0" w:line="259" w:lineRule="auto"/>
            </w:pPr>
            <w:r>
              <w:rPr>
                <w:rFonts w:ascii="Calibri" w:hAnsi="Calibri"/>
                <w:b w:val="0"/>
                <w:i w:val="0"/>
                <w:color w:val="111111"/>
                <w:sz w:val="17"/>
              </w:rPr>
              <w:t>4</w:t>
            </w:r>
          </w:p>
        </w:tc>
      </w:tr>
      <w:tr>
        <w:trPr>
          <w:cantSplit/>
        </w:trPr>
        <w:tc>
          <w:tcPr>
            <w:tcW w:type="dxa" w:w="700"/>
          </w:tcPr>
          <w:p>
            <w:pPr>
              <w:keepNext w:val="0"/>
              <w:widowControl/>
              <w:spacing w:before="0" w:after="0" w:line="259" w:lineRule="auto"/>
            </w:pPr>
            <w:r>
              <w:rPr>
                <w:rFonts w:ascii="Calibri" w:hAnsi="Calibri"/>
                <w:b w:val="0"/>
                <w:i w:val="0"/>
                <w:color w:val="111111"/>
                <w:sz w:val="17"/>
              </w:rPr>
              <w:t>10</w:t>
            </w:r>
          </w:p>
        </w:tc>
        <w:tc>
          <w:tcPr>
            <w:tcW w:type="dxa" w:w="6960"/>
          </w:tcPr>
          <w:p>
            <w:pPr>
              <w:keepNext w:val="0"/>
              <w:widowControl/>
              <w:spacing w:before="0" w:after="0" w:line="259" w:lineRule="auto"/>
            </w:pPr>
            <w:r>
              <w:rPr>
                <w:rFonts w:ascii="Calibri" w:hAnsi="Calibri"/>
                <w:b w:val="0"/>
                <w:i w:val="0"/>
                <w:color w:val="111111"/>
                <w:sz w:val="17"/>
              </w:rPr>
              <w:t>Buy Bow Mastery: integrate Bow Control, Piercing Mastery, and Advanced Aim; Master Initiative remains a branch.</w:t>
            </w:r>
          </w:p>
        </w:tc>
        <w:tc>
          <w:tcPr>
            <w:tcW w:type="dxa" w:w="1700"/>
          </w:tcPr>
          <w:p>
            <w:pPr>
              <w:keepNext w:val="0"/>
              <w:widowControl/>
              <w:spacing w:before="0" w:after="0" w:line="259" w:lineRule="auto"/>
            </w:pPr>
            <w:r>
              <w:rPr>
                <w:rFonts w:ascii="Calibri" w:hAnsi="Calibri"/>
                <w:b w:val="0"/>
                <w:i w:val="0"/>
                <w:color w:val="111111"/>
                <w:sz w:val="17"/>
              </w:rPr>
              <w:t>2</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Projection result: </w:t>
      </w:r>
      <w:r>
        <w:rPr>
          <w:rFonts w:ascii="Calibri" w:hAnsi="Calibri"/>
          <w:b w:val="0"/>
          <w:i w:val="0"/>
          <w:color w:val="0B2545"/>
          <w:sz w:val="21"/>
        </w:rPr>
        <w:t>Ten Feats were purchased and ten purchases remain in CP history, but only two Headers remain active. This table tests transaction density only; each named mechanic still requires its own Root and value audit.</w:t>
      </w:r>
    </w:p>
    <w:p>
      <w:r>
        <w:br w:type="page"/>
      </w:r>
    </w:p>
    <w:p>
      <w:pPr>
        <w:pStyle w:val="Heading2"/>
      </w:pPr>
      <w:r>
        <w:t>Fusion ledger</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200"/>
        <w:gridCol w:w="7160"/>
      </w:tblGrid>
      <w:tr>
        <w:trPr>
          <w:cantSplit/>
          <w:tblHeader w:val="true"/>
        </w:trPr>
        <w:tc>
          <w:tcPr>
            <w:tcW w:type="dxa" w:w="22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Record</w:t>
            </w:r>
          </w:p>
        </w:tc>
        <w:tc>
          <w:tcPr>
            <w:tcW w:type="dxa" w:w="71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Required entry</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Purpose and Roots</w:t>
            </w:r>
          </w:p>
        </w:tc>
        <w:tc>
          <w:tcPr>
            <w:tcW w:type="dxa" w:w="7160"/>
          </w:tcPr>
          <w:p>
            <w:pPr>
              <w:keepNext w:val="0"/>
              <w:widowControl/>
              <w:spacing w:before="0" w:after="0" w:line="259" w:lineRule="auto"/>
            </w:pPr>
            <w:r>
              <w:rPr>
                <w:rFonts w:ascii="Calibri" w:hAnsi="Calibri"/>
                <w:b w:val="0"/>
                <w:i w:val="0"/>
                <w:color w:val="111111"/>
                <w:sz w:val="18"/>
              </w:rPr>
              <w:t>Purpose, Authority Root, Practice Root, and new Fusion Root.</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Cost</w:t>
            </w:r>
          </w:p>
        </w:tc>
        <w:tc>
          <w:tcPr>
            <w:tcW w:type="dxa" w:w="7160"/>
          </w:tcPr>
          <w:p>
            <w:pPr>
              <w:keepNext w:val="0"/>
              <w:widowControl/>
              <w:spacing w:before="0" w:after="0" w:line="259" w:lineRule="auto"/>
            </w:pPr>
            <w:r>
              <w:rPr>
                <w:rFonts w:ascii="Calibri" w:hAnsi="Calibri"/>
                <w:b w:val="0"/>
                <w:i w:val="0"/>
                <w:color w:val="111111"/>
                <w:sz w:val="18"/>
              </w:rPr>
              <w:t>Direct wrapper cost, integrated lineage cost, and surviving prerequisite cost shown separately.</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Parents</w:t>
            </w:r>
          </w:p>
        </w:tc>
        <w:tc>
          <w:tcPr>
            <w:tcW w:type="dxa" w:w="7160"/>
          </w:tcPr>
          <w:p>
            <w:pPr>
              <w:keepNext w:val="0"/>
              <w:widowControl/>
              <w:spacing w:before="0" w:after="0" w:line="259" w:lineRule="auto"/>
            </w:pPr>
            <w:r>
              <w:rPr>
                <w:rFonts w:ascii="Calibri" w:hAnsi="Calibri"/>
                <w:b w:val="0"/>
                <w:i w:val="0"/>
                <w:color w:val="111111"/>
                <w:sz w:val="18"/>
              </w:rPr>
              <w:t>Integrated, prerequisite-only, deferred seed, or rejected.</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Perk lineage</w:t>
            </w:r>
          </w:p>
        </w:tc>
        <w:tc>
          <w:tcPr>
            <w:tcW w:type="dxa" w:w="7160"/>
          </w:tcPr>
          <w:p>
            <w:pPr>
              <w:keepNext w:val="0"/>
              <w:widowControl/>
              <w:spacing w:before="0" w:after="0" w:line="259" w:lineRule="auto"/>
            </w:pPr>
            <w:r>
              <w:rPr>
                <w:rFonts w:ascii="Calibri" w:hAnsi="Calibri"/>
                <w:b w:val="0"/>
                <w:i w:val="0"/>
                <w:color w:val="111111"/>
                <w:sz w:val="18"/>
              </w:rPr>
              <w:t>Every output Perk -&gt; operator -&gt; input Perks -&gt; parent Headers.</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Header state</w:t>
            </w:r>
          </w:p>
        </w:tc>
        <w:tc>
          <w:tcPr>
            <w:tcW w:type="dxa" w:w="7160"/>
          </w:tcPr>
          <w:p>
            <w:pPr>
              <w:keepNext w:val="0"/>
              <w:widowControl/>
              <w:spacing w:before="0" w:after="0" w:line="259" w:lineRule="auto"/>
            </w:pPr>
            <w:r>
              <w:rPr>
                <w:rFonts w:ascii="Calibri" w:hAnsi="Calibri"/>
                <w:b w:val="0"/>
                <w:i w:val="0"/>
                <w:color w:val="111111"/>
                <w:sz w:val="18"/>
              </w:rPr>
              <w:t>Retired, retained, residual, or new.</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Value</w:t>
            </w:r>
          </w:p>
        </w:tc>
        <w:tc>
          <w:tcPr>
            <w:tcW w:type="dxa" w:w="7160"/>
          </w:tcPr>
          <w:p>
            <w:pPr>
              <w:keepNext w:val="0"/>
              <w:widowControl/>
              <w:spacing w:before="0" w:after="0" w:line="259" w:lineRule="auto"/>
            </w:pPr>
            <w:r>
              <w:rPr>
                <w:rFonts w:ascii="Calibri" w:hAnsi="Calibri"/>
                <w:b w:val="0"/>
                <w:i w:val="0"/>
                <w:color w:val="111111"/>
                <w:sz w:val="18"/>
              </w:rPr>
              <w:t>Input clause tiers, conserved result, wrapper reward, and final result.</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Density</w:t>
            </w:r>
          </w:p>
        </w:tc>
        <w:tc>
          <w:tcPr>
            <w:tcW w:type="dxa" w:w="7160"/>
          </w:tcPr>
          <w:p>
            <w:pPr>
              <w:keepNext w:val="0"/>
              <w:widowControl/>
              <w:spacing w:before="0" w:after="0" w:line="259" w:lineRule="auto"/>
            </w:pPr>
            <w:r>
              <w:rPr>
                <w:rFonts w:ascii="Calibri" w:hAnsi="Calibri"/>
                <w:b w:val="0"/>
                <w:i w:val="0"/>
                <w:color w:val="111111"/>
                <w:sz w:val="18"/>
              </w:rPr>
              <w:t>Active Headers and visible Perks before and after.</w:t>
            </w:r>
          </w:p>
        </w:tc>
      </w:tr>
    </w:tbl>
    <w:p>
      <w:pPr>
        <w:keepNext w:val="0"/>
        <w:widowControl/>
        <w:spacing w:before="0" w:after="20" w:line="240" w:lineRule="auto"/>
      </w:pP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Reverse accounting: </w:t>
      </w:r>
      <w:r>
        <w:rPr>
          <w:rFonts w:ascii="Calibri" w:hAnsi="Calibri"/>
          <w:b w:val="0"/>
          <w:i w:val="0"/>
          <w:color w:val="0B2545"/>
          <w:sz w:val="21"/>
        </w:rPr>
        <w:t>Read the finished Header backward: final Perk -&gt; operator -&gt; consumed Perks -&gt; parent Feats -&gt; Practice and Authority Roots -&gt; Source -&gt; CP history. If any link is missing, the Fusion is not ready.</w:t>
      </w:r>
    </w:p>
    <w:p>
      <w:pPr>
        <w:pStyle w:val="Heading1"/>
      </w:pPr>
      <w:r>
        <w:t>11. Authoring worksheets</w:t>
      </w:r>
    </w:p>
    <w:p>
      <w:pPr>
        <w:pStyle w:val="Heading2"/>
      </w:pPr>
      <w:r>
        <w:t>Perk worksheet</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200"/>
        <w:gridCol w:w="7160"/>
      </w:tblGrid>
      <w:tr>
        <w:trPr>
          <w:cantSplit/>
          <w:tblHeader w:val="true"/>
        </w:trPr>
        <w:tc>
          <w:tcPr>
            <w:tcW w:type="dxa" w:w="22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Field</w:t>
            </w:r>
          </w:p>
        </w:tc>
        <w:tc>
          <w:tcPr>
            <w:tcW w:type="dxa" w:w="71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Designer entry</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Purpose</w:t>
            </w:r>
          </w:p>
        </w:tc>
        <w:tc>
          <w:tcPr>
            <w:tcW w:type="dxa" w:w="7160"/>
          </w:tcPr>
          <w:p>
            <w:pPr>
              <w:keepNext w:val="0"/>
              <w:widowControl/>
              <w:spacing w:before="0" w:after="0" w:line="259" w:lineRule="auto"/>
            </w:pPr>
            <w:r>
              <w:rPr>
                <w:rFonts w:ascii="Calibri" w:hAnsi="Calibri"/>
                <w:b w:val="0"/>
                <w:i w:val="0"/>
                <w:color w:val="111111"/>
                <w:sz w:val="17"/>
              </w:rPr>
              <w:t>The character needs this because...</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Existing subject</w:t>
            </w:r>
          </w:p>
        </w:tc>
        <w:tc>
          <w:tcPr>
            <w:tcW w:type="dxa" w:w="7160"/>
          </w:tcPr>
          <w:p>
            <w:pPr>
              <w:keepNext w:val="0"/>
              <w:widowControl/>
              <w:spacing w:before="0" w:after="0" w:line="259" w:lineRule="auto"/>
            </w:pPr>
            <w:r>
              <w:rPr>
                <w:rFonts w:ascii="Calibri" w:hAnsi="Calibri"/>
                <w:b w:val="0"/>
                <w:i w:val="0"/>
                <w:color w:val="111111"/>
                <w:sz w:val="17"/>
              </w:rPr>
              <w:t>Action, roll, state, phase, consequence, resistance, or feature.</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Change axis</w:t>
            </w:r>
          </w:p>
        </w:tc>
        <w:tc>
          <w:tcPr>
            <w:tcW w:type="dxa" w:w="7160"/>
          </w:tcPr>
          <w:p>
            <w:pPr>
              <w:keepNext w:val="0"/>
              <w:widowControl/>
              <w:spacing w:before="0" w:after="0" w:line="259" w:lineRule="auto"/>
            </w:pPr>
            <w:r>
              <w:rPr>
                <w:rFonts w:ascii="Calibri" w:hAnsi="Calibri"/>
                <w:b w:val="0"/>
                <w:i w:val="0"/>
                <w:color w:val="111111"/>
                <w:sz w:val="17"/>
              </w:rPr>
              <w:t>The one bounded function being modified.</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Candidate Perk</w:t>
            </w:r>
          </w:p>
        </w:tc>
        <w:tc>
          <w:tcPr>
            <w:tcW w:type="dxa" w:w="7160"/>
          </w:tcPr>
          <w:p>
            <w:pPr>
              <w:keepNext w:val="0"/>
              <w:widowControl/>
              <w:spacing w:before="0" w:after="0" w:line="259" w:lineRule="auto"/>
            </w:pPr>
            <w:r>
              <w:rPr>
                <w:rFonts w:ascii="Calibri" w:hAnsi="Calibri"/>
                <w:b w:val="0"/>
                <w:i w:val="0"/>
                <w:color w:val="111111"/>
                <w:sz w:val="17"/>
              </w:rPr>
              <w:t>One atomic passive clause.</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Claims</w:t>
            </w:r>
          </w:p>
        </w:tc>
        <w:tc>
          <w:tcPr>
            <w:tcW w:type="dxa" w:w="7160"/>
          </w:tcPr>
          <w:p>
            <w:pPr>
              <w:keepNext w:val="0"/>
              <w:widowControl/>
              <w:spacing w:before="0" w:after="0" w:line="259" w:lineRule="auto"/>
            </w:pPr>
            <w:r>
              <w:rPr>
                <w:rFonts w:ascii="Calibri" w:hAnsi="Calibri"/>
                <w:b w:val="0"/>
                <w:i w:val="0"/>
                <w:color w:val="111111"/>
                <w:sz w:val="17"/>
              </w:rPr>
              <w:t>Every verb and independently valued effect.</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Authority Root</w:t>
            </w:r>
          </w:p>
        </w:tc>
        <w:tc>
          <w:tcPr>
            <w:tcW w:type="dxa" w:w="7160"/>
          </w:tcPr>
          <w:p>
            <w:pPr>
              <w:keepNext w:val="0"/>
              <w:widowControl/>
              <w:spacing w:before="0" w:after="0" w:line="259" w:lineRule="auto"/>
            </w:pPr>
            <w:r>
              <w:rPr>
                <w:rFonts w:ascii="Calibri" w:hAnsi="Calibri"/>
                <w:b w:val="0"/>
                <w:i w:val="0"/>
                <w:color w:val="111111"/>
                <w:sz w:val="17"/>
              </w:rPr>
              <w:t>Skill / named Class Core Feature / Trait / Attribute.</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Practice Root</w:t>
            </w:r>
          </w:p>
        </w:tc>
        <w:tc>
          <w:tcPr>
            <w:tcW w:type="dxa" w:w="7160"/>
          </w:tcPr>
          <w:p>
            <w:pPr>
              <w:keepNext w:val="0"/>
              <w:widowControl/>
              <w:spacing w:before="0" w:after="0" w:line="259" w:lineRule="auto"/>
            </w:pPr>
            <w:r>
              <w:rPr>
                <w:rFonts w:ascii="Calibri" w:hAnsi="Calibri"/>
                <w:b w:val="0"/>
                <w:i w:val="0"/>
                <w:color w:val="111111"/>
                <w:sz w:val="17"/>
              </w:rPr>
              <w:t>The family boundary established by the entry Feat.</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Source</w:t>
            </w:r>
          </w:p>
        </w:tc>
        <w:tc>
          <w:tcPr>
            <w:tcW w:type="dxa" w:w="7160"/>
          </w:tcPr>
          <w:p>
            <w:pPr>
              <w:keepNext w:val="0"/>
              <w:widowControl/>
              <w:spacing w:before="0" w:after="0" w:line="259" w:lineRule="auto"/>
            </w:pPr>
            <w:r>
              <w:rPr>
                <w:rFonts w:ascii="Calibri" w:hAnsi="Calibri"/>
                <w:b w:val="0"/>
                <w:i w:val="0"/>
                <w:color w:val="111111"/>
                <w:sz w:val="17"/>
              </w:rPr>
              <w:t>Teacher / curriculum / culture / manual / awakening / breakthrough / dungeon / inheritance.</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Requirements</w:t>
            </w:r>
          </w:p>
        </w:tc>
        <w:tc>
          <w:tcPr>
            <w:tcW w:type="dxa" w:w="7160"/>
          </w:tcPr>
          <w:p>
            <w:pPr>
              <w:keepNext w:val="0"/>
              <w:widowControl/>
              <w:spacing w:before="0" w:after="0" w:line="259" w:lineRule="auto"/>
            </w:pPr>
            <w:r>
              <w:rPr>
                <w:rFonts w:ascii="Calibri" w:hAnsi="Calibri"/>
                <w:b w:val="0"/>
                <w:i w:val="0"/>
                <w:color w:val="111111"/>
                <w:sz w:val="17"/>
              </w:rPr>
              <w:t>Owned Skills, ranks, Traits, Attributes, tags, equipment, or prior Feats.</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Clause tier</w:t>
            </w:r>
          </w:p>
        </w:tc>
        <w:tc>
          <w:tcPr>
            <w:tcW w:type="dxa" w:w="7160"/>
          </w:tcPr>
          <w:p>
            <w:pPr>
              <w:keepNext w:val="0"/>
              <w:widowControl/>
              <w:spacing w:before="0" w:after="0" w:line="259" w:lineRule="auto"/>
            </w:pPr>
            <w:r>
              <w:rPr>
                <w:rFonts w:ascii="Calibri" w:hAnsi="Calibri"/>
                <w:b w:val="0"/>
                <w:i w:val="0"/>
                <w:color w:val="111111"/>
                <w:sz w:val="17"/>
              </w:rPr>
              <w:t>Effect family, magnitude, coverage, reliability, and next legal position.</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Boundary</w:t>
            </w:r>
          </w:p>
        </w:tc>
        <w:tc>
          <w:tcPr>
            <w:tcW w:type="dxa" w:w="7160"/>
          </w:tcPr>
          <w:p>
            <w:pPr>
              <w:keepNext w:val="0"/>
              <w:widowControl/>
              <w:spacing w:before="0" w:after="0" w:line="259" w:lineRule="auto"/>
            </w:pPr>
            <w:r>
              <w:rPr>
                <w:rFonts w:ascii="Calibri" w:hAnsi="Calibri"/>
                <w:b w:val="0"/>
                <w:i w:val="0"/>
                <w:color w:val="111111"/>
                <w:sz w:val="17"/>
              </w:rPr>
              <w:t>Nearest action, bridge, immunity, timing permission, or extra benefit not granted.</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Verdict</w:t>
            </w:r>
          </w:p>
        </w:tc>
        <w:tc>
          <w:tcPr>
            <w:tcW w:type="dxa" w:w="7160"/>
          </w:tcPr>
          <w:p>
            <w:pPr>
              <w:keepNext w:val="0"/>
              <w:widowControl/>
              <w:spacing w:before="0" w:after="0" w:line="259" w:lineRule="auto"/>
            </w:pPr>
            <w:r>
              <w:rPr>
                <w:rFonts w:ascii="Calibri" w:hAnsi="Calibri"/>
                <w:b w:val="0"/>
                <w:i w:val="0"/>
                <w:color w:val="111111"/>
                <w:sz w:val="17"/>
              </w:rPr>
              <w:t>Accept / revise-split / reject; legal and obtainable / legal unavailable / loose.</w:t>
            </w:r>
          </w:p>
        </w:tc>
      </w:tr>
    </w:tbl>
    <w:p>
      <w:pPr>
        <w:keepNext w:val="0"/>
        <w:widowControl/>
        <w:spacing w:before="0" w:after="20" w:line="240" w:lineRule="auto"/>
      </w:pPr>
    </w:p>
    <w:p>
      <w:pPr>
        <w:pStyle w:val="Heading2"/>
      </w:pPr>
      <w:r>
        <w:t>Feat worksheet</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200"/>
        <w:gridCol w:w="7160"/>
      </w:tblGrid>
      <w:tr>
        <w:trPr>
          <w:cantSplit/>
          <w:tblHeader w:val="true"/>
        </w:trPr>
        <w:tc>
          <w:tcPr>
            <w:tcW w:type="dxa" w:w="22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Field</w:t>
            </w:r>
          </w:p>
        </w:tc>
        <w:tc>
          <w:tcPr>
            <w:tcW w:type="dxa" w:w="71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Designer entry</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Header</w:t>
            </w:r>
          </w:p>
        </w:tc>
        <w:tc>
          <w:tcPr>
            <w:tcW w:type="dxa" w:w="7160"/>
          </w:tcPr>
          <w:p>
            <w:pPr>
              <w:keepNext w:val="0"/>
              <w:widowControl/>
              <w:spacing w:before="0" w:after="0" w:line="259" w:lineRule="auto"/>
            </w:pPr>
            <w:r>
              <w:rPr>
                <w:rFonts w:ascii="Calibri" w:hAnsi="Calibri"/>
                <w:b w:val="0"/>
                <w:i w:val="0"/>
                <w:color w:val="111111"/>
                <w:sz w:val="18"/>
              </w:rPr>
              <w:t>Name, purpose, Practice Root, Source, requirements, and direct CP cost.</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Perks</w:t>
            </w:r>
          </w:p>
        </w:tc>
        <w:tc>
          <w:tcPr>
            <w:tcW w:type="dxa" w:w="7160"/>
          </w:tcPr>
          <w:p>
            <w:pPr>
              <w:keepNext w:val="0"/>
              <w:widowControl/>
              <w:spacing w:before="0" w:after="0" w:line="259" w:lineRule="auto"/>
            </w:pPr>
            <w:r>
              <w:rPr>
                <w:rFonts w:ascii="Calibri" w:hAnsi="Calibri"/>
                <w:b w:val="0"/>
                <w:i w:val="0"/>
                <w:color w:val="111111"/>
                <w:sz w:val="18"/>
              </w:rPr>
              <w:t>One to three legal clauses; audit each separately.</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Job</w:t>
            </w:r>
          </w:p>
        </w:tc>
        <w:tc>
          <w:tcPr>
            <w:tcW w:type="dxa" w:w="7160"/>
          </w:tcPr>
          <w:p>
            <w:pPr>
              <w:keepNext w:val="0"/>
              <w:widowControl/>
              <w:spacing w:before="0" w:after="0" w:line="259" w:lineRule="auto"/>
            </w:pPr>
            <w:r>
              <w:rPr>
                <w:rFonts w:ascii="Calibri" w:hAnsi="Calibri"/>
                <w:b w:val="0"/>
                <w:i w:val="0"/>
                <w:color w:val="111111"/>
                <w:sz w:val="18"/>
              </w:rPr>
              <w:t>Progress / Glue / Simplification; immediate player-facing gain.</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Equal-cost test</w:t>
            </w:r>
          </w:p>
        </w:tc>
        <w:tc>
          <w:tcPr>
            <w:tcW w:type="dxa" w:w="7160"/>
          </w:tcPr>
          <w:p>
            <w:pPr>
              <w:keepNext w:val="0"/>
              <w:widowControl/>
              <w:spacing w:before="0" w:after="0" w:line="259" w:lineRule="auto"/>
            </w:pPr>
            <w:r>
              <w:rPr>
                <w:rFonts w:ascii="Calibri" w:hAnsi="Calibri"/>
                <w:b w:val="0"/>
                <w:i w:val="0"/>
                <w:color w:val="111111"/>
                <w:sz w:val="18"/>
              </w:rPr>
              <w:t>Why buy this now instead of another Feat?</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Boundaries</w:t>
            </w:r>
          </w:p>
        </w:tc>
        <w:tc>
          <w:tcPr>
            <w:tcW w:type="dxa" w:w="7160"/>
          </w:tcPr>
          <w:p>
            <w:pPr>
              <w:keepNext w:val="0"/>
              <w:widowControl/>
              <w:spacing w:before="0" w:after="0" w:line="259" w:lineRule="auto"/>
            </w:pPr>
            <w:r>
              <w:rPr>
                <w:rFonts w:ascii="Calibri" w:hAnsi="Calibri"/>
                <w:b w:val="0"/>
                <w:i w:val="0"/>
                <w:color w:val="111111"/>
                <w:sz w:val="18"/>
              </w:rPr>
              <w:t>Actions, phases, Skills, bridges, and benefits not granted.</w:t>
            </w:r>
          </w:p>
        </w:tc>
      </w:tr>
      <w:tr>
        <w:trPr>
          <w:cantSplit/>
        </w:trPr>
        <w:tc>
          <w:tcPr>
            <w:tcW w:type="dxa" w:w="2200"/>
            <w:shd w:fill="F2F4F7"/>
          </w:tcPr>
          <w:p>
            <w:pPr>
              <w:keepNext w:val="0"/>
              <w:widowControl/>
              <w:spacing w:before="0" w:after="0" w:line="259" w:lineRule="auto"/>
            </w:pPr>
            <w:r>
              <w:rPr>
                <w:rFonts w:ascii="Calibri" w:hAnsi="Calibri"/>
                <w:b/>
                <w:i w:val="0"/>
                <w:color w:val="111111"/>
                <w:sz w:val="18"/>
              </w:rPr>
              <w:t>Chain position</w:t>
            </w:r>
          </w:p>
        </w:tc>
        <w:tc>
          <w:tcPr>
            <w:tcW w:type="dxa" w:w="7160"/>
          </w:tcPr>
          <w:p>
            <w:pPr>
              <w:keepNext w:val="0"/>
              <w:widowControl/>
              <w:spacing w:before="0" w:after="0" w:line="259" w:lineRule="auto"/>
            </w:pPr>
            <w:r>
              <w:rPr>
                <w:rFonts w:ascii="Calibri" w:hAnsi="Calibri"/>
                <w:b w:val="0"/>
                <w:i w:val="0"/>
                <w:color w:val="111111"/>
                <w:sz w:val="18"/>
              </w:rPr>
              <w:t>Entry / advancement / Fusion / late branch / transformation.</w:t>
            </w:r>
          </w:p>
        </w:tc>
      </w:tr>
    </w:tbl>
    <w:p>
      <w:pPr>
        <w:keepNext w:val="0"/>
        <w:widowControl/>
        <w:spacing w:before="0" w:after="20" w:line="240" w:lineRule="auto"/>
      </w:pPr>
    </w:p>
    <w:p>
      <w:pPr>
        <w:pStyle w:val="Heading2"/>
      </w:pPr>
      <w:r>
        <w:t>Fusion and chain worksheet</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200"/>
        <w:gridCol w:w="7160"/>
      </w:tblGrid>
      <w:tr>
        <w:trPr>
          <w:cantSplit/>
          <w:tblHeader w:val="true"/>
        </w:trPr>
        <w:tc>
          <w:tcPr>
            <w:tcW w:type="dxa" w:w="22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Field</w:t>
            </w:r>
          </w:p>
        </w:tc>
        <w:tc>
          <w:tcPr>
            <w:tcW w:type="dxa" w:w="71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Designer entry</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Endpoint</w:t>
            </w:r>
          </w:p>
        </w:tc>
        <w:tc>
          <w:tcPr>
            <w:tcW w:type="dxa" w:w="7160"/>
          </w:tcPr>
          <w:p>
            <w:pPr>
              <w:keepNext w:val="0"/>
              <w:widowControl/>
              <w:spacing w:before="0" w:after="0" w:line="259" w:lineRule="auto"/>
            </w:pPr>
            <w:r>
              <w:rPr>
                <w:rFonts w:ascii="Calibri" w:hAnsi="Calibri"/>
                <w:b w:val="0"/>
                <w:i w:val="0"/>
                <w:color w:val="111111"/>
                <w:sz w:val="17"/>
              </w:rPr>
              <w:t>Mature identity, purpose, Fusion Root, and hard exclusions.</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Candidates</w:t>
            </w:r>
          </w:p>
        </w:tc>
        <w:tc>
          <w:tcPr>
            <w:tcW w:type="dxa" w:w="7160"/>
          </w:tcPr>
          <w:p>
            <w:pPr>
              <w:keepNext w:val="0"/>
              <w:widowControl/>
              <w:spacing w:before="0" w:after="0" w:line="259" w:lineRule="auto"/>
            </w:pPr>
            <w:r>
              <w:rPr>
                <w:rFonts w:ascii="Calibri" w:hAnsi="Calibri"/>
                <w:b w:val="0"/>
                <w:i w:val="0"/>
                <w:color w:val="111111"/>
                <w:sz w:val="17"/>
              </w:rPr>
              <w:t>Every parent Feat with Perks, Roots, Source, clause tier, and Header owner.</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Disposition</w:t>
            </w:r>
          </w:p>
        </w:tc>
        <w:tc>
          <w:tcPr>
            <w:tcW w:type="dxa" w:w="7160"/>
          </w:tcPr>
          <w:p>
            <w:pPr>
              <w:keepNext w:val="0"/>
              <w:widowControl/>
              <w:spacing w:before="0" w:after="0" w:line="259" w:lineRule="auto"/>
            </w:pPr>
            <w:r>
              <w:rPr>
                <w:rFonts w:ascii="Calibri" w:hAnsi="Calibri"/>
                <w:b w:val="0"/>
                <w:i w:val="0"/>
                <w:color w:val="111111"/>
                <w:sz w:val="17"/>
              </w:rPr>
              <w:t>Integrated / prerequisite-only / deferred seed / rejected.</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Operator</w:t>
            </w:r>
          </w:p>
        </w:tc>
        <w:tc>
          <w:tcPr>
            <w:tcW w:type="dxa" w:w="7160"/>
          </w:tcPr>
          <w:p>
            <w:pPr>
              <w:keepNext w:val="0"/>
              <w:widowControl/>
              <w:spacing w:before="0" w:after="0" w:line="259" w:lineRule="auto"/>
            </w:pPr>
            <w:r>
              <w:rPr>
                <w:rFonts w:ascii="Calibri" w:hAnsi="Calibri"/>
                <w:b w:val="0"/>
                <w:i w:val="0"/>
                <w:color w:val="111111"/>
                <w:sz w:val="17"/>
              </w:rPr>
              <w:t>Compression / numerical / feature / transformation / Glue.</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Conserved result</w:t>
            </w:r>
          </w:p>
        </w:tc>
        <w:tc>
          <w:tcPr>
            <w:tcW w:type="dxa" w:w="7160"/>
          </w:tcPr>
          <w:p>
            <w:pPr>
              <w:keepNext w:val="0"/>
              <w:widowControl/>
              <w:spacing w:before="0" w:after="0" w:line="259" w:lineRule="auto"/>
            </w:pPr>
            <w:r>
              <w:rPr>
                <w:rFonts w:ascii="Calibri" w:hAnsi="Calibri"/>
                <w:b w:val="0"/>
                <w:i w:val="0"/>
                <w:color w:val="111111"/>
                <w:sz w:val="17"/>
              </w:rPr>
              <w:t>What the integrated Perks become before wrapper value.</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Wrapper reward</w:t>
            </w:r>
          </w:p>
        </w:tc>
        <w:tc>
          <w:tcPr>
            <w:tcW w:type="dxa" w:w="7160"/>
          </w:tcPr>
          <w:p>
            <w:pPr>
              <w:keepNext w:val="0"/>
              <w:widowControl/>
              <w:spacing w:before="0" w:after="0" w:line="259" w:lineRule="auto"/>
            </w:pPr>
            <w:r>
              <w:rPr>
                <w:rFonts w:ascii="Calibri" w:hAnsi="Calibri"/>
                <w:b w:val="0"/>
                <w:i w:val="0"/>
                <w:color w:val="111111"/>
                <w:sz w:val="17"/>
              </w:rPr>
              <w:t>Marginal gain, reference rank, current-tier cap, and distribution by purpose.</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Output</w:t>
            </w:r>
          </w:p>
        </w:tc>
        <w:tc>
          <w:tcPr>
            <w:tcW w:type="dxa" w:w="7160"/>
          </w:tcPr>
          <w:p>
            <w:pPr>
              <w:keepNext w:val="0"/>
              <w:widowControl/>
              <w:spacing w:before="0" w:after="0" w:line="259" w:lineRule="auto"/>
            </w:pPr>
            <w:r>
              <w:rPr>
                <w:rFonts w:ascii="Calibri" w:hAnsi="Calibri"/>
                <w:b w:val="0"/>
                <w:i w:val="0"/>
                <w:color w:val="111111"/>
                <w:sz w:val="17"/>
              </w:rPr>
              <w:t>Maximum three Perks; every claim audited.</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Transaction</w:t>
            </w:r>
          </w:p>
        </w:tc>
        <w:tc>
          <w:tcPr>
            <w:tcW w:type="dxa" w:w="7160"/>
          </w:tcPr>
          <w:p>
            <w:pPr>
              <w:keepNext w:val="0"/>
              <w:widowControl/>
              <w:spacing w:before="0" w:after="0" w:line="259" w:lineRule="auto"/>
            </w:pPr>
            <w:r>
              <w:rPr>
                <w:rFonts w:ascii="Calibri" w:hAnsi="Calibri"/>
                <w:b w:val="0"/>
                <w:i w:val="0"/>
                <w:color w:val="111111"/>
                <w:sz w:val="17"/>
              </w:rPr>
              <w:t>Retired, retained, residual, and new Headers; CP lineage.</w:t>
            </w:r>
          </w:p>
        </w:tc>
      </w:tr>
      <w:tr>
        <w:trPr>
          <w:cantSplit/>
        </w:trPr>
        <w:tc>
          <w:tcPr>
            <w:tcW w:type="dxa" w:w="2200"/>
            <w:shd w:fill="F2F4F7"/>
          </w:tcPr>
          <w:p>
            <w:pPr>
              <w:keepNext w:val="0"/>
              <w:widowControl/>
              <w:spacing w:before="0" w:after="0" w:line="259" w:lineRule="auto"/>
            </w:pPr>
            <w:r>
              <w:rPr>
                <w:rFonts w:ascii="Calibri" w:hAnsi="Calibri"/>
                <w:b/>
                <w:i w:val="0"/>
                <w:color w:val="111111"/>
                <w:sz w:val="17"/>
              </w:rPr>
              <w:t>Density</w:t>
            </w:r>
          </w:p>
        </w:tc>
        <w:tc>
          <w:tcPr>
            <w:tcW w:type="dxa" w:w="7160"/>
          </w:tcPr>
          <w:p>
            <w:pPr>
              <w:keepNext w:val="0"/>
              <w:widowControl/>
              <w:spacing w:before="0" w:after="0" w:line="259" w:lineRule="auto"/>
            </w:pPr>
            <w:r>
              <w:rPr>
                <w:rFonts w:ascii="Calibri" w:hAnsi="Calibri"/>
                <w:b w:val="0"/>
                <w:i w:val="0"/>
                <w:color w:val="111111"/>
                <w:sz w:val="17"/>
              </w:rPr>
              <w:t>Active Headers at purchases 3, 6, and 10; meaningful future branches.</w:t>
            </w:r>
          </w:p>
        </w:tc>
      </w:tr>
    </w:tbl>
    <w:p>
      <w:pPr>
        <w:keepNext w:val="0"/>
        <w:widowControl/>
        <w:spacing w:before="0" w:after="20" w:line="240" w:lineRule="auto"/>
      </w:pPr>
    </w:p>
    <w:p>
      <w:pPr>
        <w:pStyle w:val="Heading2"/>
      </w:pPr>
      <w:r>
        <w:t>Release gate</w:t>
      </w:r>
    </w:p>
    <w:p>
      <w:pPr>
        <w:keepNext w:val="0"/>
        <w:widowControl/>
        <w:numPr>
          <w:ilvl w:val="0"/>
          <w:numId w:val="10"/>
        </w:numPr>
        <w:spacing w:before="0" w:after="40" w:line="269" w:lineRule="auto"/>
      </w:pPr>
      <w:r>
        <w:rPr>
          <w:rFonts w:ascii="Calibri" w:hAnsi="Calibri"/>
          <w:b w:val="0"/>
          <w:i w:val="0"/>
          <w:color w:val="111111"/>
          <w:sz w:val="20"/>
        </w:rPr>
        <w:t>The Feat provides immediate Progress, Glue, or Simplification value; cleanup alone is not counted.</w:t>
      </w:r>
    </w:p>
    <w:p>
      <w:pPr>
        <w:keepNext w:val="0"/>
        <w:widowControl/>
        <w:numPr>
          <w:ilvl w:val="0"/>
          <w:numId w:val="10"/>
        </w:numPr>
        <w:spacing w:before="0" w:after="40" w:line="269" w:lineRule="auto"/>
      </w:pPr>
      <w:r>
        <w:rPr>
          <w:rFonts w:ascii="Calibri" w:hAnsi="Calibri"/>
          <w:b w:val="0"/>
          <w:i w:val="0"/>
          <w:color w:val="111111"/>
          <w:sz w:val="20"/>
        </w:rPr>
        <w:t>Every Perk is one atomic clause and the Header contains no more than three.</w:t>
      </w:r>
    </w:p>
    <w:p>
      <w:pPr>
        <w:keepNext w:val="0"/>
        <w:widowControl/>
        <w:numPr>
          <w:ilvl w:val="0"/>
          <w:numId w:val="10"/>
        </w:numPr>
        <w:spacing w:before="0" w:after="40" w:line="269" w:lineRule="auto"/>
      </w:pPr>
      <w:r>
        <w:rPr>
          <w:rFonts w:ascii="Calibri" w:hAnsi="Calibri"/>
          <w:b w:val="0"/>
          <w:i w:val="0"/>
          <w:color w:val="111111"/>
          <w:sz w:val="20"/>
        </w:rPr>
        <w:t>Every claim has an existing subject, legal Root, bounded write scope, Source, requirements, and clause tier.</w:t>
      </w:r>
    </w:p>
    <w:p>
      <w:pPr>
        <w:keepNext w:val="0"/>
        <w:widowControl/>
        <w:numPr>
          <w:ilvl w:val="0"/>
          <w:numId w:val="10"/>
        </w:numPr>
        <w:spacing w:before="0" w:after="40" w:line="269" w:lineRule="auto"/>
      </w:pPr>
      <w:r>
        <w:rPr>
          <w:rFonts w:ascii="Calibri" w:hAnsi="Calibri"/>
          <w:b w:val="0"/>
          <w:i w:val="0"/>
          <w:color w:val="111111"/>
          <w:sz w:val="20"/>
        </w:rPr>
        <w:t>No hidden action, action-density increase, timing hook, combat safety, immunity, or bridge is inferred.</w:t>
      </w:r>
    </w:p>
    <w:p>
      <w:pPr>
        <w:keepNext w:val="0"/>
        <w:widowControl/>
        <w:numPr>
          <w:ilvl w:val="0"/>
          <w:numId w:val="10"/>
        </w:numPr>
        <w:spacing w:before="0" w:after="40" w:line="269" w:lineRule="auto"/>
      </w:pPr>
      <w:r>
        <w:rPr>
          <w:rFonts w:ascii="Calibri" w:hAnsi="Calibri"/>
          <w:b w:val="0"/>
          <w:i w:val="0"/>
          <w:color w:val="111111"/>
          <w:sz w:val="20"/>
        </w:rPr>
        <w:t>Support authority enters a Core context only through a named, narrow Glue permission.</w:t>
      </w:r>
    </w:p>
    <w:p>
      <w:pPr>
        <w:keepNext w:val="0"/>
        <w:widowControl/>
        <w:numPr>
          <w:ilvl w:val="0"/>
          <w:numId w:val="10"/>
        </w:numPr>
        <w:spacing w:before="0" w:after="40" w:line="269" w:lineRule="auto"/>
      </w:pPr>
      <w:r>
        <w:rPr>
          <w:rFonts w:ascii="Calibri" w:hAnsi="Calibri"/>
          <w:b w:val="0"/>
          <w:i w:val="0"/>
          <w:color w:val="111111"/>
          <w:sz w:val="20"/>
        </w:rPr>
        <w:t>Every paid parent has a disposition and every output Perk has traceable lineage.</w:t>
      </w:r>
    </w:p>
    <w:p>
      <w:pPr>
        <w:keepNext w:val="0"/>
        <w:widowControl/>
        <w:numPr>
          <w:ilvl w:val="0"/>
          <w:numId w:val="10"/>
        </w:numPr>
        <w:spacing w:before="0" w:after="40" w:line="269" w:lineRule="auto"/>
      </w:pPr>
      <w:r>
        <w:rPr>
          <w:rFonts w:ascii="Calibri" w:hAnsi="Calibri"/>
          <w:b w:val="0"/>
          <w:i w:val="0"/>
          <w:color w:val="111111"/>
          <w:sz w:val="20"/>
        </w:rPr>
        <w:t>Fusion shows conserved value and a separate wrapper reward.</w:t>
      </w:r>
    </w:p>
    <w:p>
      <w:pPr>
        <w:keepNext w:val="0"/>
        <w:widowControl/>
        <w:numPr>
          <w:ilvl w:val="0"/>
          <w:numId w:val="10"/>
        </w:numPr>
        <w:spacing w:before="0" w:after="40" w:line="269" w:lineRule="auto"/>
      </w:pPr>
      <w:r>
        <w:rPr>
          <w:rFonts w:ascii="Calibri" w:hAnsi="Calibri"/>
          <w:b w:val="0"/>
          <w:i w:val="0"/>
          <w:color w:val="111111"/>
          <w:sz w:val="20"/>
        </w:rPr>
        <w:t>The chain narrows and periodically reduces active Header density.</w:t>
      </w:r>
    </w:p>
    <w:p>
      <w:pPr>
        <w:pStyle w:val="Heading1"/>
      </w:pPr>
      <w:r>
        <w:t>12. Evaluation of the current Feat system</w:t>
      </w:r>
    </w:p>
    <w:p>
      <w:pPr>
        <w:keepNext w:val="0"/>
        <w:widowControl/>
        <w:spacing w:before="80" w:after="140" w:line="278" w:lineRule="auto"/>
        <w:ind w:left="173" w:right="115"/>
        <w:shd w:fill="F4F6F9"/>
        <w:pBdr>
          <w:left w:val="single" w:sz="18" w:space="8" w:color="2E74B5"/>
        </w:pBdr>
      </w:pPr>
      <w:r>
        <w:rPr>
          <w:rFonts w:ascii="Calibri" w:hAnsi="Calibri"/>
          <w:b/>
          <w:i w:val="0"/>
          <w:color w:val="0B2545"/>
          <w:sz w:val="21"/>
        </w:rPr>
        <w:t xml:space="preserve">Verdict - conditional pass: </w:t>
      </w:r>
      <w:r>
        <w:rPr>
          <w:rFonts w:ascii="Calibri" w:hAnsi="Calibri"/>
          <w:b w:val="0"/>
          <w:i w:val="0"/>
          <w:color w:val="0B2545"/>
          <w:sz w:val="21"/>
        </w:rPr>
        <w:t>The architecture now has a usable authoring transaction for coherent Feat families: it can generate entry Perks, build chains, route unrelated parents, add valuable Fusion milestones, and reduce mature density. It is not yet a complete numerical balance system or a solution for unrelated Feat parking.</w:t>
      </w:r>
    </w:p>
    <w:p>
      <w:pPr>
        <w:pStyle w:val="Heading2"/>
      </w:pPr>
      <w:r>
        <w:t>What now holds</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050"/>
        <w:gridCol w:w="7310"/>
      </w:tblGrid>
      <w:tr>
        <w:trPr>
          <w:cantSplit/>
          <w:tblHeader w:val="true"/>
        </w:trPr>
        <w:tc>
          <w:tcPr>
            <w:tcW w:type="dxa" w:w="205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Strength</w:t>
            </w:r>
          </w:p>
        </w:tc>
        <w:tc>
          <w:tcPr>
            <w:tcW w:type="dxa" w:w="731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Evaluation</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Progression first</w:t>
            </w:r>
          </w:p>
        </w:tc>
        <w:tc>
          <w:tcPr>
            <w:tcW w:type="dxa" w:w="7310"/>
          </w:tcPr>
          <w:p>
            <w:pPr>
              <w:keepNext w:val="0"/>
              <w:widowControl/>
              <w:spacing w:before="0" w:after="0" w:line="259" w:lineRule="auto"/>
            </w:pPr>
            <w:r>
              <w:rPr>
                <w:rFonts w:ascii="Calibri" w:hAnsi="Calibri"/>
                <w:b w:val="0"/>
                <w:i w:val="0"/>
                <w:color w:val="111111"/>
                <w:sz w:val="17"/>
              </w:rPr>
              <w:t>The model begins from a paid gain and mature expression instead of using Feats as identity labels or bureaucracy.</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Anti-derailment</w:t>
            </w:r>
          </w:p>
        </w:tc>
        <w:tc>
          <w:tcPr>
            <w:tcW w:type="dxa" w:w="7310"/>
          </w:tcPr>
          <w:p>
            <w:pPr>
              <w:keepNext w:val="0"/>
              <w:widowControl/>
              <w:spacing w:before="0" w:after="0" w:line="259" w:lineRule="auto"/>
            </w:pPr>
            <w:r>
              <w:rPr>
                <w:rFonts w:ascii="Calibri" w:hAnsi="Calibri"/>
                <w:b w:val="0"/>
                <w:i w:val="0"/>
                <w:color w:val="111111"/>
                <w:sz w:val="17"/>
              </w:rPr>
              <w:t>Authority, Practice, and Fusion Roots prevent a chain from quietly rewriting Classes or stealing another Skill's action line.</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Purpose-routed Fusion</w:t>
            </w:r>
          </w:p>
        </w:tc>
        <w:tc>
          <w:tcPr>
            <w:tcW w:type="dxa" w:w="7310"/>
          </w:tcPr>
          <w:p>
            <w:pPr>
              <w:keepNext w:val="0"/>
              <w:widowControl/>
              <w:spacing w:before="0" w:after="0" w:line="259" w:lineRule="auto"/>
            </w:pPr>
            <w:r>
              <w:rPr>
                <w:rFonts w:ascii="Calibri" w:hAnsi="Calibri"/>
                <w:b w:val="0"/>
                <w:i w:val="0"/>
                <w:color w:val="111111"/>
                <w:sz w:val="17"/>
              </w:rPr>
              <w:t>Integrated parents, prerequisites, and deferred seeds no longer need to be crammed into the same Header.</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Real simplification</w:t>
            </w:r>
          </w:p>
        </w:tc>
        <w:tc>
          <w:tcPr>
            <w:tcW w:type="dxa" w:w="7310"/>
          </w:tcPr>
          <w:p>
            <w:pPr>
              <w:keepNext w:val="0"/>
              <w:widowControl/>
              <w:spacing w:before="0" w:after="0" w:line="259" w:lineRule="auto"/>
            </w:pPr>
            <w:r>
              <w:rPr>
                <w:rFonts w:ascii="Calibri" w:hAnsi="Calibri"/>
                <w:b w:val="0"/>
                <w:i w:val="0"/>
                <w:color w:val="111111"/>
                <w:sz w:val="17"/>
              </w:rPr>
              <w:t>Header retirement, supersession, transformation, and recurring Fusion can lower active density while retaining lineage.</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Legal Glue</w:t>
            </w:r>
          </w:p>
        </w:tc>
        <w:tc>
          <w:tcPr>
            <w:tcW w:type="dxa" w:w="7310"/>
          </w:tcPr>
          <w:p>
            <w:pPr>
              <w:keepNext w:val="0"/>
              <w:widowControl/>
              <w:spacing w:before="0" w:after="0" w:line="259" w:lineRule="auto"/>
            </w:pPr>
            <w:r>
              <w:rPr>
                <w:rFonts w:ascii="Calibri" w:hAnsi="Calibri"/>
                <w:b w:val="0"/>
                <w:i w:val="0"/>
                <w:color w:val="111111"/>
                <w:sz w:val="17"/>
              </w:rPr>
              <w:t>Arcane Arrow demonstrates a multi-step compatibility chain that preserves Casting phases and risk.</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World asymmetry</w:t>
            </w:r>
          </w:p>
        </w:tc>
        <w:tc>
          <w:tcPr>
            <w:tcW w:type="dxa" w:w="7310"/>
          </w:tcPr>
          <w:p>
            <w:pPr>
              <w:keepNext w:val="0"/>
              <w:widowControl/>
              <w:spacing w:before="0" w:after="0" w:line="259" w:lineRule="auto"/>
            </w:pPr>
            <w:r>
              <w:rPr>
                <w:rFonts w:ascii="Calibri" w:hAnsi="Calibri"/>
                <w:b w:val="0"/>
                <w:i w:val="0"/>
                <w:color w:val="111111"/>
                <w:sz w:val="17"/>
              </w:rPr>
              <w:t>Source and unlocked pools preserve teachers, institutions, rarity, and uneven access.</w:t>
            </w:r>
          </w:p>
        </w:tc>
      </w:tr>
    </w:tbl>
    <w:p>
      <w:pPr>
        <w:keepNext w:val="0"/>
        <w:widowControl/>
        <w:spacing w:before="0" w:after="20" w:line="240" w:lineRule="auto"/>
      </w:pPr>
    </w:p>
    <w:p>
      <w:pPr>
        <w:pStyle w:val="Heading2"/>
      </w:pPr>
      <w:r>
        <w:t>What remains unproven</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050"/>
        <w:gridCol w:w="7310"/>
      </w:tblGrid>
      <w:tr>
        <w:trPr>
          <w:cantSplit/>
          <w:tblHeader w:val="true"/>
        </w:trPr>
        <w:tc>
          <w:tcPr>
            <w:tcW w:type="dxa" w:w="205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Risk</w:t>
            </w:r>
          </w:p>
        </w:tc>
        <w:tc>
          <w:tcPr>
            <w:tcW w:type="dxa" w:w="731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Required validation</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Clause-tier equivalence</w:t>
            </w:r>
          </w:p>
        </w:tc>
        <w:tc>
          <w:tcPr>
            <w:tcW w:type="dxa" w:w="7310"/>
          </w:tcPr>
          <w:p>
            <w:pPr>
              <w:keepNext w:val="0"/>
              <w:widowControl/>
              <w:spacing w:before="0" w:after="0" w:line="259" w:lineRule="auto"/>
            </w:pPr>
            <w:r>
              <w:rPr>
                <w:rFonts w:ascii="Calibri" w:hAnsi="Calibri"/>
                <w:b w:val="0"/>
                <w:i w:val="0"/>
                <w:color w:val="111111"/>
                <w:sz w:val="17"/>
              </w:rPr>
              <w:t>Build effect-family tables for attack, damage, defense, resistance, coverage, permission, and conditional reliability.</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Wrapper heuristic</w:t>
            </w:r>
          </w:p>
        </w:tc>
        <w:tc>
          <w:tcPr>
            <w:tcW w:type="dxa" w:w="7310"/>
          </w:tcPr>
          <w:p>
            <w:pPr>
              <w:keepNext w:val="0"/>
              <w:widowControl/>
              <w:spacing w:before="0" w:after="0" w:line="259" w:lineRule="auto"/>
            </w:pPr>
            <w:r>
              <w:rPr>
                <w:rFonts w:ascii="Calibri" w:hAnsi="Calibri"/>
                <w:b w:val="0"/>
                <w:i w:val="0"/>
                <w:color w:val="111111"/>
                <w:sz w:val="17"/>
              </w:rPr>
              <w:t>Stress-test strongest-Perk and half-package references against actual CP choices; prevent input stuffing and milestone spikes.</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Partial migration</w:t>
            </w:r>
          </w:p>
        </w:tc>
        <w:tc>
          <w:tcPr>
            <w:tcW w:type="dxa" w:w="7310"/>
          </w:tcPr>
          <w:p>
            <w:pPr>
              <w:keepNext w:val="0"/>
              <w:widowControl/>
              <w:spacing w:before="0" w:after="0" w:line="259" w:lineRule="auto"/>
            </w:pPr>
            <w:r>
              <w:rPr>
                <w:rFonts w:ascii="Calibri" w:hAnsi="Calibri"/>
                <w:b w:val="0"/>
                <w:i w:val="0"/>
                <w:color w:val="111111"/>
                <w:sz w:val="17"/>
              </w:rPr>
              <w:t>Test whether residual Headers are understandable or should be forbidden except in authored conversions.</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Prerequisite taxes</w:t>
            </w:r>
          </w:p>
        </w:tc>
        <w:tc>
          <w:tcPr>
            <w:tcW w:type="dxa" w:w="7310"/>
          </w:tcPr>
          <w:p>
            <w:pPr>
              <w:keepNext w:val="0"/>
              <w:widowControl/>
              <w:spacing w:before="0" w:after="0" w:line="259" w:lineRule="auto"/>
            </w:pPr>
            <w:r>
              <w:rPr>
                <w:rFonts w:ascii="Calibri" w:hAnsi="Calibri"/>
                <w:b w:val="0"/>
                <w:i w:val="0"/>
                <w:color w:val="111111"/>
                <w:sz w:val="17"/>
              </w:rPr>
              <w:t>Confirm every non-integrated requirement provides independent value, real qualification, or a visible late branch.</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Mixed-build density</w:t>
            </w:r>
          </w:p>
        </w:tc>
        <w:tc>
          <w:tcPr>
            <w:tcW w:type="dxa" w:w="7310"/>
          </w:tcPr>
          <w:p>
            <w:pPr>
              <w:keepNext w:val="0"/>
              <w:widowControl/>
              <w:spacing w:before="0" w:after="0" w:line="259" w:lineRule="auto"/>
            </w:pPr>
            <w:r>
              <w:rPr>
                <w:rFonts w:ascii="Calibri" w:hAnsi="Calibri"/>
                <w:b w:val="0"/>
                <w:i w:val="0"/>
                <w:color w:val="111111"/>
                <w:sz w:val="17"/>
              </w:rPr>
              <w:t>Measure unrelated Feat parking separately; grouped-family Fusion cannot solve every accumulated option.</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Advanced action transitions</w:t>
            </w:r>
          </w:p>
        </w:tc>
        <w:tc>
          <w:tcPr>
            <w:tcW w:type="dxa" w:w="7310"/>
          </w:tcPr>
          <w:p>
            <w:pPr>
              <w:keepNext w:val="0"/>
              <w:widowControl/>
              <w:spacing w:before="0" w:after="0" w:line="259" w:lineRule="auto"/>
            </w:pPr>
            <w:r>
              <w:rPr>
                <w:rFonts w:ascii="Calibri" w:hAnsi="Calibri"/>
                <w:b w:val="0"/>
                <w:i w:val="0"/>
                <w:color w:val="111111"/>
                <w:sz w:val="17"/>
              </w:rPr>
              <w:t>True Arcane Arrow, Combat Acrobat attacks, simultaneous actions, and similar changes need prior Skill/Class authority before Feat support.</w:t>
            </w:r>
          </w:p>
        </w:tc>
      </w:tr>
      <w:tr>
        <w:trPr>
          <w:cantSplit/>
        </w:trPr>
        <w:tc>
          <w:tcPr>
            <w:tcW w:type="dxa" w:w="2050"/>
            <w:shd w:fill="F2F4F7"/>
          </w:tcPr>
          <w:p>
            <w:pPr>
              <w:keepNext w:val="0"/>
              <w:widowControl/>
              <w:spacing w:before="0" w:after="0" w:line="259" w:lineRule="auto"/>
            </w:pPr>
            <w:r>
              <w:rPr>
                <w:rFonts w:ascii="Calibri" w:hAnsi="Calibri"/>
                <w:b/>
                <w:i w:val="0"/>
                <w:color w:val="111111"/>
                <w:sz w:val="17"/>
              </w:rPr>
              <w:t>Transformative formulas</w:t>
            </w:r>
          </w:p>
        </w:tc>
        <w:tc>
          <w:tcPr>
            <w:tcW w:type="dxa" w:w="7310"/>
          </w:tcPr>
          <w:p>
            <w:pPr>
              <w:keepNext w:val="0"/>
              <w:widowControl/>
              <w:spacing w:before="0" w:after="0" w:line="259" w:lineRule="auto"/>
            </w:pPr>
            <w:r>
              <w:rPr>
                <w:rFonts w:ascii="Calibri" w:hAnsi="Calibri"/>
                <w:b w:val="0"/>
                <w:i w:val="0"/>
                <w:color w:val="111111"/>
                <w:sz w:val="17"/>
              </w:rPr>
              <w:t>Define Trait-specific conversion, CP return, new flaws, and post-conversion growth.</w:t>
            </w:r>
          </w:p>
        </w:tc>
      </w:tr>
    </w:tbl>
    <w:p>
      <w:pPr>
        <w:keepNext w:val="0"/>
        <w:widowControl/>
        <w:spacing w:before="0" w:after="20" w:line="240" w:lineRule="auto"/>
      </w:pPr>
    </w:p>
    <w:p>
      <w:pPr>
        <w:pStyle w:val="Heading2"/>
      </w:pPr>
      <w:r>
        <w:t>Validation sequence</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300"/>
        <w:gridCol w:w="7060"/>
      </w:tblGrid>
      <w:tr>
        <w:trPr>
          <w:cantSplit/>
          <w:tblHeader w:val="true"/>
        </w:trPr>
        <w:tc>
          <w:tcPr>
            <w:tcW w:type="dxa" w:w="230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Test family</w:t>
            </w:r>
          </w:p>
        </w:tc>
        <w:tc>
          <w:tcPr>
            <w:tcW w:type="dxa" w:w="7060"/>
            <w:tcMar>
              <w:top w:w="80" w:type="dxa"/>
              <w:start w:w="120" w:type="dxa"/>
              <w:bottom w:w="80" w:type="dxa"/>
              <w:end w:w="120" w:type="dxa"/>
            </w:tcMar>
            <w:vAlign w:val="center"/>
            <w:shd w:fill="E8EEF5"/>
          </w:tcPr>
          <w:p>
            <w:pPr>
              <w:keepNext w:val="0"/>
              <w:widowControl/>
              <w:spacing w:before="0" w:after="0" w:line="252" w:lineRule="auto"/>
            </w:pPr>
            <w:r>
              <w:rPr>
                <w:rFonts w:ascii="Calibri" w:hAnsi="Calibri"/>
                <w:b/>
                <w:i w:val="0"/>
                <w:color w:val="0B2545"/>
                <w:sz w:val="19"/>
              </w:rPr>
              <w:t>Pass condition</w:t>
            </w:r>
          </w:p>
        </w:tc>
      </w:tr>
      <w:tr>
        <w:trPr>
          <w:cantSplit/>
        </w:trPr>
        <w:tc>
          <w:tcPr>
            <w:tcW w:type="dxa" w:w="2300"/>
            <w:shd w:fill="F2F4F7"/>
          </w:tcPr>
          <w:p>
            <w:pPr>
              <w:keepNext w:val="0"/>
              <w:widowControl/>
              <w:spacing w:before="0" w:after="0" w:line="259" w:lineRule="auto"/>
            </w:pPr>
            <w:r>
              <w:rPr>
                <w:rFonts w:ascii="Calibri" w:hAnsi="Calibri"/>
                <w:b/>
                <w:i w:val="0"/>
                <w:color w:val="111111"/>
                <w:sz w:val="17"/>
              </w:rPr>
              <w:t>Core-only Sword</w:t>
            </w:r>
          </w:p>
        </w:tc>
        <w:tc>
          <w:tcPr>
            <w:tcW w:type="dxa" w:w="7060"/>
          </w:tcPr>
          <w:p>
            <w:pPr>
              <w:keepNext w:val="0"/>
              <w:widowControl/>
              <w:spacing w:before="0" w:after="0" w:line="259" w:lineRule="auto"/>
            </w:pPr>
            <w:r>
              <w:rPr>
                <w:rFonts w:ascii="Calibri" w:hAnsi="Calibri"/>
                <w:b w:val="0"/>
                <w:i w:val="0"/>
                <w:color w:val="111111"/>
                <w:sz w:val="17"/>
              </w:rPr>
              <w:t>Four to ten direct purchases; player voluntarily buys each Fusion without needing hidden knowledge of the final tree.</w:t>
            </w:r>
          </w:p>
        </w:tc>
      </w:tr>
      <w:tr>
        <w:trPr>
          <w:cantSplit/>
        </w:trPr>
        <w:tc>
          <w:tcPr>
            <w:tcW w:type="dxa" w:w="2300"/>
            <w:shd w:fill="F2F4F7"/>
          </w:tcPr>
          <w:p>
            <w:pPr>
              <w:keepNext w:val="0"/>
              <w:widowControl/>
              <w:spacing w:before="0" w:after="0" w:line="259" w:lineRule="auto"/>
            </w:pPr>
            <w:r>
              <w:rPr>
                <w:rFonts w:ascii="Calibri" w:hAnsi="Calibri"/>
                <w:b/>
                <w:i w:val="0"/>
                <w:color w:val="111111"/>
                <w:sz w:val="17"/>
              </w:rPr>
              <w:t>Arcane Arrow</w:t>
            </w:r>
          </w:p>
        </w:tc>
        <w:tc>
          <w:tcPr>
            <w:tcW w:type="dxa" w:w="7060"/>
          </w:tcPr>
          <w:p>
            <w:pPr>
              <w:keepNext w:val="0"/>
              <w:widowControl/>
              <w:spacing w:before="0" w:after="0" w:line="259" w:lineRule="auto"/>
            </w:pPr>
            <w:r>
              <w:rPr>
                <w:rFonts w:ascii="Calibri" w:hAnsi="Calibri"/>
                <w:b w:val="0"/>
                <w:i w:val="0"/>
                <w:color w:val="111111"/>
                <w:sz w:val="17"/>
              </w:rPr>
              <w:t>Every bridge purchase works immediately; Casting, risk, rolls, and exclusions remain explicit.</w:t>
            </w:r>
          </w:p>
        </w:tc>
      </w:tr>
      <w:tr>
        <w:trPr>
          <w:cantSplit/>
        </w:trPr>
        <w:tc>
          <w:tcPr>
            <w:tcW w:type="dxa" w:w="2300"/>
            <w:shd w:fill="F2F4F7"/>
          </w:tcPr>
          <w:p>
            <w:pPr>
              <w:keepNext w:val="0"/>
              <w:widowControl/>
              <w:spacing w:before="0" w:after="0" w:line="259" w:lineRule="auto"/>
            </w:pPr>
            <w:r>
              <w:rPr>
                <w:rFonts w:ascii="Calibri" w:hAnsi="Calibri"/>
                <w:b/>
                <w:i w:val="0"/>
                <w:color w:val="111111"/>
                <w:sz w:val="17"/>
              </w:rPr>
              <w:t>Transformative Fox</w:t>
            </w:r>
          </w:p>
        </w:tc>
        <w:tc>
          <w:tcPr>
            <w:tcW w:type="dxa" w:w="7060"/>
          </w:tcPr>
          <w:p>
            <w:pPr>
              <w:keepNext w:val="0"/>
              <w:widowControl/>
              <w:spacing w:before="0" w:after="0" w:line="259" w:lineRule="auto"/>
            </w:pPr>
            <w:r>
              <w:rPr>
                <w:rFonts w:ascii="Calibri" w:hAnsi="Calibri"/>
                <w:b w:val="0"/>
                <w:i w:val="0"/>
                <w:color w:val="111111"/>
                <w:sz w:val="17"/>
              </w:rPr>
              <w:t>Old Feats retire cleanly; the Trait feels like an exchange rather than a compressed super-Feat.</w:t>
            </w:r>
          </w:p>
        </w:tc>
      </w:tr>
      <w:tr>
        <w:trPr>
          <w:cantSplit/>
        </w:trPr>
        <w:tc>
          <w:tcPr>
            <w:tcW w:type="dxa" w:w="2300"/>
            <w:shd w:fill="F2F4F7"/>
          </w:tcPr>
          <w:p>
            <w:pPr>
              <w:keepNext w:val="0"/>
              <w:widowControl/>
              <w:spacing w:before="0" w:after="0" w:line="259" w:lineRule="auto"/>
            </w:pPr>
            <w:r>
              <w:rPr>
                <w:rFonts w:ascii="Calibri" w:hAnsi="Calibri"/>
                <w:b/>
                <w:i w:val="0"/>
                <w:color w:val="111111"/>
                <w:sz w:val="17"/>
              </w:rPr>
              <w:t>Mixed ten-purchase character</w:t>
            </w:r>
          </w:p>
        </w:tc>
        <w:tc>
          <w:tcPr>
            <w:tcW w:type="dxa" w:w="7060"/>
          </w:tcPr>
          <w:p>
            <w:pPr>
              <w:keepNext w:val="0"/>
              <w:widowControl/>
              <w:spacing w:before="0" w:after="0" w:line="259" w:lineRule="auto"/>
            </w:pPr>
            <w:r>
              <w:rPr>
                <w:rFonts w:ascii="Calibri" w:hAnsi="Calibri"/>
                <w:b w:val="0"/>
                <w:i w:val="0"/>
                <w:color w:val="111111"/>
                <w:sz w:val="17"/>
              </w:rPr>
              <w:t>Aligned families slim to roughly two to four mature Headers; unrelated burden is measured honestly.</w:t>
            </w:r>
          </w:p>
        </w:tc>
      </w:tr>
      <w:tr>
        <w:trPr>
          <w:cantSplit/>
        </w:trPr>
        <w:tc>
          <w:tcPr>
            <w:tcW w:type="dxa" w:w="2300"/>
            <w:shd w:fill="F2F4F7"/>
          </w:tcPr>
          <w:p>
            <w:pPr>
              <w:keepNext w:val="0"/>
              <w:widowControl/>
              <w:spacing w:before="0" w:after="0" w:line="259" w:lineRule="auto"/>
            </w:pPr>
            <w:r>
              <w:rPr>
                <w:rFonts w:ascii="Calibri" w:hAnsi="Calibri"/>
                <w:b/>
                <w:i w:val="0"/>
                <w:color w:val="111111"/>
                <w:sz w:val="17"/>
              </w:rPr>
              <w:t>Adversarial authority</w:t>
            </w:r>
          </w:p>
        </w:tc>
        <w:tc>
          <w:tcPr>
            <w:tcW w:type="dxa" w:w="7060"/>
          </w:tcPr>
          <w:p>
            <w:pPr>
              <w:keepNext w:val="0"/>
              <w:widowControl/>
              <w:spacing w:before="0" w:after="0" w:line="259" w:lineRule="auto"/>
            </w:pPr>
            <w:r>
              <w:rPr>
                <w:rFonts w:ascii="Calibri" w:hAnsi="Calibri"/>
                <w:b w:val="0"/>
                <w:i w:val="0"/>
                <w:color w:val="111111"/>
                <w:sz w:val="17"/>
              </w:rPr>
              <w:t>Reject Support-to-Core leakage, unnamed 'after' hooks, action compression, silent casting, Stealth preservation, and free timing.</w:t>
            </w:r>
          </w:p>
        </w:tc>
      </w:tr>
    </w:tbl>
    <w:p>
      <w:pPr>
        <w:keepNext w:val="0"/>
        <w:widowControl/>
        <w:spacing w:before="0" w:after="20" w:line="240" w:lineRule="auto"/>
      </w:pPr>
    </w:p>
    <w:p>
      <w:pPr>
        <w:pStyle w:val="Heading2"/>
      </w:pPr>
      <w:r>
        <w:t>Deferred expansion</w:t>
      </w:r>
    </w:p>
    <w:p>
      <w:pPr>
        <w:keepNext w:val="0"/>
        <w:widowControl/>
        <w:spacing w:before="0" w:after="120" w:line="300" w:lineRule="auto"/>
      </w:pPr>
      <w:r>
        <w:rPr>
          <w:rFonts w:ascii="Calibri" w:hAnsi="Calibri"/>
          <w:b w:val="0"/>
          <w:i w:val="0"/>
          <w:color w:val="111111"/>
          <w:sz w:val="22"/>
        </w:rPr>
        <w:t>Heart Perks, Rare Feats, and Supernatural Feats remain deferred until the basic Header, clause-tier, Fusion, branching, and density rules survive play. They should be added in that sequence; rarity never excuses weak provenance.</w:t>
      </w:r>
    </w:p>
    <w:p>
      <w:pPr>
        <w:pStyle w:val="Heading2"/>
      </w:pPr>
      <w:r>
        <w:t>Source basis</w:t>
      </w:r>
    </w:p>
    <w:p>
      <w:pPr>
        <w:keepNext w:val="0"/>
        <w:widowControl/>
        <w:spacing w:before="0" w:after="120" w:line="300" w:lineRule="auto"/>
      </w:pPr>
      <w:r>
        <w:rPr>
          <w:rFonts w:ascii="Calibri" w:hAnsi="Calibri"/>
          <w:b w:val="0"/>
          <w:i w:val="0"/>
          <w:color w:val="111111"/>
          <w:sz w:val="19"/>
        </w:rPr>
        <w:t>Compiled from Spiral System Core v0, Astra Arts v0, Alignment GDD v1, Alignment Spiral V0, Attribute CheatSheet v0, the two earlier Feat GDD drafts, and the subsequent design corrections recorded during this revision.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auto"/>
      <w:jc w:val="right"/>
    </w:pPr>
    <w:r>
      <w:rPr>
        <w:rFonts w:ascii="Calibri" w:hAnsi="Calibri"/>
        <w:b w:val="0"/>
        <w:i w:val="0"/>
        <w:color w:val="5B6573"/>
        <w:sz w:val="17"/>
      </w:rPr>
      <w:t xml:space="preserve">Authoring GDD v2 | Page </w:t>
    </w:r>
    <w:r>
      <w:fldChar w:fldCharType="begin"/>
    </w:r>
    <w:r>
      <w:instrText xml:space="preserve">PAGE</w:instrText>
    </w:r>
    <w:r>
      <w:fldChar w:fldCharType="separate"/>
    </w:r>
    <w:r>
      <w:rPr>
        <w:rFonts w:ascii="Calibri" w:hAnsi="Calibri"/>
        <w:b w:val="0"/>
        <w:i w:val="0"/>
        <w:color w:val="5B6573"/>
        <w:sz w:val="17"/>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40" w:lineRule="auto"/>
      <w:jc w:val="left"/>
    </w:pPr>
    <w:r>
      <w:rPr>
        <w:rFonts w:ascii="Calibri" w:hAnsi="Calibri"/>
        <w:b/>
        <w:i w:val="0"/>
        <w:color w:val="5B6573"/>
        <w:sz w:val="17"/>
      </w:rPr>
      <w:t>SPIRAL SYSTEM | FEAT &amp; PERK AUTHORING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Spiral System - Feat &amp; Perk Authoring GDD v2</dc:title>
  <dc:subject>Operational authoring rules for Perks, Feats, chains, Fusion, transformation, and density</dc:subject>
  <dc:creator>Spiral System Design</dc:creator>
  <cp:keywords>Spiral System, GDD, Feat, Perk, Header, Fusion, progression, authoring</cp:keywords>
  <dc:description>generated by python-docx</dc:description>
  <cp:lastModifiedBy/>
  <cp:revision>1</cp:revision>
  <dcterms:created xsi:type="dcterms:W3CDTF">2013-12-23T23:15:00Z</dcterms:created>
  <dcterms:modified xsi:type="dcterms:W3CDTF">2013-12-23T23:15:00Z</dcterms:modified>
  <cp:category/>
</cp:coreProperties>
</file>