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Casos de Uso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Atores, fluxos principais, alternativos e exceções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Atores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500"/>
        <w:gridCol w:w="60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Pessoa sem conhecimento técnico que quer entender o gasto do seu município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Profissional que investiga padrões e precisa de evidência utilizável em apuração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Pesquisador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 a base normalizada para análise acadêmica ou estatística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Integrante da equipe que revisa indícios, calibra regras e cadastra fontes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de controle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de tribunal de contas, controladoria ou ministério público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Humano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Representante do órgão analisado, exercendo direito de resposta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programado que dispara ciclos de coleta e detecção</w:t>
            </w:r>
          </w:p>
        </w:tc>
      </w:tr>
    </w:tbl>
    <w:p>
      <w:pPr>
        <w:spacing w:after="200"/>
      </w:pP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Visão geral dos casos de uso por ator.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2. Casos de uso detalhados</w:t>
      </w:r>
    </w:p>
    <w:p>
      <w:pPr>
        <w:pStyle w:val="Heading2"/>
        <w:spacing w:after="120" w:before="280"/>
      </w:pPr>
      <w:r>
        <w:t xml:space="preserve">UC-01 — Consultar panorama de um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Entender, em linguagem acessível, como um município ou estado arrecada e gasta, e se há algo sinalizado para análise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existe no cadastro e possui ao menos um ciclo de coleta concluído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busca o nome do município ou acessa um link direto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visualiza o panorama e pode navegar para contratos, indícios ou conformidade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RF-PU-01, RF-PU-05, RF-PU-10, RF-PU-12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informa o nome do ente na busca.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a lista de entes correspondentes com UF e porte.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o ente desejado.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panorama: despesa total por exercício, principais fornecedores, distribuição por modalidade de contratação e índice de conformidade de transparência.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comparação com o grupo de pares, indicando onde o ente se posiciona.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quantidade de indícios abertos por severidade, sempre rotulados como atividade para análise.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data da última coleta bem-sucedida e o aviso metodológico.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usuário chega por link direto e o sistema abre o panorama diretamente.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ente não possui grupo de pares calculado por falta de dados demográficos ou fiscais; o sistema omite a comparação e informa o motivo.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Nenhum ente corresponde à busca; o sistema sugere grafias próximas.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O ente não possui dado coletado; o sistema exibe explicitamente que não houve publicação encontrada e remete ao caso de uso UC-07.</w:t>
      </w:r>
    </w:p>
    <w:p>
      <w:pPr>
        <w:pStyle w:val="Heading2"/>
        <w:spacing w:after="120" w:before="280"/>
      </w:pPr>
      <w:r>
        <w:t xml:space="preserve">UC-02 — Pesquisar contratos e fornecedores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Localizar contratações que atendam a critérios combinados para sustentar uma apuração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normalizada disponível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acessa a busca avançada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obtém um conjunto de resultados que pode refinar, exportar ou transformar em dossiê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RF-PU-02, RF-PU-06, RF-NO-03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a busca avançada.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combina filtros de ente, UF, fornecedor, objeto, faixa de valor, período, modalidade e amparo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a consulta e retorna os resultados paginados com total encontrado.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ordena por valor, data ou severidade de indício associado.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um resultado e visualiza o contrato, seus itens, aditivos e a cadeia de empenho, liquidação e pagamento.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exibe, em cada resultado, o link para o documento fonte original.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pesquisa por CNPJ e o sistema agrega matriz e filiais, exibindo a consolidação e permitindo separar.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O usuário salva a consulta como filtro nomeado para reutilização.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consulta excede o limite de complexidade; o sistema solicita refinamento e sugere quais filtros reduzem o custo.</w:t>
      </w:r>
    </w:p>
    <w:p>
      <w:pPr>
        <w:pStyle w:val="Heading2"/>
        <w:spacing w:after="120" w:before="280"/>
      </w:pPr>
      <w:r>
        <w:t xml:space="preserve">UC-03 — Visualizar um indício e sua evidência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Cidadão, Jornalista, Órgão de controle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Compreender por que determinada atividade foi sinalizada e verificar a evidência que a sustenta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em estado publicado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clica em um indício a partir do panorama, da busca ou de um alerta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compreende a regra, os parâmetros e pode acessar o documento original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RF-PU-03, RF-PU-04, RF-DE-03, RF-DE-04, RNF-23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rótulo padronizado de atividade para análise, em destaque.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explicação da regra em linguagem acessível, sem terminologia acusatória.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os parâmetros aplicados e os valores observados que levaram ao disparo.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comparação com a referência utilizada, seja mediana do item, grupo de pares ou limite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lista os documentos fonte com link, hash SHA-256 e data de coleta.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agente público signatário do ato e o amparo legal invocado, conforme publicado pela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estado atual do indício e, se houver, a contestação registrada pelo ente.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7a. O indício está contestado; o sistema exibe a contestação em igual destaque, lado a lado.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7b. O indício foi retificado; o sistema exibe a errata e o histórico da alteração.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documento fonte original saiu do ar na origem; o sistema oferece a cópia preservada na camada bruta e sinaliza que a origem está indisponível.</w:t>
      </w:r>
    </w:p>
    <w:p>
      <w:pPr>
        <w:pStyle w:val="Heading2"/>
        <w:spacing w:after="120" w:before="280"/>
      </w:pPr>
      <w:r>
        <w:t xml:space="preserve">UC-04 — Acompanhar um ente e receber alertas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 notificado quando surgirem novos indícios ou mudanças relevantes em um ente de interesse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Usuário identificado por e-mail validado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a opção de acompanhar em um ente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passa a receber notificações periódicas conforme a preferência escolhida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RF-PU-09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aciona acompanhar no panorama do 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informa e-mail e escolhe a periodicidade e a severidade mínima.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envia mensagem de confirmação e registra o acompanhamento após a validação.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cada ciclo, o sistema agrega as novidades e envia resumo com links diretos.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opta por acompanhar um fornecedor em vez de um ente.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e-mail não é validado em 72 horas; o sistema descarta a solicitação sem armazenar o endereço.</w:t>
      </w:r>
    </w:p>
    <w:p>
      <w:pPr>
        <w:pStyle w:val="Heading2"/>
        <w:spacing w:after="120" w:before="280"/>
      </w:pPr>
      <w:r>
        <w:t xml:space="preserve">UC-05 — Exportar dossiê de evidências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Órgão de controle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pacote autocontido com os indícios selecionados e todos os documentos que os sustentam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indício selecionado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exportar dossiê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Arquivo gerado e disponibilizado para download, com manifesto de integridade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RF-PU-06, RF-PU-07, RNF-25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um ou mais indícios.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escolhe o formato: PDF para leitura ou pacote compactado com dados e documentos.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monta o dossiê com a descrição da regra, os parâmetros, os dados de entrada e os documentos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inclui manifesto com hash de cada documento e a data de geração.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inclui aviso metodológico e a advertência de que se trata de indício e não de conclusão.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disponibiliza o arquivo para download.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usuário solicita apenas os dados tabulares, em CSV ou Parquet, sem os documentos.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volume excede o limite de geração síncrona; o sistema processa em segundo plano e notifica por e-mail quando pronto.</w:t>
      </w:r>
    </w:p>
    <w:p>
      <w:pPr>
        <w:pStyle w:val="Heading2"/>
        <w:spacing w:after="120" w:before="280"/>
      </w:pPr>
      <w:r>
        <w:t xml:space="preserve">UC-06 — Comparar ente com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Pesquisador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Avaliar se um padrão de gasto é atípico em relação a entes comparáveis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pares calculado para o ente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aciona comparar no panorama do ente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visualiza a posição relativa do ente em cada indicador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RF-EN-02, RF-PU-05, RF-DE-13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abre a comparação a partir do panorama.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composição do grupo de pares e os critérios que o definiram.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exibe, por indicador, o valor do ente, a mediana do grupo e a posição percentílica.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seleciona um indicador e visualiza a distribuição completa do grupo.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usuário pode ajustar os critérios do grupo e recalcular a comparação.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usuário define um grupo manual selecionando entes específicos.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O grupo tem menos entes que o mínimo estatístico; o sistema exibe a comparação com ressalva explícita sobre a baixa confiabilidade.</w:t>
      </w:r>
    </w:p>
    <w:p>
      <w:pPr>
        <w:pStyle w:val="Heading2"/>
        <w:spacing w:after="120" w:before="280"/>
      </w:pPr>
      <w:r>
        <w:t xml:space="preserve">UC-07 — Consultar índice de conformidade de transparência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Cidadão, Órgão de controle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se um ente cumpre suas obrigações legais de publicação e em que pontos falha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 de avaliação de conformidade executado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acessa a seção de conformidade ou o indicador no panorama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usuário compreende quais obrigações são cumpridas e quais não são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 a RF-CF-08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o índice do ente, sua composição e a data da última avaliação.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detalha cada critério avaliado, o resultado e o dispositivo legal correspondente.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distingue claramente ausência persistente de publicação de indisponibilidade técnica temporária.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exibe a evolução histórica do índice.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permite comparar o índice com o dos entes do grupo de pares.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usuário consulta o ranking de conformidade por UF ou por faixa populacional.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1a. O ente nunca foi avaliado; o sistema informa a situação e a data prevista para a primeira avaliação.</w:t>
      </w:r>
    </w:p>
    <w:p>
      <w:r>
        <w:br w:type="page"/>
      </w:r>
    </w:p>
    <w:p>
      <w:pPr>
        <w:pStyle w:val="Heading2"/>
        <w:spacing w:after="120" w:before="280"/>
      </w:pPr>
      <w:r>
        <w:t xml:space="preserve">UC-08 — Revisar fila de indícios pendentes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Decidir se um indício detectado é bem fundamentado o suficiente para publicação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Existem indícios em estado de revisão; analista autenticado com segundo fator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analista abre a fila de revisão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indício é publicado ou descartado, com registro do autor e da justificativa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RF-DE-17, RF-DE-19, RF-AD-03, RF-AD-04, RNF-12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abre a fila, ordenada por severidade e antiguidade.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seleciona um indício e visualiza a regra, os parâmetros, os dados de entrada e os documentos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verifica se o documento fonte de fato sustenta o que a regra apontou.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verifica se há explicação legítima evidente, como natureza do objeto ou regime especial.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decide entre publicar, descartar ou solicitar nova coleta.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registra a justificativa da decisão.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aplica a decisão, grava a trilha de auditoria e atualiza o estado do indício.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analista identifica falha na regra e encaminha para ajuste, conforme UC-09.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5b. O analista identifica dado de origem incorreto e marca o indício para não publicação, registrando o problema da fonte.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O documento fonte está corrompido ou ilegível; o indício vai para o estado aguardando dado e uma nova coleta é agendada.</w:t>
      </w:r>
    </w:p>
    <w:p>
      <w:pPr>
        <w:pStyle w:val="Heading2"/>
        <w:spacing w:after="120" w:before="280"/>
      </w:pPr>
      <w:r>
        <w:t xml:space="preserve">UC-09 — Ajustar parâmetros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uma regra para reduzir falso positivo sem perder sensibilidade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existente; analista com permissão de calibração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descarte da regra acima do limite aceitável ou revisão periódica programada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 versão da regra registrada, com histórico preservado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RF-DE-02, RF-DE-18, RF-AD-02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abre a regra e visualiza suas métricas: disparos, publicações, descartes e motivos.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altera parâmetros em modo de simulação.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a regra sobre janela histórica sem publicar resultado.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o comparativo entre a versão vigente e a simulada.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aprova a alteração e registra a motivação.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cria nova versão da regra e passa a aplicá-la nos ciclos seguintes.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analista descarta a simulação e a regra permanece inalterada.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simulação excede o tempo máximo; o sistema reduz a janela e avisa o analista.</w:t>
      </w:r>
    </w:p>
    <w:p>
      <w:pPr>
        <w:pStyle w:val="Heading2"/>
        <w:spacing w:after="120" w:before="280"/>
      </w:pPr>
      <w:r>
        <w:t xml:space="preserve">UC-10 — Cadastrar nova fonte de dados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um portal ou base ao sistema sem escrever código novo, quando possível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com permissão de administração de fontes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Necessidade de cobrir um ente ainda não coberto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cadastrada, validada e incluída no agendamento de coleta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RF-CO-10, RF-AD-01, RNF-27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cadastra a fonte informando ente, URL base, tipo de conector e periodicidade.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descreve o mapeamento dos campos da fonte para o esquema canônico.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coleta de teste em modo isolado.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apresenta uma amostra do resultado normalizado para conferência.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confirma o mapeamento.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registra a especificação, versiona e inclui a fonte no agendamento.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A fonte segue padrão de plataforma já suportada; o sistema sugere o mapeamento pronto e o analista apenas confirma.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2b. A fonte é documento não estruturado; o sistema propõe um mapeamento assistido que o analista valida campo a campo.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coleta de teste falha por indisponibilidade; o sistema mantém a fonte em rascunho e reagenda a validação.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3b. A fonte não expõe dado estruturado de nenhuma forma; o analista registra a situação e o sistema gera avaliação de conformidade negativa para o ente, conforme UC-07.</w:t>
      </w:r>
    </w:p>
    <w:p>
      <w:pPr>
        <w:pStyle w:val="Heading2"/>
        <w:spacing w:after="120" w:before="280"/>
      </w:pPr>
      <w:r>
        <w:t xml:space="preserve">UC-11 — Registrar contestação 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 ou fornecedor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Contestar um indício que considera equivocado e ter a resposta publicada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em estado publicado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representante aciona contestar na página do indício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Contestação registrada, indício marcado como contestado e tarefa de análise aberta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 a RF-DR-07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representante aciona contestar e identifica-se informando vínculo com o ente ou fornecedor.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representante descreve a contestação e anexa documentos comprobatórios.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registra a contestação vinculada ao indício e gera protocolo.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marca publicamente o indício como contestado no prazo máximo de 24 horas.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abre tarefa de análise para a equipe.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analista reexecuta a regra considerando os documentos apresentados.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publica o desfecho: manutenção com a resposta anexada, retificação ou remoção.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7a. Confirmado erro de coleta ou cálculo do Lumen, o sistema publica errata com o mesmo destaque da publicação original.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7b. Confirmado que o dado publicado pela própria fonte estava incorreto, o indício é removido e a nota de remoção explica a origem do erro.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1a. O solicitante não comprova vínculo; a contestação é registrada como manifestação de terceiro e recebe tratamento distinto, sem marcar o indício.</w:t>
      </w:r>
    </w:p>
    <w:p>
      <w:pPr>
        <w:pStyle w:val="Heading2"/>
        <w:spacing w:after="120" w:before="280"/>
      </w:pPr>
      <w:r>
        <w:t xml:space="preserve">UC-12 — Executar ciclo de coleta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dados novos ou atualizados de todas as fontes ativas, preservando a prova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Fontes ativas cadastradas e agendadas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 periódico ou disparo manual de reprocessamento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preservados e registros normalizados disponíveis na camada analítica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 a RF-CO-17, RF-NO-01 a RF-NO-12, RNF-09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orquestrador seleciona as fontes cuja janela de coleta está vencida.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Para cada fonte, o sistema determina o ponto de retomada com base na última coleta bem-sucedida.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trabalhador executa a coleta respeitando o limite de taxa da fonte.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grava cada artefato bruto com URL, hash, carimbo de tempo e cabeçalhos.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normalizador converte os artefatos para o esquema canônico.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aplica as regras de qualidade e envia para quarentena o que não passar.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enriquecedor agrega dados societários, catálogo e grupo de pares.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atualiza o painel operacional com o resultado do ciclo.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É um reprocessamento integral; o sistema lê da camada bruta e pula a etapa de coleta externa.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A fonte retorna erro temporário; o sistema retenta com espera exponencial dentro do limite configurado.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3b. A fonte permanece indisponível após todas as tentativas; o sistema registra a falha, alarma e prossegue com as demais fontes.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O esquema da fonte mudou; o sistema preserva o bruto, interrompe a normalização apenas daquela fonte e alarma para intervenção.</w:t>
      </w:r>
    </w:p>
    <w:p>
      <w:pPr>
        <w:pStyle w:val="Heading2"/>
        <w:spacing w:after="120" w:before="280"/>
      </w:pPr>
      <w:r>
        <w:t xml:space="preserve">UC-13 — Executar ciclo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agendado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o catálogo de regras sobre a base atualizada e produzir indícios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 de coleta concluído e camada analítica atualizada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 posterior ao ciclo de coleta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criados nos estados detectado ou em revisão, com trilha de evidência completa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RF-DE-01 a RF-DE-19, RNF-04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orquestrador carrega o catálogo de regras ativas com suas versões vigentes.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executa cada regra sobre o recorte de dados aplicável.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Para cada disparo, o sistema monta a trilha de evidência com regra, versão, parâmetros e dados de entrada.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vincula os documentos fonte correspondentes.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calcula o score composto e 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Indícios abaixo do limiar são descartados com registro do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Indícios acima do limiar entram na fila de revisão humana.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atualiza as métricas por regra para acompanhamento de calibração.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Execução em modo simulação, disparada pelo UC-09; nenhum indício é persistido como publicável.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Uma regra falha na execução; o sistema registra o erro, isola aquela regra e conclui o ciclo com as demais.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5a. Dados insuficientes para calcular a referência estatística; a regra não dispara e o motivo é registrado.</w:t>
      </w:r>
    </w:p>
    <w:p>
      <w:pPr>
        <w:pStyle w:val="Heading2"/>
        <w:spacing w:after="120" w:before="280"/>
      </w:pPr>
      <w:r>
        <w:t xml:space="preserve">UC-14 — Consumir API pública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Ator principal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Jornalista, Pesquisador, Órgão de controle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Integrar os dados do Lumen a sistemas próprios de forma programática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 de acesso emitida quando aplicável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Requisição HTTP à API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Resposta entregue dentro dos limites de taxa, com metadados de proveniência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Requisitos cobertos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RF-PU-08, RNF-02</w:t>
            </w:r>
          </w:p>
        </w:tc>
      </w:tr>
    </w:tbl>
    <w:p>
      <w:pPr>
        <w:pStyle w:val="Heading3"/>
        <w:spacing w:after="100" w:before="220"/>
      </w:pPr>
      <w:r>
        <w:t xml:space="preserve">Fluxo principal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consumidor consulta a documentação e obtém chave de acesso, quando exigida.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consumidor envia requisição a um recurso versionado.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valida a chave e o limite de taxa.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sistema retorna os dados com paginação, data da última coleta e identificação da versão do esquema.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Recursos de indício retornam também a regra, a versão e as referências de documento fonte.</w:t>
      </w:r>
    </w:p>
    <w:p>
      <w:pPr>
        <w:pStyle w:val="Heading3"/>
        <w:spacing w:after="100" w:before="220"/>
      </w:pPr>
      <w:r>
        <w:t xml:space="preserve">Fluxos alternativos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2a. Consulta a recurso público sem necessidade de chave, sujeita a limite de taxa mais restrito.</w:t>
      </w:r>
    </w:p>
    <w:p>
      <w:pPr>
        <w:pStyle w:val="Heading3"/>
        <w:spacing w:after="100" w:before="220"/>
      </w:pPr>
      <w:r>
        <w:t xml:space="preserve">Exceções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3a. Limite de taxa excedido; o sistema responde com código apropriado e indica o tempo de espera.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4a. Consulta muito ampla; o sistema orienta o uso das exportações em massa em vez da API de consulta.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3. Regras de negócio transversais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abaixo valem para todos os casos de uso e não se repetem em cada um.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de negócio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texto exibido ao público pode afirmar ou sugerir a ocorrência de ilícito; aplica-se o vocabulário controlado do DOC-08.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sem documento fonte armazenado e com hash verificável.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com severidade alta exige revisão humana antes da publicação, sem exceção.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decisão humana sobre um indício é registrada em trilha de auditoria somente-anexação.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Contestação registrada por representante identificado marca o indício como contestado em até 24 horas.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Errata e remoção são publicadas no mesmo canal e com o mesmo destaque da publicação original.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publicação obrigatória por parte do ente gera avaliação de conformidade, não erro de sistema.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 de pessoa física são mascarados em qualquer exibição, exportação ou dossiê.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de detecção são idênticos para todos os entes, sem exceção por porte, região ou vinculação política.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visualização de dado informa a data da última coleta bem-sucedida da fonte correspondente.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DOC-03 Casos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db3c586513fc5d4eca1d8242ce94a081fd6f5f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DOC-03 - Casos de Uso</dc:title>
  <dc:creator>Projeto Lumen</dc:creator>
  <dc:description>Atores, fluxos principais, alternativos e exceções</dc:description>
  <cp:lastModifiedBy>Un-named</cp:lastModifiedBy>
  <cp:revision>1</cp:revision>
  <dcterms:created xsi:type="dcterms:W3CDTF">2026-09-23T14:04:18.340Z</dcterms:created>
  <dcterms:modified xsi:type="dcterms:W3CDTF">2026-09-23T14:04:18.341Z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