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2.2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4.12 cnpj.py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4.13 emendas.py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">
            <w:r>
              <w:t xml:space="preserve">4.14 convenios.py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4.15 cobertura.py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4.16 pessoas_juridicas.py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5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9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0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31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2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3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  <w:p>
            <w:pPr>
              <w:spacing w:after="70"/>
            </w:pPr>
            <w:r>
              <w:t xml:space="preserve">Os fatos que merecem um olhar (valor a conferir, relatório que não consta ou atrasado, portal de transparência com nível baixo e contrato com empresa sancionada) são reunidos na página de avisos, com ressalva e contestação, sem revisão prévia, por decisão do autor (ADR-047).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sem_ente; antes, o órgão sem ente da lista de vínculos ganha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estatais_federais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estatais federais do cadastro da SEST pela raiz do CNPJ, ligadas à União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PNCP publica algumas sem esfera (Caixa, EBSERH, BNDES); ADR-048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7" w:id="17"/>
      <w:r>
        <w:t xml:space="preserve">4.12 cnpj.py</w:t>
      </w:r>
      <w:bookmarkEnd w:id="1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listar, mes_mais_recente,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pasta do mês da base de CNPJ no compartilhamento da Receita e cada ZIP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WebDAV público (token como usuário); download retomado por Range; quatro tentativas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fornecedores_do_estado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CNPJs de fornecedor dos dias do PNCP guardados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eles entram (minimização, ADR-043)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ler_empresas, ler_estabelecimentos, ler_socios, ler_simples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linhas dos fornecedores em cada conjunto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Filtro pela posição fixa do CNPJ antes do CSV; sem endereço, telefone, e-mail e CPF de sócio; CPF do MEI mascarado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 (lumen painel cnpj)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cnpj-fornecedores.json.gz com as tabelas usadas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ZIP de cada vez, apagado depois; pula quando o estado tem o mês para todos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cnpj/&lt;3 dígitos&gt;.json.gz (comprimido, com os códigos) e cnpj/tabelas.json (os nomes)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pelo cartão do fornecedor em Contratações, que descomprime no navegador; sem compressão a base teria 402 MB no site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8" w:id="18"/>
      <w:r>
        <w:t xml:space="preserve">4.13 emendas.py</w:t>
      </w:r>
      <w:bookmarkEnd w:id="1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e o ZIP das emendas no Portal da Transparência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o Last-Modified muda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categoria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categoria do favorecido pela natureza jurídica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Governo municipal ou estadual, entidade, empresa, pessoa física; o agente financeiro (o banco que opera os repasses) fica sem lugar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indice_de_lugares, APELIDOS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código IBGE pelo nome do município do favorecido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Cruzamento sem acento com o cadastro; nomes antigos numa tabela de apelidos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emendas)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recebido por ente, emenda, categoria e favorecido, e a descrição das emendas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Pessoa física só na soma; CPF do MEI mascarado; o que não tem lugar fica nos totais por ano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 de 1 a 46 municípios, para a implantação do Pages caber no prazo;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9" w:id="19"/>
      <w:r>
        <w:t xml:space="preserve">4.14 convenios.py</w:t>
      </w:r>
      <w:bookmarkEnd w:id="1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data_do_arquivo, baixar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data na página de download e o ZIP dos convênios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dados abertos, sem chave; só baixa quando sai um novo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ler, coletar (lumen painel convenios)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por ente, pelo tipo do convenente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Início de 2001 em diante; anulados e excluídos fora; o estado na UF; pessoa física só na soma; município pelo nome, com os apelidos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convenios/ente/&lt;grupo&gt;.json.gz (3º a 5º dígitos do município, ou a UF)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Comprimido e em grupos, como as emendas; lido pelo mandato aberto em Governos municipais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0" w:id="20"/>
      <w:r>
        <w:t xml:space="preserve">4.15 cobertura.py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anos_com_publicacao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anos com ao menos um processo ou um contrato no acumulador do ente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Mês sem nada não conta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ate_20_mil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município tem até 20 mil habitantes pela população do cadastro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Lei 14.133, art. 176: até 1º/4/2027 para divulgar no PNCP; até lá, diário oficial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cobertura.json: uma linha por estado, DF e município, somas por UF e do Brasil, a União à parte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Critério de saída da Fase 1 (ADR-048); mede o que o Lumen tem, não avalia o 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sem_ente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publicado sem ente: totais, fração dos processos e do valor e os 20 órgãos sem ente com mais processos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Fica no panorama do Brasil e fora das linhas; em 2026, 9,8% do valor estimado, depois das estatais federais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21" w:id="21"/>
      <w:r>
        <w:t xml:space="preserve">4.16 pessoas_juridicas.py</w:t>
      </w:r>
      <w:bookmarkEnd w:id="2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contratos de cada fornecedor pessoa jurídica por ente contratante e ano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 mesma soma do painel; o valor a conferir conta e não soma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de_convenios, de_emendas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convênios como convenente e o recebido de emendas como favorecido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Dos estados das coletas da CGU (ADR-044 e ADR-045); objeto cortado em 160 caracteres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publicar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pj/&lt;grupo&gt;.json.gz (6º a 8º dígitos do CNPJ)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Visão 360 da empresa ou entidade (ADR-049); mil arquivos de tamanho parecido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2" w:id="22"/>
      <w:r>
        <w:t xml:space="preserve">5. Estado guardado entre execuções</w:t>
      </w:r>
      <w:bookmarkEnd w:id="22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convenios.json.gz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por ente (ADR-045), com a data do arquivo da CGU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convenios (por código IBGE: número, situação, objeto, órgão, categoria, cnpj, convenente, valor, liberado, contrapartida, início, fim, última liberação), pessoa_fisica, fora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emendas.json.gz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por ente (ADR-044), com a data do arquivo da CGU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recebido (por código IBGE: ano, emenda, categoria, cnpj, favorecido, valor), emendas (ano, tipo, autor, número, função, ação), sem_lugar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cnpj-fornecedores.json.gz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Base de CNPJ da Receita dos fornecedores (ADR-043): empresa, estabelecimento, Simples e sócios, com o mês e as tabelas de código usadas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empresa, estabelecimento, simples, socios; pedidos (os CNPJs procurados)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3" w:id="23"/>
      <w:r>
        <w:t xml:space="preserve">6. Site publicado</w:t>
      </w:r>
      <w:bookmarkEnd w:id="23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entes do grupo (3º a 5º dígitos do município, ou o código), cada um como contratacoes-ente; o de um estado com os municípios da UF.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contratacoes/orgao/&lt;grupo&gt;.json.gz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contratacoes-orgaos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Os órgãos do grupo (6º a 8º dígitos do CNPJ), cada um como contratacoes-orgao, com o ente a que pertence. Comprimido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pj/&lt;grupo&gt;.json.gz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pessoas-juridicas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CNPJ: contratos no PNCP por ente e ano, emendas recebidas e convênios com a União (ADR-049). Comprimido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cobertura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anos com publicação no PNCP, extrato coletado, DCA, RGF, RCL e a marca de até 20 mil habitantes; somas por UF e do Brasil (ADR-048)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24" w:id="24"/>
      <w:r>
        <w:t xml:space="preserve">7. Regras de soma das contratações</w:t>
      </w:r>
      <w:bookmarkEnd w:id="24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5" w:id="25"/>
      <w:r>
        <w:t xml:space="preserve">8. Avaliação da conformidade</w:t>
      </w:r>
      <w:bookmarkEnd w:id="2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6" w:id="26"/>
      <w:r>
        <w:t xml:space="preserve">8.1 Comparação com o grupo de pares (ADR-038)</w:t>
      </w:r>
      <w:bookmarkEnd w:id="26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9. Portal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src/componentes/paineis/EmpresaReceita.tsx, src/lib/receita.ts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Cartão "Na Receita Federal" do fornecedor filtrado em Contratações: cadastro, Simples e quadro societário (ADR-043)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src/componentes/economia/EmendasMandato.tsx, src/lib/emendas.ts, src/lib/comprimido.ts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Emendas parlamentares recebidas no mandato aberto de Governos municipais, por categoria, autor e favorecido, e a leitura dos arquivos .json.gz no navegador (ADR-044)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src/componentes/economia/ConveniosMandato.tsx, src/lib/convenios.ts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Convênios da União iniciados no mandato aberto de Governos municipais, com a situação no SIAFI e a lista (ADR-045)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8" w:id="28"/>
      <w:r>
        <w:t xml:space="preserve">10. Operação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9" w:id="29"/>
      <w:r>
        <w:t xml:space="preserve">Configuração, uma vez</w:t>
      </w:r>
      <w:bookmarkEnd w:id="29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30" w:id="30"/>
      <w:r>
        <w:t xml:space="preserve">Comandos locais</w:t>
      </w:r>
      <w:bookmarkEnd w:id="30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31" w:id="31"/>
      <w:r>
        <w:t xml:space="preserve">Limites</w:t>
      </w:r>
      <w:bookmarkEnd w:id="31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32" w:id="32"/>
      <w:r>
        <w:t xml:space="preserve">11. Verificação</w:t>
      </w:r>
      <w:bookmarkEnd w:id="3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33" w:id="33"/>
      <w:r>
        <w:t xml:space="preserve">12. Próximos passos e riscos</w:t>
      </w:r>
      <w:bookmarkEnd w:id="3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2026-10-21T12:20:14.932Z</dcterms:created>
  <dcterms:modified xsi:type="dcterms:W3CDTF">2026-10-21T12:20:14.933Z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