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99 arquivos de código, 18.181 linhas e 978 declarações documentadas, em 11 pacotes. Mais 42 arquivos de teste com 558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162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372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com API estruturada (PNCP, SICONFI, IBGE)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com API estruturada: PNCP, SICONFI e IBGE.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338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233 linhas · 14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131 linhas · 5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exatamente o que a fonte respondeu.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249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404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688 linhas · 21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4.8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602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_fornecedor(documento: Any, tipo_pessoa: Any, nome: Any) -&gt; tuple[str | None, str | None, TipoPessoa | None,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137 linhas · 3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100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233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lumen_mercado/xlsx.py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444 linhas · 29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.</w:t>
      </w:r>
    </w:p>
    <w:p>
      <w:pPr>
        <w:spacing w:after="80"/>
      </w:pPr>
      <w:r>
        <w:t xml:space="preserve">A série semestral só sai depois que o semestre fecha. Para o presente, a ANP publica na página do levantamento das últimas semanas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A série de combustíveis tem o caso conhecido de 2022-1 (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); a de GLP segue o mesmo padrão de nome (</w:t>
      </w:r>
      <w:r>
        <w:rPr>
          <w:rFonts w:ascii="Consolas" w:cs="Consolas" w:eastAsia="Consolas" w:hAnsi="Consolas"/>
          <w:sz w:val="19"/>
          <w:szCs w:val="19"/>
        </w:rPr>
        <w:t xml:space="preserve">glp-AAAA-0S</w:t>
      </w:r>
      <w:r>
        <w:t xml:space="preserve">), a conferir pelo teste de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399)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242 linhas · 10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177 linhas · 7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9.10 lumen_mercado/xlsx.py</w:t>
      </w:r>
    </w:p>
    <w:p>
      <w:pPr>
        <w:spacing w:after="100"/>
      </w:pPr>
      <w:r>
        <w:rPr>
          <w:sz w:val="17"/>
          <w:szCs w:val="17"/>
        </w:rPr>
        <w:t xml:space="preserve">packages/mercado/lumen_mercado/xlsx.py · Python · 129 linhas · 7 declarações</w:t>
      </w:r>
    </w:p>
    <w:p>
      <w:pPr>
        <w:spacing w:after="80"/>
      </w:pPr>
      <w:r>
        <w:t xml:space="preserve">Leitura de planilhas .xlsx só com a biblioteca padrão (ADR-015), para os arquivos semanais da ANP.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10.2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218 linhas · 12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510 linhas · 24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2024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2024.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327)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481)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656 linhas · 31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488)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157 linhas · 7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726 linhas · 39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 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683)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600 linhas · 42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594)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10.10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127 linhas · 8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10.11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377 linhas · 15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 e o panorama de cada UF.</w:t>
      </w:r>
    </w:p>
    <w:p>
      <w:pPr>
        <w:spacing w:after="80"/>
      </w:pPr>
      <w:r>
        <w:t xml:space="preserve">Cada município tem as próprias cores (por candidato, ou por partido nos proporcionais).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10.12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10.13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10.14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515 linhas · 33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e processa os dados abertos de 1933 a 1990 (resultados por UF); 6. baixa e processa os dados abertos de 2024 a 1994, do mais recente para o mais antigo, com todos os municípios.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 e o SHA-256 de cada ZIP de entrada;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cujo ano ainda não está nos dados abertos; as que já estão são processadas pelos arquivos completos.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364)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389)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5 e 6, um ano: baixa, confere se mudou, processa e registra.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465)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10.15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227 linhas · 14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 (</w:t>
      </w:r>
      <w:r>
        <w:rPr>
          <w:rFonts w:ascii="Consolas" w:cs="Consolas" w:eastAsia="Consolas" w:hAnsi="Consolas"/>
          <w:sz w:val="19"/>
          <w:szCs w:val="19"/>
        </w:rPr>
        <w:t xml:space="preserve">publicacao.json</w:t>
      </w:r>
      <w:r>
        <w:t xml:space="preserve">: caminho → SHA-256).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 e bytes enviados.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 e os diretórios locais.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manifesto(self)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({caminho: SHA-256}), lido uma vez do bucket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manifesto no bucket privado (sobrescrevendo o anterior).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alterados; o índice por último.</w:t>
      </w:r>
    </w:p>
    <w:p>
      <w:pPr>
        <w:spacing w:after="80"/>
      </w:pPr>
      <w:r>
        <w:t xml:space="preserve">O manifesto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fim: uma interrupção perde no máximo um lote, que a próxima publicação reenvia.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10.16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65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10.17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10.18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10.19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10.20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10.21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127 linhas · 5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11.3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43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abrangência: "uf-sp" → "sp"; "mu-3550308" → precisa do cadastro, devolve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122 linhas · 10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??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337 linhas · 25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UF), para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163 linhas · 9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 e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125 linhas · 10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77 linhas · 11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a área de conformidade fiscal, ainda não publicada. Por enquanto é só texto, sem leitura de dados: diz o que a área vai mostrar e em que pé está a avaliação.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"Conformidade"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28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a área de contratações públicas (PNCP), ainda não publicada. Por enquanto é só texto, sem leitura de dados: diz o que a área vai mostrar e do que a publicação depende.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"Contratações"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33 linhas · 1 declarações</w:t>
      </w:r>
    </w:p>
    <w:p>
      <w:pPr>
        <w:spacing w:after="80"/>
      </w:pPr>
      <w:r>
        <w:t xml:space="preserve">Página inicial do portal: apresenta o Lumen e leva às três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Conformidade), com o estado de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46 linhas · 1 declarações</w:t>
      </w:r>
    </w:p>
    <w:p>
      <w:pPr>
        <w:spacing w:after="80"/>
      </w:pPr>
      <w:r>
        <w:t xml:space="preserve">Cabeçalho do portal, presente em todas as páginas. É componente de cliente porque marca a aba atual pelo caminho da página (</w:t>
      </w:r>
      <w:r>
        <w:rPr>
          <w:rFonts w:ascii="Consolas" w:cs="Consolas" w:eastAsia="Consolas" w:hAnsi="Consolas"/>
          <w:sz w:val="19"/>
          <w:szCs w:val="19"/>
        </w:rPr>
        <w:t xml:space="preserve">usePathname</w:t>
      </w:r>
      <w:r>
        <w:t xml:space="preserve">),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Lumen: a marca e as abas. Cada aba é uma área do portal.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15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103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11.23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158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11.24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422 linhas · 6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da área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selecionado, onSelecionar,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11.25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522 linhas · 7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OpcaoEleicao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OpcaoEleicao({ e }: { e: EleicaoIndice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eleição no seletor,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11.26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109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11.27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packages/mercado/testes/test_xlsx.py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 e buckets do R2;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R2 (ADR-026).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eleição, disparo manual com o id: ao-vivo --nuvem, publicando a cada passada.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na janela,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R2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2026-10-09T11:16:36.250Z</dcterms:created>
  <dcterms:modified xsi:type="dcterms:W3CDTF">2026-10-09T11:16:36.251Z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