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pelo arquivo de dados abertos, sem chave (ADR-044); convênios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2026-10-21T10:18:04.083Z</dcterms:created>
  <dcterms:modified xsi:type="dcterms:W3CDTF">2026-10-21T10:18:04.083Z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