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Estratégia do plano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2. Visão geral do cronograma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Fases detalhadas</w:t>
      </w:r>
    </w:p>
    <w:p>
      <w:pPr>
        <w:pStyle w:val="Heading2"/>
        <w:keepNext/>
        <w:keepLines/>
        <w:spacing w:after="120" w:before="280"/>
      </w:pPr>
      <w:r>
        <w:t xml:space="preserve">Fase 0 — Fundação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1 — Espinha dorsal nacional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2 — Motor de detecção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3 — Camada estadual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4 — Cauda longa municipal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5 — Publicação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r>
        <w:t xml:space="preserve">Fase 6 — Consolidação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r>
        <w:t xml:space="preserve">Entregáveis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Marcos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5. Esforço estimado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6. Custos recorrentes estimados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Decisões que precisam ser tomadas antes de começar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21/10/2026: o nome fica Lumen (ADR-043). O domínio próprio continua pendente, como decisão de custo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8. Critérios de replanejamento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r>
        <w:t xml:space="preserve">9. Situação em 20 de outubro de 2026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r>
        <w:t xml:space="preserve">9.1 Fase 0 — Fundação: concluída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9.2 Fase 1 — Espinha dorsal nacional: núcleo pronto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RCL, a despesa por função e a despesa com pessoal de todos os entes coletadas para os grupos de pares (ADR-038, ADR-041 e ADR-042)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emendas parlamentares e convênios pelos arquivos de dados abertos, sem chave (ADR-044 e ADR-045); transferências e despesas pendentes, pelo mesmo caminho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para os fornecedores dos contratos (ADR-043): cadastro, Simples e quadro societário, semanal, no fornecedor de Contratações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Publicada como aviso no portal desde 21/10/2026 (ADR-047), a cada carga do painel, com ressalva e contestação; calibração 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iniciado. A hospedagem está decidida (ADR-026); faltam o projeto no Supabase e levar a coleta de contratações para a nuvem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9.3 Trilha paralela: aba Eleições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o nome está decidido (Lumen, ADR-043); falta registrar o domínio, que tem custo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9.4 Efeito no cronograma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domínio: o nome ficou Lumen (ADR-043), e falta registrá-lo.</w:t>
      </w:r>
    </w:p>
    <w:p>
      <w:pPr>
        <w:pStyle w:val="Heading2"/>
        <w:keepNext/>
        <w:keepLines/>
        <w:spacing w:after="120" w:before="280"/>
      </w:pPr>
      <w:r>
        <w:t xml:space="preserve">9.5 Hospedagem sem custo (ADR-026)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2026-10-21T11:07:47.323Z</dcterms:created>
  <dcterms:modified xsi:type="dcterms:W3CDTF">2026-10-21T11:07:47.323Z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