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117 arquivos de código, 24.092 linhas e 1251 declarações documentadas, em 12 pacotes. Mais 50 arquivos de teste com 670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177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363 linhas · 22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582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755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621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bancada.</w:t>
      </w:r>
    </w:p>
    <w:p>
      <w:pPr>
        <w:spacing w:after="80"/>
      </w:pPr>
      <w:r>
        <w:t xml:space="preserve">Os eleitos de um cargo proporcional são do município (ou da UF) inteiro; contá-los por zona daria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415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597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390 linhas · 18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202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memorizar&lt;T&gt;(cache: Map&lt;string, Promise&lt;T&gt;&gt;, chave: string, criar: () =&gt; Promise&lt;T&gt;, limite = Infinity): Promise&lt;T&gt;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itens, saindo os mais antigos); se ela falhar, sai do cache para a próxima tentativa.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532 linhas · 45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386 linhas · 29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156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691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104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604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2026-10-15T16:04:20.128Z</dcterms:created>
  <dcterms:modified xsi:type="dcterms:W3CDTF">2026-10-15T16:04:20.128Z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