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100 arquivos de código, 18.636 linhas e 1002 declarações documentadas, em 11 pacotes. Mais 43 arquivos de teste com 578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388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250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404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171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236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10.2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530 linhas · 25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175 linhas · 8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224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515 linhas · 33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389)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227 linhas · 14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 (</w:t>
      </w:r>
      <w:r>
        <w:rPr>
          <w:rFonts w:ascii="Consolas" w:cs="Consolas" w:eastAsia="Consolas" w:hAnsi="Consolas"/>
          <w:sz w:val="19"/>
          <w:szCs w:val="19"/>
        </w:rPr>
        <w:t xml:space="preserve">publicacao.json</w:t>
      </w:r>
      <w:r>
        <w:t xml:space="preserve">: caminho → SHA-256).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 e bytes enviados.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 e os diretórios locais.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manifesto(self)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({caminho: SHA-256}), lido uma vez do bucket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manifesto no bucket privado (sobrescrevendo o anterior).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alterados; o índice por último.</w:t>
      </w:r>
    </w:p>
    <w:p>
      <w:pPr>
        <w:spacing w:after="80"/>
      </w:pPr>
      <w:r>
        <w:t xml:space="preserve">O manifesto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fim: uma interrupção perde no máximo um lote, que a próxima publicação reenvia.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10.22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125 linhas · 10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a área de conformidade fiscal, ainda não publicada. Por enquanto é só texto, sem leitura de dados: diz o que a área vai mostrar e em que pé está a avaliação.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"Conformidade"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28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a área de contratações públicas (PNCP), ainda não publicada. Por enquanto é só texto, sem leitura de dados: diz o que a área vai mostrar e do que a publicação depende.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"Contratações"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33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15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11.25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11.26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11.27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 e ELEICOES_SEM_HISTORICO=true deixa só 2026.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2026-10-13T15:09:01.853Z</dcterms:created>
  <dcterms:modified xsi:type="dcterms:W3CDTF">2026-10-13T15:09:01.853Z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