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DOC-13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Painéis de Contratações e Conformidade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O que cada ente publicou no PNCP e as entregas da LRF ao Tesouro, com a fonte de cada número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2.3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21 de outubro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Proposta — acompanha o ADR-028, o ADR-038, o ADR-039, o ADR-041 e o ADR-042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outubro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1" w:id="1"/>
      <w:r>
        <w:t xml:space="preserve">Sumário</w:t>
      </w:r>
      <w:bookmarkEnd w:id="1"/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1. Objetivo e escopo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2. Fontes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3. Arquitetura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4. O pacote lumen_painel, módulo a módulo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4.1 comum.py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4.2 cadastro.py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4.3 dia.py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4.4 contratacoes.py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4.5 conformidade.py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4.6 site.py e cli.py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4.7 pares.py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4.8 operacao.py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4.9 rcl.py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4.10 despesa_funcao.py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4.11 pessoal.py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4.12 cnpj.py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4.13 emendas.py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9">
            <w:r>
              <w:t xml:space="preserve">4.14 convenios.py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4.15 cobertura.py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4.16 tce.py, tce_rs.py, tce_pr.py e tce_pe.py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4.17 pessoas_juridicas.py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5. Estado guardado entre execuções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6. Site publicado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5">
            <w:r>
              <w:t xml:space="preserve">7. Regras de soma das contratações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6">
            <w:r>
              <w:t xml:space="preserve">8. Avaliação da conformidade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8.1 Comparação com o grupo de pares (ADR-038)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8">
            <w:r>
              <w:t xml:space="preserve">9. Portal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10. Operação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0">
            <w:r>
              <w:t xml:space="preserve">Configuração, uma vez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1">
            <w:r>
              <w:t xml:space="preserve">Comandos locais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638" w:leader="dot"/>
            </w:tabs>
            <w:ind w:left="440"/>
          </w:pPr>
          <w:hyperlink w:history="1" w:anchor="_Toc32">
            <w:r>
              <w:t xml:space="preserve">Limites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3">
            <w:r>
              <w:t xml:space="preserve">11. Verificação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4">
            <w:r>
              <w:t xml:space="preserve">12. Próximos passos e riscos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bookmarkStart w:name="_Toc2" w:id="2"/>
      <w:r>
        <w:t xml:space="preserve">1. Objetivo e escopo</w:t>
      </w:r>
      <w:bookmarkEnd w:id="2"/>
    </w:p>
    <w:p>
      <w:pPr>
        <w:spacing w:after="120"/>
      </w:pPr>
      <w:r>
        <w:t xml:space="preserve">Este documento descreve as áreas </w:t>
      </w:r>
      <w:r>
        <w:rPr>
          <w:b/>
          <w:bCs/>
        </w:rPr>
        <w:t xml:space="preserve">Contratações</w:t>
      </w:r>
      <w:r>
        <w:t xml:space="preserve"> e </w:t>
      </w:r>
      <w:r>
        <w:rPr>
          <w:b/>
          <w:bCs/>
        </w:rPr>
        <w:t xml:space="preserve">Conformidade</w:t>
      </w:r>
      <w:r>
        <w:t xml:space="preserve"> do portal do Lumen, abertas em 14 de outubro de 2026 (ADR-028): de onde vêm os números, como são coletados, guardados, somados, avaliados e publicados, e como o portal os mostra. É a referência para quem mantém o código de </w:t>
      </w:r>
      <w:r>
        <w:rPr>
          <w:rFonts w:ascii="Consolas" w:cs="Consolas" w:eastAsia="Consolas" w:hAnsi="Consolas"/>
          <w:sz w:val="19"/>
          <w:szCs w:val="19"/>
        </w:rPr>
        <w:t xml:space="preserve">packages/painel</w:t>
      </w:r>
      <w:r>
        <w:t xml:space="preserve"> e das páginas do portal; a referência função a função gerada do código fica no DOC-11.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800"/>
        <w:gridCol w:w="2200"/>
        <w:gridCol w:w="5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uso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mostra</w:t>
            </w:r>
          </w:p>
        </w:tc>
      </w:tr>
      <w:tr>
        <w:trPr>
          <w:cantSplit/>
        </w:trP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UC-01 e UC-02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o Brasil, cada ente (União, estado, DF, município) e cada órgão: processos de contratação e contratos publicados no PNCP, mês a mês e por modalidade, os órgãos que publicaram, os fornecedores pessoa jurídica de maior valor e as publicações mais recentes, com o link de cada uma no PNCP</w:t>
            </w:r>
          </w:p>
        </w:tc>
      </w:tr>
      <w:tr>
        <w:trPr>
          <w:cantSplit/>
        </w:trPr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Conformidade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UC-07; RF-CF-01, RF-CF-02 e RF-CF-07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Para cada estado, o DF e cada município: se as contas anuais, o RREO e o RGF constam do extrato de entregas do Tesouro (SICONFI), em que data e contra qual prazo legal; resumos por UF e para o Brasil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O que estas áreas não fazem</w:t>
            </w:r>
          </w:p>
          <w:p>
            <w:pPr>
              <w:spacing w:after="70"/>
            </w:pPr>
            <w:r>
              <w:t xml:space="preserve">Não publicam indício, não atribuem conduta e não ordenam entes por nenhum critério de risco (PUB-07). São fatos publicados pela própria administração, somados e listados, com a fonte de cada um. As regras de sinalização do DOC-07 seguem em calibração e revisão (ADR-022, ADR-027) e, quando entrarem, passam pelo fluxo de revisão do DOC-08.</w:t>
            </w:r>
          </w:p>
          <w:p>
            <w:pPr>
              <w:spacing w:after="70"/>
            </w:pPr>
            <w:r>
              <w:t xml:space="preserve">Os fatos que merecem um olhar (valor a conferir, relatório que não consta ou atrasado, portal de transparência com nível baixo e contrato com empresa sancionada) são reunidos na página de avisos, com ressalva e contestação, sem revisão prévia, por decisão do autor (ADR-047).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3" w:id="3"/>
      <w:r>
        <w:t xml:space="preserve">2. Fontes</w:t>
      </w:r>
      <w:bookmarkEnd w:id="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500"/>
        <w:gridCol w:w="3000"/>
        <w:gridCol w:w="2600"/>
        <w:gridCol w:w="2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Volume e ritmo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PNCP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/v1/contratacoes/publicacao, uma consulta por modalidade (19), por dia de publicação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Processos de contratação: órgão, ente, modalidade, objeto, valores estimado e homologado, situação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Perto de 6 mil por dia útil; 50 por página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PNCP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/v1/contratos, por dia de publicação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Contratos: órgão, ente, fornecedor, valor global, data de assinatura, instrumento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Perto de 8 mil por dia útil; 500 por página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SICONFI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/entes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de entes: nome, UF, esfera, população, capital</w:t>
            </w:r>
          </w:p>
        </w:tc>
        <w:tc>
          <w:tcPr>
            <w:tcW w:type="dxa" w:w="2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 requisição, todos os entes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SICONFI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/extrato_entregas?id_ente=…&amp;an_referencia=…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Entregas declaradas: instituição, entregável, exercício, período, periodicidade, situação e data</w:t>
            </w:r>
          </w:p>
        </w:tc>
        <w:tc>
          <w:tcPr>
            <w:tcW w:type="dxa" w:w="2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Duas consultas por ente (exercício anterior e corrente), toda semana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Todas as requisições se identificam com o User-Agent do Lumen e o contato do responsável (RF-CO-09) e respeitam os limites por fonte de </w:t>
      </w:r>
      <w:r>
        <w:rPr>
          <w:rFonts w:ascii="Consolas" w:cs="Consolas" w:eastAsia="Consolas" w:hAnsi="Consolas"/>
          <w:sz w:val="19"/>
          <w:szCs w:val="19"/>
        </w:rPr>
        <w:t xml:space="preserve">lumen.toml</w:t>
      </w:r>
      <w:r>
        <w:t xml:space="preserve"> (60 por minuto no PNCP, 50 no SICONFI), com a redução automática quando a fonte responde 429. A coleta reaproveita os adaptadores, a camada bronze e os normalizadores do pipeline principal (</w:t>
      </w:r>
      <w:r>
        <w:rPr>
          <w:rFonts w:ascii="Consolas" w:cs="Consolas" w:eastAsia="Consolas" w:hAnsi="Consolas"/>
          <w:sz w:val="19"/>
          <w:szCs w:val="19"/>
        </w:rPr>
        <w:t xml:space="preserve">lumen_ingestao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lumen_normalizacao</w:t>
      </w:r>
      <w:r>
        <w:t xml:space="preserve">): o painel não tem leitor próprio das fontes.</w:t>
      </w:r>
    </w:p>
    <w:p>
      <w:pPr>
        <w:pStyle w:val="Heading1"/>
        <w:keepNext/>
        <w:keepLines/>
        <w:spacing w:after="160" w:before="380"/>
      </w:pPr>
      <w:bookmarkStart w:name="_Toc4" w:id="4"/>
      <w:r>
        <w:t xml:space="preserve">3. Arquitetura</w:t>
      </w:r>
      <w:bookmarkEnd w:id="4"/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494347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1. Da fonte ao portal: coleta no GitHub Actions, estado nos anexos de uma versão, site no GitHub Pages.</w:t>
      </w:r>
    </w:p>
    <w:p>
      <w:pPr>
        <w:spacing w:after="120"/>
      </w:pPr>
      <w:r>
        <w:t xml:space="preserve">Três decisões dão forma ao desenho (ADR-028):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Estado pequeno, por dia.</w:t>
      </w:r>
      <w:r>
        <w:t xml:space="preserve"> A coleta de um dia passa por bronze e silver num diretório temporário e sai como um arquivo compacto, só com as colunas que o painel usa (perto de 0,7 MB comprimido). O bronze do dia é descartado: a prova de cada número é a página pública do PNCP, ligada em cada linha, e o dia pode ser coletado de novo.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Estado nos anexos da versão painel-estado.</w:t>
      </w:r>
      <w:r>
        <w:t xml:space="preserve"> O repositório é público; os anexos de uma versão não têm custo nem limite prático de espaço e ficam fora do 1 GB do Supabase, ocupado pelas eleições.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Site refeito inteiro e servido pelo GitHub Pages.</w:t>
      </w:r>
      <w:r>
        <w:t xml:space="preserve"> A cada publicação, </w:t>
      </w:r>
      <w:r>
        <w:rPr>
          <w:rFonts w:ascii="Consolas" w:cs="Consolas" w:eastAsia="Consolas" w:hAnsi="Consolas"/>
          <w:sz w:val="19"/>
          <w:szCs w:val="19"/>
        </w:rPr>
        <w:t xml:space="preserve">lumen painel publicar</w:t>
      </w:r>
      <w:r>
        <w:t xml:space="preserve"> soma todos os dias e avalia todas as UFs na data do dia; o diretório resultante vai para o Pages. O tráfego do portal não consome a cota de saída do Supabase.</w:t>
      </w:r>
    </w:p>
    <w:p>
      <w:pPr>
        <w:pStyle w:val="Heading1"/>
        <w:keepNext/>
        <w:keepLines/>
        <w:spacing w:after="160" w:before="380"/>
      </w:pPr>
      <w:bookmarkStart w:name="_Toc5" w:id="5"/>
      <w:r>
        <w:t xml:space="preserve">4. O pacote lumen_painel, módulo a módulo</w:t>
      </w:r>
      <w:bookmarkEnd w:id="5"/>
    </w:p>
    <w:p>
      <w:pPr>
        <w:spacing w:after="120"/>
      </w:pPr>
      <w:r>
        <w:t xml:space="preserve">Só biblioteca padrão, como o resto do Lumen. Todas as funções têm docstring (cobrada pelo teste do DOC-11).</w:t>
      </w:r>
    </w:p>
    <w:p>
      <w:pPr>
        <w:pStyle w:val="Heading2"/>
        <w:keepNext/>
        <w:keepLines/>
        <w:spacing w:after="120" w:before="280"/>
      </w:pPr>
      <w:bookmarkStart w:name="_Toc6" w:id="6"/>
      <w:r>
        <w:t xml:space="preserve">4.1 comum.py</w:t>
      </w:r>
      <w:bookmarkEnd w:id="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MODALIDADES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de cada uma das 19 modalidades do PNCP pelo código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Lido de /api/pncp/v1/modalidades em 05/10/2026, com espaços sobrando e travessões normalizados, para os nomes ficarem iguais entre si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UFS, CODIGO_DA_UF, NOMES_UF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IBGE ↔ sigla ↔ nome do estado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de reserva quando o cadastro não traz o ente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hoje_brasilia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Data corrente em UTC-3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prazo legal é dia do calendário de Brasília, e as máquinas do GitHub rodam em UTC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tipo_do_ente, uf_do_ente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União (1), DF (53), estado (2 dígitos) ou município (7 dígitos); a UF pelo prefixo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Código fora desses formatos vira None e não ganha arquivo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link_pncp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numeroControlePNCP → página pública (/app/editais/… ou /app/contratos/…)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tipo 1 é contratação; o 2, contrato. É a evidência de cada linha publicada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valor, somar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Reais com duas casas a partir do texto da silver; soma arredondada a centavos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Decimal evita o erro de ponto flutuante na conversão; somas arredondadas a cada passo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ler_json, gravar_json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JSON com ou sem gzip, gravado por troca atômica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gzip sem data no cabeçalho: o mesmo conteúdo dá os mesmos bytes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instante_utc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Instante ISO em UTC, sem frações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Carimbo de geração dos arquivos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7" w:id="7"/>
      <w:r>
        <w:t xml:space="preserve">4.2 cadastro.py</w:t>
      </w:r>
      <w:bookmarkEnd w:id="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Ente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 ente: código, nome, UF, esfera (F, E, M, D), população, capital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Forma compacta guardada no estado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Cadastro.da_silver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Monta o cadastro a partir dos ente_federativo da silver (SICONFI /entes)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 por código, o mais recente; só códigos que tipo_do_ente reconhece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Cadastro.nome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 do ente; sem cadastro, União, o nome do estado ou o código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painel nunca fica sem rótulo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Cadastro.da_uf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Entes da UF, com ou sem o estado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 que a conformidade consulta e a tabela de municípios da UF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para_json, de_json, ler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Ida e volta do arquivo cadastro-entes.json.gz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Colunas declaradas no arquivo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8" w:id="8"/>
      <w:r>
        <w:t xml:space="preserve">4.3 dia.py</w:t>
      </w:r>
      <w:bookmarkEnd w:id="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resumir_dia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Processos e contratos publicados no dia, na forma compacta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 pelo órgão que publicou (Orgao.ente_codigo_ibge); contrato pelo dia de publicação no horário de Brasília; objeto cortado em 240 caracteres; pessoa física e estrangeira sem nome nem documento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coletar_dia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(todas as modalidades e os contratos), normaliza e grava o dia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Bronze e silver num temporário apagado no fim; falha de página, resposta de erro ou coleta interrompida: o dia não é gravado e volta na execução seguinte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dias_guardados, nome_do_arquivo, ler_dia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Que dias já estão no estado; nome contratacoes-AAAA-MM-DD.json.gz; leitura com conferência da versão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Arquivo vazio com o nome certo conta como guardado: os fluxos baixam só os nomes para saber o que falta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ResultadoDia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Gravado ou não, contagens e problemas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Saída do comando e registro do fluxo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9" w:id="9"/>
      <w:r>
        <w:t xml:space="preserve">4.4 contratacoes.py</w:t>
      </w:r>
      <w:bookmarkEnd w:id="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Totais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Processos, valor estimado, processos sem valor, contratos, valor global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Estimado ausente ou zero conta como processo sem valor (sigiloso ou não informado)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Acumulador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Tudo o que se soma de um recorte: meses, modalidades, órgãos, fornecedores PJ, soma anônima de pessoas físicas, recentes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Listas de recentes com tamanho fixo (25 processos e 15 contratos; 10 e 10 por órgão, para caber na memória com dezenas de milhares de órgãos)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somar_dias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Lê os dias em ordem e soma por ente, por órgão, por esfera e para o Brasil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Linha sem ente reconhecido vai só para o Brasil e para sem_ente; antes, o órgão sem ente da lista de vínculos ganha o ente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estatais_federais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 estatais federais do cadastro da SEST pela raiz do CNPJ, ligadas à União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PNCP publica algumas sem esfera (Caixa, EBSERH, BNDES); ADR-048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ente_para_json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Arquivo de um ente; o de um estado traz os municípios da UF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Municípios do cadastro e os que publicaram, por nome, com zero quando não publicaram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orgao_para_json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Arquivo de um órgão, com o ente a que pertence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 quem procura uma entidade: um serviço autônomo de água e esgoto, uma fundação, uma empresa pública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teto_do_ente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Teto de plausibilidade de um processo ou contrato: R$ 10 bilhões ou R$ 20 mil por habitante do ente, o menor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Acima dele, conta na quantidade e fica fora das somas, em "valores a conferir"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orgaos_para_busca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órgão com publicação no período: CNPJ, razão social, ente, esfera, processos e contratos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Para a busca do portal achar uma entidade pelo nome, pela sigla ou pelo CNPJ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panorama_para_json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Brasil: esferas, UFs (governo do estado e municípios), meses, modalidades, 30 maiores fornecedores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UFs em ordem alfabética; nada ordenado por risco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Painel.cobertura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Primeiro e último dia, quantos e os que faltam entre eles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portal mostra o período e os dias ainda sem coleta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0" w:id="10"/>
      <w:r>
        <w:t xml:space="preserve">4.5 conformidade.py</w:t>
      </w:r>
      <w:bookmarkEnd w:id="1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coletar_uf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Extrato de entregas dos entes da UF, nos exercícios pedidos; grava conformidade-UF.json.gz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Grava mesmo com consultas que falharam: o ente fica com a coleta marcada como malsucedida e a avaliação sai indeterminada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coletas_por_ente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o extrato de cada (ente, exercício) veio inteiro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Lê id_ente e an_referencia da URL de cada registro do bronze; todas as páginas precisam de 200 ou 204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estado_da_uf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Guarda só as entregas da LRF (DCA, RREO, RGF e simplificados) e a situação da coleta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Corta as entregas mensais da MSC, que não entram na avaliação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Entrega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entrega com os campos que entregas_siconfi lê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Instante convertido ao horário de Brasília: entrega às 22 h do último dia está no prazo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avaliar_ente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Obrigações do ente vencidas até a data, já avaliadas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DCA do exercício anterior; RREO de cada bimestre encerrado; RGF de cada período encerrado na periodicidade declarada, por Poder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_instituicao_nao_identificada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Troca "não consta" por indeterminado quando o extrato tem RGF do período só de outra instituição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nome que o Tesouro dá à instituição varia; a dúvida é do Lumen, não do ente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resumo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Quantas obrigações em cada resultado e a fração entregue no prazo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fração conta só as determinadas; as indeterminadas aparecem à parte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avaliar, uf_para_json, panorama_para_json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Todas as UFs na data do dia; arquivos da UF e do Brasil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Ordem por UF e por nome (PUB-07)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1" w:id="11"/>
      <w:r>
        <w:t xml:space="preserve">4.6 site.py e cli.py</w:t>
      </w:r>
      <w:bookmarkEnd w:id="1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Site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Grava os arquivos do site num diretório limpo, sem sair da raiz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site é refeito inteiro; caminho que escapa da raiz é recusado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painel cadastro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e grava o cadastro de entes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Recusa cadastro com menos de mil entes: o anterior continua valendo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painel contratacoes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os dias que faltam, do mais recente ao mais antigo, até o prazo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--ultimos (padrão 3), --de/--ate, --limite-minutos, --refazer; código 1 se algum dia não foi gravado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painel faltando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Blocos de dias seguidos que faltam, em JSON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Matriz das execuções paralelas de paineis-carga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painel conformidade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Coleta as UFs pedidas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Exercícios padrão: o anterior e o corrente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lumen painel publicar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Monta o site inteiro a partir do estado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--hoje fixa a data da avaliação (testes e reprocessamento)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2" w:id="12"/>
      <w:r>
        <w:t xml:space="preserve">4.7 pares.py</w:t>
      </w:r>
      <w:bookmarkEnd w:id="1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formar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Grupos de pares dos entes do cadastro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 lumen_canonico.pares (ADR-038): municípios por porte e região, com recuo para o porte no país abaixo de 15; estados e DF num grupo; população do SICONFI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distribuicao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Quartis e mediana da fração entregue no prazo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entes com obrigação avaliável; quatro casas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acrescentar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 pares no arquivo de cada ente avaliado e o arquivo de cada grupo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 sem grupo leva o motivo, e a tela omite a comparação (UC-06, exceção 5a)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pessoal_do_ente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 pessoal: o percentual da despesa com pessoal do Executivo e os limites do RGF, com os quartis do percentual no grupo (ADR-042)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Distribuição só com 15 entes do grupo com o RGF lido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despesa_por_habitante, distribuicoes_de_despesa, despesa_do_ente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Bloco despesa: o total e cada função por habitante do ente, com os quartis do grupo (ADR-041)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População do cadastro; distribuição só com 15 entes do grupo com a DCA lida e somando o total; função não executada vale zero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3" w:id="13"/>
      <w:r>
        <w:t xml:space="preserve">4.8 operacao.py</w:t>
      </w:r>
      <w:bookmarkEnd w:id="1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resumir_fluxos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Uma linha por fluxo de dados acompanhado (FLUXOS): execuções, falhas, a última e a última com sucesso em 30 dias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Lê as execuções que o paineis-site grava com gh run list; fluxo diário sem sucesso há mais de 36 h está atrasado (ADR-039)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volume_contratacoes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Processos por dia nos últimos 60 dias, com a referência e o alerta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Mediana do mesmo dia da semana em 8 semanas; dia útil abaixo da metade é alerta; feriado, ponto facultativo e ponte nacionais ficam de fora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coleta_conformidade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UF: quando o extrato foi coletado e quantos entes com coleta malsucedida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Mais de 36 h é atraso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alertas, operacao_para_json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operacao.json, com os alertas do mais grave ao menos e os limiares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 UFs atrasadas viram um alerta só; limiares iniciais, marcados como não calibrados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4" w:id="14"/>
      <w:r>
        <w:t xml:space="preserve">4.9 rcl.py</w:t>
      </w:r>
      <w:bookmarkEnd w:id="1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tipos_pelo_extrato, ordem_de_tentativa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tipo de RREO de cada ente pelo extrato de entregas do 6º bimestre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porte não diz se o ente publica o RREO completo ou o simplificado; o extrato diz. Sem a entrega, o ente não é consultado; sem extrato, vão os dois tipos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coletar_uf (lumen painel rcl)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RCL dos entes pendentes da UF: RREO, Anexo 03, 6º bimestre do exercício anterior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Bronze e silver num diretório temporário; LinhaDemonstrativo; quem não publicou volta depois de 7 dias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ler_rcl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RCL de todas as UFs para a publicação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o exercício mais recente entre os arquivos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5" w:id="15"/>
      <w:r>
        <w:t xml:space="preserve">4.10 despesa_funcao.py</w:t>
      </w:r>
      <w:bookmarkEnd w:id="15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exercicio_padrao, entregues_pelo_extrato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último exercício com a DCA no prazo e quem a entregou, pelo extrato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DCA sai até 30/4 (municípios) e 31/5 (estados): o exercício anterior a partir de maio. Quem não tem a DCA no extrato não é consultado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coletar_uf (lumen painel despesa-funcao)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DCA, Anexo I-E, dos entes pendentes da UF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Lotes de 50; não começa lote novo depois de --limite-minutos (todas as UFs); o lote de uma coleta interrompida continua pendente; quem não publicou volta depois de 7 dias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despesas_da_silver, confere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Total e funções (NN - Nome) da despesa liquidada, sem as intraorçamentárias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 subfunções ficam de fora; as funções somam o total (tolerância de 1%), e a DCA que não soma fica fora das distribuições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ler_despesas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despesa de todas as UFs para a publicação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o exercício mais recente entre os arquivos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6" w:id="16"/>
      <w:r>
        <w:t xml:space="preserve">4.11 pessoal.py</w:t>
      </w:r>
      <w:bookmarkEnd w:id="1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consultas_pelo_extrato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tipo (RGF ou simplificado) e a periodicidade do RGF do Executivo no último período, pelo extrato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 da prefeitura ou do governo; sem ela, o ente não é consultado; sem extrato, vão o RGF quadrimestral e o simplificado semestral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coletar_uf (lumen painel pessoal)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RGF, Anexo 1, do Poder Executivo, dos entes pendentes da UF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Lotes de 50 por combinação; --limite-minutos para todas as UFs; ente com combinação não consultada fica pendente; quem não publicou volta depois de 7 dias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pessoal_da_silver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Percentual da despesa total com pessoal sobre a RCL ajustada, valores e limites declarados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Coluna que começa com % para os percentuais e Valor para os valores; o tipo exato vem da consulta que achou o dado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ler_pessoal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percentual de todas as UFs para a publicação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o exercício mais recente entre os arquivos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7" w:id="17"/>
      <w:r>
        <w:t xml:space="preserve">4.12 cnpj.py</w:t>
      </w:r>
      <w:bookmarkEnd w:id="17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listar, mes_mais_recente, baixar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pasta do mês da base de CNPJ no compartilhamento da Receita e cada ZIP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WebDAV público (token como usuário); download retomado por Range; quatro tentativas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fornecedores_do_estado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CNPJs de fornecedor dos dias do PNCP guardados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Só eles entram (minimização, ADR-043)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ler_empresas, ler_estabelecimentos, ler_socios, ler_simples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As linhas dos fornecedores em cada conjunto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Filtro pela posição fixa do CNPJ antes do CSV; sem endereço, telefone, e-mail e CPF de sócio; CPF do MEI mascarado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coletar (lumen painel cnpj)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Grava cnpj-fornecedores.json.gz com as tabelas usadas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 ZIP de cada vez, apagado depois; pula quando o estado tem o mês para todos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publicar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cnpj/&lt;3 dígitos&gt;.json.gz (comprimido, com os códigos) e cnpj/tabelas.json (os nomes)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Lido pelo cartão do fornecedor em Contratações, que descomprime no navegador; sem compressão a base teria 402 MB no site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8" w:id="18"/>
      <w:r>
        <w:t xml:space="preserve">4.13 emendas.py</w:t>
      </w:r>
      <w:bookmarkEnd w:id="1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data_do_arquivo, baixar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data e o ZIP das emendas no Portal da Transparência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Arquivo de dados abertos, sem chave; só baixa quando o Last-Modified muda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categoria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categoria do favorecido pela natureza jurídica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Governo municipal ou estadual, entidade, empresa, pessoa física; o agente financeiro (o banco que opera os repasses) fica sem lugar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indice_de_lugares, APELIDOS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código IBGE pelo nome do município do favorecido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Cruzamento sem acento com o cadastro; nomes antigos numa tabela de apelidos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ler, coletar (lumen painel emendas)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recebido por ente, emenda, categoria e favorecido, e a descrição das emendas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Pessoa física só na soma; CPF do MEI mascarado; o que não tem lugar fica nos totais por ano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publicar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emendas/ente/&lt;grupo&gt;.json.gz (3º a 5º dígitos do município, ou a UF)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Comprimido e em grupos de 1 a 46 municípios, para a implantação do Pages caber no prazo; lido pelo mandato aberto em Governos municipais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19" w:id="19"/>
      <w:r>
        <w:t xml:space="preserve">4.14 convenios.py</w:t>
      </w:r>
      <w:bookmarkEnd w:id="1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data_do_arquivo, baixar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data na página de download e o ZIP dos convênios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Arquivo de dados abertos, sem chave; só baixa quando sai um novo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ler, coletar (lumen painel convenios)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convênios por ente, pelo tipo do convenente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Início de 2001 em diante; anulados e excluídos fora; o estado na UF; pessoa física só na soma; município pelo nome, com os apelidos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publicar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convenios/ente/&lt;grupo&gt;.json.gz (3º a 5º dígitos do município, ou a UF)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Comprimido e em grupos, como as emendas; lido pelo mandato aberto em Governos municipais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0" w:id="20"/>
      <w:r>
        <w:t xml:space="preserve">4.15 cobertura.py</w:t>
      </w:r>
      <w:bookmarkEnd w:id="20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anos_com_publicacao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anos com ao menos um processo ou um contrato no acumulador do ente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Mês sem nada não conta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ate_20_mil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o município tem até 20 mil habitantes pela população do cadastro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Lei 14.133, art. 176: até 1º/4/2027 para divulgar no PNCP; até lá, diário oficial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montar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cobertura.json: uma linha por estado, DF e município, somas por UF e do Brasil, a União à parte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Critério de saída da Fase 1 (ADR-048); mede o que o Lumen tem, não avalia o ente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sem_ente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publicado sem ente: totais, fração dos processos e do valor e os 20 órgãos sem ente com mais processos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Fica no panorama do Brasil e fora das linhas; em 2026, 9,8% do valor estimado, depois das estatais federais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1" w:id="21"/>
      <w:r>
        <w:t xml:space="preserve">4.16 tce.py, tce_rs.py, tce_pr.py e tce_pe.py</w:t>
      </w:r>
      <w:bookmarkEnd w:id="21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tce.cabecalho, tce.ArquivoRemoto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tamanho e a etiqueta de cada arquivo e a leitura por partes (Range)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ZIP anual do TCE-RS repete a tabela de pessoas (80 MB); lendo por partes, cada ano custa uns 5 MB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tce.SomaAno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soma de um ano por ente (contratos, valor, fora do teto, pessoa física, aditivos) e por CNPJ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Mesmo teto de plausibilidade do PNCP; o CPF nunca é guardado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tce.precisa_ler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o ano tem de ser lido de novo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Ano fechado só quando muda de tamanho; o corrente e o anterior, uma vez por semana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tce.publicar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tce/ente/&lt;grupo&gt;.json.gz: por ente, o tribunal, os anos e os 100 maiores fornecedores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Junta os tribunais; lido no mandato aberto de Governos municipais; não se soma ao PNCP (ADR-050)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tce_rs.ler_orgaos, ler_ano, ler_nomes, coletar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LicitaCon: órgão no ente, contratos e aditivos do ano, nomes das empresas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Consórcios e associações sem ente; o nome do MEI sai mascarado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tce_pr.ler_municipio, coletar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SIM-AM: o ZIP de cada município no ano, com os contratos por contratado e os aditivos do ano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ZIP do estado só sinaliza mudança; consórcio sem ente; supressão entra negativa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tce_pe.consultar, somar_ano, coletar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API do TCE-PE: contratos e aditivos do ano, município pelo nome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Sem cabeçalho de mudança: ano fechado relido uma vez por mês (tce.precisa_ler_por_idade); consulta cortada vai para os problemas</w:t>
            </w:r>
          </w:p>
        </w:tc>
      </w:tr>
    </w:tbl>
    <w:p>
      <w:pPr>
        <w:pStyle w:val="Heading2"/>
        <w:keepNext/>
        <w:keepLines/>
        <w:spacing w:after="120" w:before="280"/>
      </w:pPr>
      <w:bookmarkStart w:name="_Toc22" w:id="22"/>
      <w:r>
        <w:t xml:space="preserve">4.17 pessoas_juridicas.py</w:t>
      </w:r>
      <w:bookmarkEnd w:id="22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3300"/>
        <w:gridCol w:w="39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e por quê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de_contratacoes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contratos de cada fornecedor pessoa jurídica por ente contratante e ano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Da mesma soma do painel; o valor a conferir conta e não soma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de_convenios, de_emendas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convênios como convenente e o recebido de emendas como favorecido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Dos estados das coletas da CGU (ADR-044 e ADR-045); objeto cortado em 160 caracteres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publicar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pj/&lt;grupo&gt;.json.gz (6º a 8º dígitos do CNPJ)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Visão 360 da empresa ou entidade (ADR-049); mil arquivos de tamanho parecido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normalizar, palavras_da_busca, montar_busca</w:t>
            </w:r>
          </w:p>
        </w:tc>
        <w:tc>
          <w:tcPr>
            <w:tcW w:type="dxa" w:w="3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 busca pelo nome: pj/busca/&lt;prefixo&gt;.json.gz e o índice</w:t>
            </w:r>
          </w:p>
        </w:tc>
        <w:tc>
          <w:tcPr>
            <w:tcW w:type="dxa" w:w="3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Prefixo de duas letras de cada palavra (três quando passa de 10 mil nomes); normalização igual à do portal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3" w:id="23"/>
      <w:r>
        <w:t xml:space="preserve">5. Estado guardado entre execuções</w:t>
      </w:r>
      <w:bookmarkEnd w:id="23"/>
    </w:p>
    <w:p>
      <w:pPr>
        <w:spacing w:after="120"/>
      </w:pPr>
      <w:r>
        <w:t xml:space="preserve">Anexos da versão </w:t>
      </w:r>
      <w:r>
        <w:rPr>
          <w:rFonts w:ascii="Consolas" w:cs="Consolas" w:eastAsia="Consolas" w:hAnsi="Consolas"/>
          <w:sz w:val="19"/>
          <w:szCs w:val="19"/>
        </w:rPr>
        <w:t xml:space="preserve">painel-estado</w:t>
      </w:r>
      <w:r>
        <w:t xml:space="preserve"> do repositório (pré-lançamento, não é uma versão do software). Linhas em lista, na ordem declarada em </w:t>
      </w:r>
      <w:r>
        <w:rPr>
          <w:rFonts w:ascii="Consolas" w:cs="Consolas" w:eastAsia="Consolas" w:hAnsi="Consolas"/>
          <w:sz w:val="19"/>
          <w:szCs w:val="19"/>
        </w:rPr>
        <w:t xml:space="preserve">colunas</w:t>
      </w:r>
      <w:r>
        <w:t xml:space="preserve"> dentro de cada arquivo.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0"/>
        <w:gridCol w:w="3000"/>
        <w:gridCol w:w="38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Colunas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contratacoes-AAAA-MM-DD.json.gz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 dia do PNCP: órgãos, processos e contratos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processos: chave, orgao, ente, uf, municipio, modalidade, valor_estimado, valor_homologado, objeto, situacao, srp. contratos: chave, orgao, ente, uf, municipio, tipo_pessoa, fornecedor_cnpj, fornecedor_nome, valor_global, data_assinatura, processo, instrumento, objeto. orgaos: razao_social, esfera, ente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conformidade-UF.json.gz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Entregas da LRF de cada ente da UF e a situação da coleta por exercício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instituicao, entregavel, exercicio, periodo, periodicidade, status, entregue_em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cadastro-entes.json.gz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do SICONFI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nome, uf, esfera, populacao, capital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rcl-UF.json.gz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Receita corrente líquida de cada ente da UF no exercício anterior (RREO, Anexo 03), ou a data da última tentativa sem dado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ente: rcl, demonstrativo, coletado_em ou tentado_em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convenios.json.gz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Convênios da União por ente (ADR-045), com a data do arquivo da CGU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convenios (por código IBGE: número, situação, objeto, órgão, categoria, cnpj, convenente, valor, liberado, contrapartida, início, fim, última liberação), pessoa_fisica, fora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emendas.json.gz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Emendas parlamentares recebidas por ente (ADR-044), com a data do arquivo da CGU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recebido (por código IBGE: ano, emenda, categoria, cnpj, favorecido, valor), emendas (ano, tipo, autor, número, função, ação), sem_lugar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cnpj-fornecedores.json.gz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Base de CNPJ da Receita dos fornecedores (ADR-043): empresa, estabelecimento, Simples e sócios, com o mês e as tabelas de código usadas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CNPJ: empresa, estabelecimento, simples, socios; pedidos (os CNPJs procurados)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pessoal-UF.json.gz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Despesa com pessoal do Executivo de cada ente da UF no último período do exercício anterior (RGF, Anexo 1), ou a data da última tentativa sem dado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ente: percentual, dtp, rcl_ajustada, limites (alerta, prudencial, maximo), demonstrativo, periodo, periodicidade, coletado_em ou tentado_em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despesa-funcao-UF.json.gz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Despesa liquidada por função de cada ente da UF no último exercício com DCA (Anexo I-E), ou a data da última tentativa sem dado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ente: total, funcoes (código da função → valor), coletado_em ou tentado_em</w:t>
            </w:r>
          </w:p>
        </w:tc>
      </w:tr>
    </w:tbl>
    <w:p>
      <w:pPr>
        <w:spacing w:after="80"/>
      </w:pPr>
    </w:p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Dados pessoais no estado</w:t>
            </w:r>
          </w:p>
          <w:p>
            <w:pPr>
              <w:spacing w:after="70"/>
            </w:pPr>
            <w:r>
              <w:t xml:space="preserve">O estado é público. Contrato com pessoa física ou estrangeira guarda só o tipo de pessoa, o valor e as datas: fornecedor_cnpj e fornecedor_nome ficam nulos. Pessoa jurídica guarda CNPJ e razão social, publicados nas bases de origem (DOC-08, seção 5). Um teste confere que nome e documento de pessoa física não aparecem no arquivo do dia.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4" w:id="24"/>
      <w:r>
        <w:t xml:space="preserve">6. Site publicado</w:t>
      </w:r>
      <w:bookmarkEnd w:id="24"/>
    </w:p>
    <w:p>
      <w:pPr>
        <w:spacing w:after="120"/>
      </w:pPr>
      <w:r>
        <w:t xml:space="preserve">Endereço: </w:t>
      </w:r>
      <w:r>
        <w:rPr>
          <w:rFonts w:ascii="Consolas" w:cs="Consolas" w:eastAsia="Consolas" w:hAnsi="Consolas"/>
          <w:sz w:val="19"/>
          <w:szCs w:val="19"/>
        </w:rPr>
        <w:t xml:space="preserve">https://dracon-46.github.io/FalkyriaLumen/</w:t>
      </w:r>
      <w:r>
        <w:t xml:space="preserve"> (variável </w:t>
      </w:r>
      <w:r>
        <w:rPr>
          <w:rFonts w:ascii="Consolas" w:cs="Consolas" w:eastAsia="Consolas" w:hAnsi="Consolas"/>
          <w:sz w:val="19"/>
          <w:szCs w:val="19"/>
        </w:rPr>
        <w:t xml:space="preserve">NEXT_PUBLIC_DADOS_PAINEL</w:t>
      </w:r>
      <w:r>
        <w:t xml:space="preserve"> no build do portal; sem ela, este endereço). JSON sem compressão: o Pages comprime na entrega. Todo arquivo tem </w:t>
      </w:r>
      <w:r>
        <w:rPr>
          <w:rFonts w:ascii="Consolas" w:cs="Consolas" w:eastAsia="Consolas" w:hAnsi="Consolas"/>
          <w:sz w:val="19"/>
          <w:szCs w:val="19"/>
        </w:rPr>
        <w:t xml:space="preserve">versao</w:t>
      </w:r>
      <w:r>
        <w:t xml:space="preserve"> (1) e </w:t>
      </w:r>
      <w:r>
        <w:rPr>
          <w:rFonts w:ascii="Consolas" w:cs="Consolas" w:eastAsia="Consolas" w:hAnsi="Consolas"/>
          <w:sz w:val="19"/>
          <w:szCs w:val="19"/>
        </w:rPr>
        <w:t xml:space="preserve">tipo</w:t>
      </w:r>
      <w:r>
        <w:t xml:space="preserve">, conferidos pelo portal antes de usar.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200"/>
        <w:gridCol w:w="2200"/>
        <w:gridCol w:w="4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Caminho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indice.json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Quando foi gerado, data da avaliação, cobertura de cada painel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entes.json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Cadastro para a busca: código, nome, UF, esfera, população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orgaos.json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orgaos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Órgãos para a busca: CNPJ, razão social, ente, esfera, processos, contratos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contratacoes/panorama.json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contratacoes-panorama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Brasil: totais, esferas, UFs, meses, modalidades, fornecedores, recentes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contratacoes/ente/&lt;grupo&gt;.json.gz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contratacoes-entes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entes do grupo (3º a 5º dígitos do município, ou o código), cada um como contratacoes-ente; o de um estado com os municípios da UF. Comprimido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contratacoes/orgao/&lt;grupo&gt;.json.gz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contratacoes-orgaos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Os órgãos do grupo (6º a 8º dígitos do CNPJ), cada um como contratacoes-orgao, com o ente a que pertence. Comprimido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conformidade/panorama.json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conformidade-panorama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Brasil, por obrigação e por UF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conformidade/uf/&lt;sigla&gt;.json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conformidade-uf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Entes da UF com o resumo de cada um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conformidade/ente/&lt;código&gt;.json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conformidade-ente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Obrigações avaliadas de um ente e o grupo de pares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operacao.json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operacao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Situação das coletas: fluxos, volume diário do PNCP e coleta da conformidade (ADR-039)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tce/ente/&lt;grupo&gt;.json.gz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tce-entes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ente: contratos no tribunal de contas por ano do contrato e os 100 maiores fornecedores (ADR-050). Comprimido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pj/&lt;grupo&gt;.json.gz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pessoas-juridicas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CNPJ: contratos no PNCP por ente e ano, emendas recebidas e convênios com a União (ADR-049). Comprimido</w:t>
            </w:r>
          </w:p>
        </w:tc>
      </w:tr>
      <w:tr>
        <w:trPr>
          <w:cantSplit/>
        </w:trPr>
        <w:tc>
          <w:tcPr>
            <w:tcW w:type="dxa" w:w="3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cobertura.json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cobertura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 ente: anos com publicação no PNCP, extrato coletado, DCA, RGF, RCL e a marca de até 20 mil habitantes; somas por UF e do Brasil (ADR-048)</w:t>
            </w:r>
          </w:p>
        </w:tc>
      </w:tr>
      <w:tr>
        <w:trPr>
          <w:cantSplit/>
        </w:trPr>
        <w:tc>
          <w:tcPr>
            <w:tcW w:type="dxa" w:w="3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conformidade/pares/&lt;id&gt;.json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conformidade-pares</w:t>
            </w:r>
          </w:p>
        </w:tc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Um grupo de pares: critérios, distribuição da fração no prazo e os entes que o formam, por nome</w:t>
            </w:r>
          </w:p>
        </w:tc>
      </w:tr>
    </w:tbl>
    <w:p>
      <w:pPr>
        <w:pStyle w:val="Heading1"/>
        <w:keepNext/>
        <w:keepLines/>
        <w:spacing w:after="160" w:before="380"/>
      </w:pPr>
      <w:bookmarkStart w:name="_Toc25" w:id="25"/>
      <w:r>
        <w:t xml:space="preserve">7. Regras de soma das contratações</w:t>
      </w:r>
      <w:bookmarkEnd w:id="25"/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Ente pelo órgão que publicou.</w:t>
      </w:r>
      <w:r>
        <w:t xml:space="preserve"> Os números de um município são os dos órgãos municipais — prefeitura, câmara, autarquias (como um serviço autônomo de água e esgoto), fundações e empresas públicas, que o PNCP marca com a esfera municipal —, e não os de órgãos estaduais ou federais situados nele. Órgão sem esfera no PNCP fica só no panorama nacional, na linha "Não informada".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Data de publicação.</w:t>
      </w:r>
      <w:r>
        <w:t xml:space="preserve"> Processo e contrato contam no dia em que foram publicados no PNCP (o filtro das consultas), não na data de assinatura ou de abertura.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Valores como publicados.</w:t>
      </w:r>
      <w:r>
        <w:t xml:space="preserve"> Valor estimado sigiloso ou zerado conta como processo sem valor. O painel não corrige valores.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Teto de plausibilidade.</w:t>
      </w:r>
      <w:r>
        <w:t xml:space="preserve"> Processo ou contrato com valor acima de R$ 10 bilhões, ou de R$ 20 mil por habitante do ente (perto de quatro anos do orçamento por habitante de um município médio), o que for menor, conta nas quantidades, mas o valor fica fora de todas as somas (ente, órgão, mês, modalidade, esfera, UF, fornecedor) e aparece na seção "Valores a conferir na fonte", com o link da publicação. Motivo: na primeira semana coletada, um único contrato publicado com R$ 239,8 bilhões (e outro com R$ 17,7 bilhões) fazia 97% do valor de contratos do país e punha uma empresa pequena no topo da lista de fornecedores. Não é juízo sobre o órgão nem sobre o fornecedor; o aviso metodológico e a própria seção dizem isso. Função </w:t>
      </w:r>
      <w:r>
        <w:rPr>
          <w:rFonts w:ascii="Consolas" w:cs="Consolas" w:eastAsia="Consolas" w:hAnsi="Consolas"/>
          <w:sz w:val="19"/>
          <w:szCs w:val="19"/>
        </w:rPr>
        <w:t xml:space="preserve">teto_do_ente</w:t>
      </w:r>
      <w:r>
        <w:t xml:space="preserve">; constantes </w:t>
      </w:r>
      <w:r>
        <w:rPr>
          <w:rFonts w:ascii="Consolas" w:cs="Consolas" w:eastAsia="Consolas" w:hAnsi="Consolas"/>
          <w:sz w:val="19"/>
          <w:szCs w:val="19"/>
        </w:rPr>
        <w:t xml:space="preserve">TETO_ABSOLUTO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</w:rPr>
        <w:t xml:space="preserve">TETO_POR_HABITANTE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Pessoa física anônima.</w:t>
      </w:r>
      <w:r>
        <w:t xml:space="preserve"> Contratos com pessoa física ou estrangeira entram numa soma única, sem nome nem documento (RNF-19, RNF-20).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Sem dia incompleto.</w:t>
      </w:r>
      <w:r>
        <w:t xml:space="preserve"> Um dia com falha de coleta não entra; o portal mostra quantos dias do período ainda não têm coleta.</w:t>
      </w:r>
    </w:p>
    <w:p>
      <w:pPr>
        <w:pStyle w:val="Heading1"/>
        <w:keepNext/>
        <w:keepLines/>
        <w:spacing w:after="160" w:before="380"/>
      </w:pPr>
      <w:bookmarkStart w:name="_Toc26" w:id="26"/>
      <w:r>
        <w:t xml:space="preserve">8. Avaliação da conformidade</w:t>
      </w:r>
      <w:bookmarkEnd w:id="26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200"/>
        <w:gridCol w:w="28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Obrigação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Contas anuais (DCA)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LC 101/2000, art. 51, § 1º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de abril do ano seguinte (estados: 31 de maio até 2021)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</w:t>
            </w:r>
          </w:p>
        </w:tc>
      </w:tr>
      <w:tr>
        <w:trPr>
          <w:cantSplit/>
        </w:trP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RREO, por bimestre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LC 101/2000, art. 52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dias após o fim do bimestre</w:t>
            </w:r>
          </w:p>
        </w:tc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RGF, por quadrimestre ou semestre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LC 101/2000, art. 55, § 2º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 dias após o fim do período</w:t>
            </w:r>
          </w:p>
        </w:tc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Município: prefeitura e câmara; estado e DF: Poder Executivo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Os prazos vêm de </w:t>
      </w:r>
      <w:r>
        <w:rPr>
          <w:rFonts w:ascii="Consolas" w:cs="Consolas" w:eastAsia="Consolas" w:hAnsi="Consolas"/>
          <w:sz w:val="19"/>
          <w:szCs w:val="19"/>
        </w:rPr>
        <w:t xml:space="preserve">lumen_deteccao/parametros_legais.toml</w:t>
      </w:r>
      <w:r>
        <w:t xml:space="preserve">, com a vigência de cada redação. A decisão de cada obrigação é a de </w:t>
      </w:r>
      <w:r>
        <w:rPr>
          <w:rFonts w:ascii="Consolas" w:cs="Consolas" w:eastAsia="Consolas" w:hAnsi="Consolas"/>
          <w:sz w:val="19"/>
          <w:szCs w:val="19"/>
        </w:rPr>
        <w:t xml:space="preserve">lumen_conformidade.entregas_siconfi</w:t>
      </w:r>
      <w:r>
        <w:t xml:space="preserve">, na ordem que protege o ente: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Coleta do extrato malsucedida, ou prazo sem parâmetro conferido: </w:t>
      </w:r>
      <w:r>
        <w:rPr>
          <w:b/>
          <w:bCs/>
        </w:rPr>
        <w:t xml:space="preserve">indeterminado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Há entrega: vale a data mais antiga das versões originais (as retificadas só na falta delas). Até o prazo: </w:t>
      </w:r>
      <w:r>
        <w:rPr>
          <w:b/>
          <w:bCs/>
        </w:rPr>
        <w:t xml:space="preserve">entregue no prazo</w:t>
      </w:r>
      <w:r>
        <w:t xml:space="preserve">. Depois: </w:t>
      </w:r>
      <w:r>
        <w:rPr>
          <w:b/>
          <w:bCs/>
        </w:rPr>
        <w:t xml:space="preserve">entregue após o prazo</w:t>
      </w:r>
      <w:r>
        <w:t xml:space="preserve">, salvo quando só existe a versão retificada, caso em que o atraso não pode ser afirmado: indeterminado.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Sem entrega e prazo vencido: </w:t>
      </w:r>
      <w:r>
        <w:rPr>
          <w:b/>
          <w:bCs/>
        </w:rPr>
        <w:t xml:space="preserve">não consta no extrato</w:t>
      </w:r>
      <w:r>
        <w:t xml:space="preserve">. Sem nenhum RGF no exercício, a periodicidade escolhida pelo ente (art. 63) não é conhecida: indeterminado.</w:t>
      </w:r>
    </w:p>
    <w:p>
      <w:pPr>
        <w:pStyle w:val="ListParagraph"/>
        <w:numPr>
          <w:ilvl w:val="0"/>
          <w:numId w:val="4"/>
        </w:numPr>
        <w:spacing w:after="70"/>
      </w:pPr>
      <w:r>
        <w:t xml:space="preserve">RGF do período só de outra instituição: indeterminado (instituição não identificada pelo nome).</w:t>
      </w:r>
    </w:p>
    <w:p>
      <w:pPr>
        <w:spacing w:after="60"/>
      </w:pPr>
    </w:p>
    <w:p>
      <w:pPr>
        <w:spacing w:after="120"/>
      </w:pPr>
      <w:r>
        <w:t xml:space="preserve">Cada resultado sai com o ícone e o texto, nunca só com a cor: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2800"/>
        <w:gridCol w:w="1000"/>
        <w:gridCol w:w="36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Texto publicado</w:t>
            </w:r>
          </w:p>
        </w:tc>
        <w:tc>
          <w:tcPr>
            <w:tcW w:type="dxa" w:w="1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Ícone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Cor (claro / escuro)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cumpre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Entregue no prazo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#0A7A33 / #5FD08A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cumpre_parcialmente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Entregue após o prazo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!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#9A6500 / #E6B04A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nao_cumpre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Não consta no extrato</w:t>
            </w:r>
          </w:p>
        </w:tc>
        <w:tc>
          <w:tcPr>
            <w:tcW w:type="dxa" w:w="1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×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#B42318 / #FF8A7A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indeterminado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Indeterminado (com o motivo)</w:t>
            </w:r>
          </w:p>
        </w:tc>
        <w:tc>
          <w:tcPr>
            <w:tcW w:type="dxa" w:w="1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?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#5E5D58 / #B5B4AB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Contraste das quatro cores sobre a superfície do portal: de 4,8:1 a 6,4:1 no tema claro e de 7,6:1 a 9,0:1 no escuro (WCAG AA pede 4,5:1 para texto).</w:t>
      </w:r>
    </w:p>
    <w:p>
      <w:pPr>
        <w:pStyle w:val="Heading2"/>
        <w:keepNext/>
        <w:keepLines/>
        <w:spacing w:after="120" w:before="280"/>
      </w:pPr>
      <w:bookmarkStart w:name="_Toc27" w:id="27"/>
      <w:r>
        <w:t xml:space="preserve">8.1 Comparação com o grupo de pares (ADR-038)</w:t>
      </w:r>
      <w:bookmarkEnd w:id="27"/>
    </w:p>
    <w:p>
      <w:pPr>
        <w:spacing w:after="120"/>
      </w:pPr>
      <w:r>
        <w:t xml:space="preserve">A página do ente mostra a fração dele entregue no prazo ao lado da mediana e dos quartis da mesma fração entre os entes do seu grupo de pares, com a descrição do grupo e os critérios. Grupo regional com menos de 15 municípios recua para o porte no país, e a tela diz isso; grupo abaixo de 15 leva a ressalva. Com o cadastro de outubro de 2026, são 33 grupos para os 5.597 entes avaliados: 31 regionais, o nacional dos municípios acima de 500 mil habitantes e o dos estados e DF. A posição no grupo é contexto: não ordena, não classifica e não vira indício.</w:t>
      </w:r>
    </w:p>
    <w:p>
      <w:pPr>
        <w:spacing w:after="120"/>
      </w:pPr>
      <w:r>
        <w:t xml:space="preserve">Com a DCA do último exercício (ADR-041), o mesmo cartão mostra a despesa por função: o total gasto em cada função e a fatia do total, e, no filtro "por habitante, com o grupo", o valor por habitante do ente, a mediana e a metade central do grupo (do 1º ao 3º quartil) e de que lado dela o ente fica. Aparecem o total e as sete funções de maior mediana no grupo, e o resto fica em "ver todas". A tela lista as causas comuns de diferença (equipamento regional que atende vizinhos, classificação por função que varia, população desatualizada, DCA como foi entregue) e liga para a DCA do ente no SICONFI. Sem escore e sem destaque: a marcação é a regra H-01, da Fase 2.</w:t>
      </w:r>
    </w:p>
    <w:p>
      <w:pPr>
        <w:spacing w:after="120"/>
      </w:pPr>
      <w:r>
        <w:t xml:space="preserve">Com o RGF do último período (ADR-042), o cartão mostra também a despesa total com pessoal do Poder Executivo em % da RCL ajustada, os limites de alerta, prudencial e máximo que o próprio relatório declara (LRF, arts. 20, 22 e 59) e de que lado deles o percentual fica, ao lado da mediana e da metade central do grupo. São os números do ente: a verificação do cumprimento cabe ao tribunal de contas, e a tela diz isso.</w:t>
      </w:r>
    </w:p>
    <w:p>
      <w:pPr>
        <w:pStyle w:val="Heading1"/>
        <w:keepNext/>
        <w:keepLines/>
        <w:spacing w:after="160" w:before="380"/>
      </w:pPr>
      <w:bookmarkStart w:name="_Toc28" w:id="28"/>
      <w:r>
        <w:t xml:space="preserve">9. Portal</w:t>
      </w:r>
      <w:bookmarkEnd w:id="28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Arquivo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src/lib/paineis.ts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Endereços (com validação de código, CNPJ e UF antes de virar caminho), tipos dos arquivos, leitura com conferência de versão e tipo, busca de entes e de órgãos (nome, sigla pelas iniciais, município do órgão ou CNPJ), formatos de reais, meses, datas e CNPJ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src/componentes/paineis/Comuns.tsx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Busca de ente e, em Contratações, de órgão (combobox com setas, Enter e Esc; "SAAE Sorocaba" acha o serviço autônomo de água e esgoto pela sigla e pelo município), aviso metodológico (PUB-08), número em destaque, gráfico de barras por mês com tabela recolhida, selo de resultado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src/componentes/paineis/PainelContratacoes.tsx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Brasil, ente (?ente=) e órgão (?orgao=); tabelas de modalidades, fornecedores, órgãos, UFs e municípios; publicações recentes com link do PNCP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src/componentes/paineis/PainelConformidade.tsx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Brasil, UF (?uf=) e ente (?ente=); obrigações por exercício, que viram blocos no celular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src/componentes/paineis/GrupoPares.tsx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Grupo de pares do ente: descrição, ressalvas, a fração do ente ao lado da mediana e dos quartis do grupo, e a lista dos entes do grupo, sob demanda e por nome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src/componentes/paineis/DespesaComPessoal.tsx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Despesa com pessoal do Executivo em % da RCL ajustada, os limites do RGF e a mediana do grupo, com o link do RGF (ADR-042)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src/componentes/paineis/DespesaPorFuncao.tsx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Despesa por função do ente: o total gasto e a fatia de cada função (padrão) ou, no filtro, por habitante ao lado da mediana e da metade central do grupo, com as ressalvas e o link da DCA (ADR-041)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src/componentes/paineis/EmpresaReceita.tsx, src/lib/receita.ts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Cartão "Na Receita Federal" do fornecedor filtrado em Contratações: cadastro, Simples e quadro societário (ADR-043)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src/componentes/economia/EmendasMandato.tsx, src/lib/emendas.ts, src/lib/comprimido.ts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Emendas parlamentares recebidas no mandato aberto de Governos municipais, por categoria, autor e favorecido, e a leitura dos arquivos .json.gz no navegador (ADR-044)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src/componentes/economia/ConveniosMandato.tsx, src/lib/convenios.ts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Convênios da União iniciados no mandato aberto de Governos municipais, com a situação no SIAFI e a lista (ADR-045)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src/componentes/Ligacoes.tsx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Faixa "Este município nas outras abas": Contratações, Conformidade, Governos municipais e Eleições do mesmo ente (visão 360, ADR-035 e ADR-040)</w:t>
            </w:r>
          </w:p>
        </w:tc>
      </w:tr>
      <w:tr>
        <w:trPr>
          <w:cantSplit/>
        </w:trPr>
        <w:tc>
          <w:tcPr>
            <w:tcW w:type="dxa" w:w="4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src/app/contratacoes/page.tsx, src/app/conformidade/page.tsx</w:t>
            </w:r>
          </w:p>
        </w:tc>
        <w:tc>
          <w:tcPr>
            <w:tcW w:type="dxa" w:w="5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Páginas estáticas que envolvem os painéis em Suspense (leem a URL no navegador)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src/app/operacao/page.tsx, src/componentes/paineis/PainelOperacao.tsx, src/lib/operacao.ts</w:t>
            </w:r>
          </w:p>
        </w:tc>
        <w:tc>
          <w:tcPr>
            <w:tcW w:type="dxa" w:w="5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Situação das coletas (/operacao/, link no rodapé): alertas, fluxos, volume diário do PNCP e coleta da conformidade (ADR-039)</w:t>
            </w:r>
          </w:p>
        </w:tc>
      </w:tr>
    </w:tbl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59817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2. Contratações de um município, com dados sintéticos de teste: totais, gráficos por mês, modalidades, fornecedores e órgãos (inclusive a autarquia de água e esgoto).</w:t>
      </w:r>
    </w:p>
    <w:p>
      <w:pPr>
        <w:spacing w:after="70" w:before="140" w:line="240" w:lineRule="auto"/>
        <w:jc w:val="center"/>
      </w:pPr>
      <w:r>
        <w:drawing>
          <wp:inline distT="0" distB="0" distL="0" distR="0">
            <wp:extent cx="5715000" cy="53149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000000"/>
          <w:sz w:val="17"/>
          <w:szCs w:val="17"/>
        </w:rPr>
        <w:t xml:space="preserve">Figura 3. Conformidade de um município: resumo e obrigações por exercício (extrato real de 2025 de São Sepé, RS; 2026 sintético).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Gráfico.</w:t>
      </w:r>
      <w:r>
        <w:t xml:space="preserve"> Uma série por gráfico (processos por mês; valor dos contratos por mês), barras finas com a ponta arredondada, grade discreta em três linhas, rótulo do valor ao passar o mouse ou com o foco do teclado, e a mesma série em tabela, recolhida.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Ausência.</w:t>
      </w:r>
      <w:r>
        <w:t xml:space="preserve"> Ente sem arquivo de contratações: "nenhuma contratação encontrada no PNCP no período já coletado", com o link para a conformidade do ente (UC-01, exceção 4a). Ente ainda não avaliado na conformidade: a próxima coleta semanal.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Celular.</w:t>
      </w:r>
      <w:r>
        <w:t xml:space="preserve"> Sem rolagem horizontal em 390 px de largura (conferido com Playwright): colunas secundárias escondidas e obrigações empilhadas.</w:t>
      </w:r>
    </w:p>
    <w:p>
      <w:pPr>
        <w:pStyle w:val="Heading1"/>
        <w:keepNext/>
        <w:keepLines/>
        <w:spacing w:after="160" w:before="380"/>
      </w:pPr>
      <w:bookmarkStart w:name="_Toc29" w:id="29"/>
      <w:r>
        <w:t xml:space="preserve">10. Operação</w:t>
      </w:r>
      <w:bookmarkEnd w:id="29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2400"/>
        <w:gridCol w:w="4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Fluxo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paineis.yml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Todo dia às 05:17 (Brasília); às segundas, também 05:47; à mão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Dias que faltam entre os últimos 5; cadastro de entes; às segundas (ou com a entrada conformidade), o extrato de todas as UFs em 5 máquinas; publica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paineis-carga.yml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À mão</w:t>
            </w:r>
          </w:p>
        </w:tc>
        <w:tc>
          <w:tcPr>
            <w:tcW w:type="dxa" w:w="4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Meses anteriores: divide os dias que faltam desde "de" em "partes" blocos (padrão 12) e coleta no máximo 4 ao mesmo tempo; publica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</w:rPr>
              <w:t xml:space="preserve">paineis-site.yml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Chamado pelos dois acima; à mão</w:t>
            </w:r>
          </w:p>
        </w:tc>
        <w:tc>
          <w:tcPr>
            <w:tcW w:type="dxa" w:w="4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Baixa o estado, grava as execuções dos fluxos (gh run list, permissão actions: read), monta o site e publica no GitHub Pages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30" w:id="30"/>
      <w:r>
        <w:t xml:space="preserve">Configuração, uma vez</w:t>
      </w:r>
      <w:bookmarkEnd w:id="30"/>
    </w:p>
    <w:p>
      <w:pPr>
        <w:pStyle w:val="ListParagraph"/>
        <w:numPr>
          <w:ilvl w:val="0"/>
          <w:numId w:val="5"/>
        </w:numPr>
        <w:spacing w:after="70"/>
      </w:pPr>
      <w:r>
        <w:t xml:space="preserve">Settings → Pages → Build and deployment → Source: </w:t>
      </w:r>
      <w:r>
        <w:rPr>
          <w:b/>
          <w:bCs/>
        </w:rPr>
        <w:t xml:space="preserve">GitHub Actions</w:t>
      </w:r>
      <w:r>
        <w:t xml:space="preserve"> (feito em 14/10/2026).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Segredo </w:t>
      </w:r>
      <w:r>
        <w:rPr>
          <w:rFonts w:ascii="Consolas" w:cs="Consolas" w:eastAsia="Consolas" w:hAnsi="Consolas"/>
          <w:sz w:val="19"/>
          <w:szCs w:val="19"/>
        </w:rPr>
        <w:t xml:space="preserve">LUMEN_CONTATO</w:t>
      </w:r>
      <w:r>
        <w:t xml:space="preserve"> (já usado pelas eleições). Nada mais: os anexos usam o token da própria execução.</w:t>
      </w:r>
    </w:p>
    <w:p>
      <w:pPr>
        <w:pStyle w:val="ListParagraph"/>
        <w:numPr>
          <w:ilvl w:val="0"/>
          <w:numId w:val="5"/>
        </w:numPr>
        <w:spacing w:after="70"/>
      </w:pPr>
      <w:r>
        <w:t xml:space="preserve">Actions → </w:t>
      </w:r>
      <w:r>
        <w:rPr>
          <w:rFonts w:ascii="Consolas" w:cs="Consolas" w:eastAsia="Consolas" w:hAnsi="Consolas"/>
          <w:sz w:val="19"/>
          <w:szCs w:val="19"/>
        </w:rPr>
        <w:t xml:space="preserve">paineis-carga</w:t>
      </w:r>
      <w:r>
        <w:t xml:space="preserve"> → Run workflow, com "de" em 2026-01-01; repetir até não faltar dia. Depois, Actions → </w:t>
      </w:r>
      <w:r>
        <w:rPr>
          <w:rFonts w:ascii="Consolas" w:cs="Consolas" w:eastAsia="Consolas" w:hAnsi="Consolas"/>
          <w:sz w:val="19"/>
          <w:szCs w:val="19"/>
        </w:rPr>
        <w:t xml:space="preserve">paineis</w:t>
      </w:r>
      <w:r>
        <w:t xml:space="preserve"> → Run workflow com conformidade marcada, para a primeira coleta do SICONFI.</w:t>
      </w:r>
    </w:p>
    <w:p>
      <w:pPr>
        <w:pStyle w:val="Heading3"/>
        <w:keepNext/>
        <w:keepLines/>
        <w:spacing w:after="100" w:before="220"/>
      </w:pPr>
      <w:bookmarkStart w:name="_Toc31" w:id="31"/>
      <w:r>
        <w:t xml:space="preserve">Comandos locais</w:t>
      </w:r>
      <w:bookmarkEnd w:id="31"/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cadastro --estado estado/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contratacoes --estado estado/ --ultimos 3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contratacoes --estado estado/ --de 2026-09-01 --ate 2026-09-30 --limite-minutos 300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faltando --estado estado/ --de 2026-01-01 --partes 12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conformidade --estado estado/ --ufs RS,SC --exercicios 2025,2026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lumen painel publicar --estado estado/ --saida site/ --hoje 2026-10-14</w:t>
            </w:r>
          </w:p>
        </w:tc>
      </w:tr>
    </w:tbl>
    <w:p>
      <w:pPr>
        <w:pStyle w:val="Heading3"/>
        <w:keepNext/>
        <w:keepLines/>
        <w:spacing w:after="100" w:before="220"/>
      </w:pPr>
      <w:bookmarkStart w:name="_Toc32" w:id="32"/>
      <w:r>
        <w:t xml:space="preserve">Limites</w:t>
      </w:r>
      <w:bookmarkEnd w:id="32"/>
    </w:p>
    <w:p>
      <w:pPr>
        <w:pStyle w:val="ListParagraph"/>
        <w:numPr>
          <w:ilvl w:val="0"/>
          <w:numId w:val="3"/>
        </w:numPr>
        <w:spacing w:after="70"/>
      </w:pPr>
      <w:r>
        <w:t xml:space="preserve">Até mil anexos por versão: perto de três anos de dias. Antes disso, juntar os dias de meses fechados num arquivo por mês.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GitHub Pages: 1 GB por site e 100 GB de tráfego por mês (limites flexíveis); o site dos painéis fica na casa das centenas de MB com dezenas de milhares de órgãos.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Uma máquina do GitHub coleta perto de 8 minutos por dia do PNCP; um bloco de 24 dias cabe nas 5 horas de --limite-minutos.</w:t>
      </w:r>
    </w:p>
    <w:p>
      <w:pPr>
        <w:pStyle w:val="Heading1"/>
        <w:keepNext/>
        <w:keepLines/>
        <w:spacing w:after="160" w:before="380"/>
      </w:pPr>
      <w:bookmarkStart w:name="_Toc33" w:id="33"/>
      <w:r>
        <w:t xml:space="preserve">11. Verificação</w:t>
      </w:r>
      <w:bookmarkEnd w:id="33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000"/>
        <w:gridCol w:w="1400"/>
        <w:gridCol w:w="5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Conjunto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Quantidade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cobre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packages/painel/testes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Dia compacto com as respostas reais do PNCP (01/09/2026), pessoa física sem identificação, dia incompleto não gravado (falha, resposta de erro, coleta interrompida), soma por ente, órgão, esfera e UF, cobertura e dias faltando, avaliação da conformidade com o extrato real de São Sepé (RS), instituição não identificada, obrigações só até a data, coleta por UF, comandos e publicação de ponta a ponta</w:t>
            </w:r>
          </w:p>
        </w:tc>
      </w:tr>
      <w:tr>
        <w:trPr>
          <w:cantSplit/>
        </w:trPr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packages/portal (vitest)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10 novos</w:t>
            </w:r>
          </w:p>
        </w:tc>
        <w:tc>
          <w:tcPr>
            <w:tcW w:type="dxa" w:w="5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Busca de entes e de órgãos (sigla, município, CNPJ), leitura do entes.json e do orgaos.json, validação de caminhos, conferência de versão e tipo, formatos e topo do eixo do gráfico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Conferência visual em navegador real (Playwright) com dados sintéticos: Brasil, município, órgão, estado, ente sem dados, conformidade do Brasil, da UF e do ente, celular (390 px) e a busca; sem erro no console além do 404 esperado do ente sem dados, e sem rolagem horizontal.</w:t>
      </w:r>
    </w:p>
    <w:p>
      <w:pPr>
        <w:pStyle w:val="Heading1"/>
        <w:keepNext/>
        <w:keepLines/>
        <w:spacing w:after="160" w:before="380"/>
      </w:pPr>
      <w:bookmarkStart w:name="_Toc34" w:id="34"/>
      <w:r>
        <w:t xml:space="preserve">12. Próximos passos e riscos</w:t>
      </w:r>
      <w:bookmarkEnd w:id="34"/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3400"/>
        <w:gridCol w:w="4600"/>
        <w:gridCol w:w="16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quê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Portais da transparência municipais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Estatais da Lei 13.303 e o que o município só publica no próprio portal ficam fora do PNCP. Três etapas: cadastro do endereço do portal de cada município; conformidade de transparência do portal (RF-CF-01, RF-CF-03, RF-CF-04); leitura por fornecedor de sistema, dos que atendem mais municípios para os que atendem menos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Próxima fase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Atualização dos processos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O valor homologado chega depois da publicação; a consulta /v1/contratacoes/atualizacao traria os resultados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Próxima versão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Juntar dias em meses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Limite de mil anexos por versão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Antes de 2029</w:t>
            </w:r>
          </w:p>
        </w:tc>
      </w:tr>
      <w:tr>
        <w:trPr>
          <w:cantSplit/>
        </w:trPr>
        <w:tc>
          <w:tcPr>
            <w:tcW w:type="dxa" w:w="3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 digitado errado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Valores acima do teto já ficam fora das somas (seção 7); erro menor que o teto (um contrato de R$ 50 mil digitado como R$ 50 milhões numa capital) ainda entra. Comparar com o valor estimado do processo do mesmo contrato é o próximo passo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Revisão do DOC-07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Indícios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Quando as regras forem calibradas e revisadas, os painéis ganham a camada de sinalização, com o fluxo do DOC-08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Fase 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DOC-13 Painéis de Contratações e Conformidade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6513682628229f833767e26d68602209cef57fd.png"/><Relationship Id="rId10" Type="http://schemas.openxmlformats.org/officeDocument/2006/relationships/image" Target="media/8c636d9a1641842a40a0339c98bfe7787b515361.png"/><Relationship Id="rId11" Type="http://schemas.openxmlformats.org/officeDocument/2006/relationships/image" Target="media/0abc61569e64a933611533958faa13e512bf0a9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DOC-13 - Painéis de Contratações e Conformidade</dc:title>
  <dc:creator>Projeto Lumen</dc:creator>
  <dc:description>O que cada ente publicou no PNCP e as entregas da LRF ao Tesouro, com a fonte de cada número</dc:description>
  <cp:lastModifiedBy>Un-named</cp:lastModifiedBy>
  <cp:revision>1</cp:revision>
  <dcterms:created xsi:type="dcterms:W3CDTF">2026-10-21T15:04:54.073Z</dcterms:created>
  <dcterms:modified xsi:type="dcterms:W3CDTF">2026-10-21T15:04:54.074Z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