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60"/>
        <w:jc w:val="left"/>
      </w:pPr>
      <w:r>
        <w:rPr>
          <w:rFonts w:ascii="Aptos" w:hAnsi="Aptos"/>
          <w:b/>
          <w:color w:val="138378"/>
          <w:sz w:val="20"/>
        </w:rPr>
        <w:t>STRATEGY DOCUMENT</w:t>
      </w:r>
    </w:p>
    <w:p>
      <w:pPr>
        <w:spacing w:before="360"/>
        <w:jc w:val="left"/>
      </w:pPr>
      <w:r>
        <w:rPr>
          <w:rFonts w:ascii="Aptos" w:hAnsi="Aptos"/>
          <w:b/>
          <w:color w:val="141C26"/>
          <w:sz w:val="56"/>
        </w:rPr>
        <w:t>AI Git Workflow Platform</w:t>
      </w:r>
    </w:p>
    <w:p>
      <w:pPr>
        <w:jc w:val="left"/>
      </w:pPr>
      <w:r>
        <w:rPr>
          <w:color w:val="586069"/>
          <w:sz w:val="28"/>
        </w:rPr>
        <w:t>How to turn an existing auto-commit concept into a paid developer, team, and enterprise product</w:t>
      </w:r>
    </w:p>
    <w:tbl>
      <w:tblPr>
        <w:tblW w:type="auto" w:w="0"/>
        <w:tblLook w:firstColumn="1" w:firstRow="1" w:lastColumn="0" w:lastRow="0" w:noHBand="0" w:noVBand="1" w:val="04A0"/>
        <w:jc w:val="left"/>
        <w:tblBorders>
          <w:top w:val="nil"/>
          <w:left w:val="nil"/>
          <w:bottom w:val="nil"/>
          <w:right w:val="nil"/>
          <w:insideH w:val="nil"/>
          <w:insideV w:val="nil"/>
        </w:tblBorders>
      </w:tblPr>
      <w:tblGrid>
        <w:gridCol w:w="4968"/>
        <w:gridCol w:w="4968"/>
      </w:tblGrid>
      <w:tr>
        <w:tc>
          <w:tcPr>
            <w:tcW w:type="dxa" w:w="2232"/>
            <w:shd w:fill="EAF1F8"/>
            <w:tcMar>
              <w:top w:w="95" w:type="dxa"/>
              <w:start w:w="120" w:type="dxa"/>
              <w:bottom w:w="95" w:type="dxa"/>
              <w:end w:w="120" w:type="dxa"/>
            </w:tcMar>
          </w:tcPr>
          <w:p>
            <w:pPr>
              <w:pStyle w:val="TableText"/>
            </w:pPr>
            <w:r>
              <w:rPr>
                <w:b/>
                <w:color w:val="194C84"/>
              </w:rPr>
              <w:t>Prepared for</w:t>
            </w:r>
          </w:p>
        </w:tc>
        <w:tc>
          <w:tcPr>
            <w:tcW w:type="dxa" w:w="6912"/>
            <w:shd w:fill="F8FAFC"/>
            <w:tcMar>
              <w:top w:w="95" w:type="dxa"/>
              <w:start w:w="120" w:type="dxa"/>
              <w:bottom w:w="95" w:type="dxa"/>
              <w:end w:w="120" w:type="dxa"/>
            </w:tcMar>
          </w:tcPr>
          <w:p>
            <w:pPr>
              <w:pStyle w:val="TableText"/>
            </w:pPr>
            <w:r>
              <w:t>Adam Nagy / Dracon</w:t>
            </w:r>
          </w:p>
        </w:tc>
      </w:tr>
      <w:tr>
        <w:tc>
          <w:tcPr>
            <w:tcW w:type="dxa" w:w="2232"/>
            <w:shd w:fill="EAF1F8"/>
            <w:tcMar>
              <w:top w:w="95" w:type="dxa"/>
              <w:start w:w="120" w:type="dxa"/>
              <w:bottom w:w="95" w:type="dxa"/>
              <w:end w:w="120" w:type="dxa"/>
            </w:tcMar>
          </w:tcPr>
          <w:p>
            <w:pPr>
              <w:pStyle w:val="TableText"/>
            </w:pPr>
            <w:r>
              <w:rPr>
                <w:b/>
                <w:color w:val="194C84"/>
              </w:rPr>
              <w:t>Focus</w:t>
            </w:r>
          </w:p>
        </w:tc>
        <w:tc>
          <w:tcPr>
            <w:tcW w:type="dxa" w:w="6912"/>
            <w:shd w:fill="F8FAFC"/>
            <w:tcMar>
              <w:top w:w="95" w:type="dxa"/>
              <w:start w:w="120" w:type="dxa"/>
              <w:bottom w:w="95" w:type="dxa"/>
              <w:end w:w="120" w:type="dxa"/>
            </w:tcMar>
          </w:tcPr>
          <w:p>
            <w:pPr>
              <w:pStyle w:val="TableText"/>
            </w:pPr>
            <w:r>
              <w:t>VS Code extension + hosted control plane</w:t>
            </w:r>
          </w:p>
        </w:tc>
      </w:tr>
      <w:tr>
        <w:tc>
          <w:tcPr>
            <w:tcW w:type="dxa" w:w="2232"/>
            <w:shd w:fill="EAF1F8"/>
            <w:tcMar>
              <w:top w:w="95" w:type="dxa"/>
              <w:start w:w="120" w:type="dxa"/>
              <w:bottom w:w="95" w:type="dxa"/>
              <w:end w:w="120" w:type="dxa"/>
            </w:tcMar>
          </w:tcPr>
          <w:p>
            <w:pPr>
              <w:pStyle w:val="TableText"/>
            </w:pPr>
            <w:r>
              <w:rPr>
                <w:b/>
                <w:color w:val="194C84"/>
              </w:rPr>
              <w:t>Date</w:t>
            </w:r>
          </w:p>
        </w:tc>
        <w:tc>
          <w:tcPr>
            <w:tcW w:type="dxa" w:w="6912"/>
            <w:shd w:fill="F8FAFC"/>
            <w:tcMar>
              <w:top w:w="95" w:type="dxa"/>
              <w:start w:w="120" w:type="dxa"/>
              <w:bottom w:w="95" w:type="dxa"/>
              <w:end w:w="120" w:type="dxa"/>
            </w:tcMar>
          </w:tcPr>
          <w:p>
            <w:pPr>
              <w:pStyle w:val="TableText"/>
            </w:pPr>
            <w:r>
              <w:t>9 March 2026</w:t>
            </w:r>
          </w:p>
        </w:tc>
      </w:tr>
    </w:tbl>
    <w:p/>
    <w:tbl>
      <w:tblPr>
        <w:tblW w:type="auto" w:w="0"/>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EEF7F4"/>
            <w:tcMar>
              <w:top w:w="115" w:type="dxa"/>
              <w:start w:w="135" w:type="dxa"/>
              <w:bottom w:w="115" w:type="dxa"/>
              <w:end w:w="135" w:type="dxa"/>
            </w:tcMar>
          </w:tcPr>
          <w:p>
            <w:pPr>
              <w:pStyle w:val="CalloutText"/>
            </w:pPr>
            <w:r>
              <w:rPr>
                <w:b/>
                <w:color w:val="141C26"/>
              </w:rPr>
              <w:t>Core thesis</w:t>
              <w:br/>
            </w:r>
            <w:r>
              <w:t>Do not sell this as an AI commit-message toy. Sell it as a policy-aware Git workflow layer that turns messy coding sessions into clean, meaningful checkpoints and gives teams better compliance, handoff quality, and visibility.</w:t>
            </w:r>
          </w:p>
        </w:tc>
      </w:tr>
    </w:tbl>
    <w:p>
      <w:pPr>
        <w:pStyle w:val="SmallMuted"/>
      </w:pPr>
    </w:p>
    <w:p>
      <w:pPr>
        <w:pStyle w:val="SectionKicker"/>
        <w:jc w:val="left"/>
      </w:pPr>
      <w:r>
        <w:t>THIS DOCUMENT COVERS</w:t>
      </w:r>
    </w:p>
    <w:p>
      <w:pPr>
        <w:pStyle w:val="Heading1"/>
      </w:pPr>
      <w:r>
        <w:t>What is inside</w:t>
      </w:r>
    </w:p>
    <w:p>
      <w:pPr>
        <w:pStyle w:val="BulletTight"/>
      </w:pPr>
      <w:r>
        <w:rPr>
          <w:b/>
        </w:rPr>
        <w:t xml:space="preserve">• </w:t>
      </w:r>
      <w:r>
        <w:t>Product thesis and why the opportunity is bigger than simple commit generation.</w:t>
      </w:r>
    </w:p>
    <w:p>
      <w:pPr>
        <w:pStyle w:val="BulletTight"/>
      </w:pPr>
      <w:r>
        <w:rPr>
          <w:b/>
        </w:rPr>
        <w:t xml:space="preserve">• </w:t>
      </w:r>
      <w:r>
        <w:t>Packaging from free BYOK all the way to enterprise governance.</w:t>
      </w:r>
    </w:p>
    <w:p>
      <w:pPr>
        <w:pStyle w:val="BulletTight"/>
      </w:pPr>
      <w:r>
        <w:rPr>
          <w:b/>
        </w:rPr>
        <w:t xml:space="preserve">• </w:t>
      </w:r>
      <w:r>
        <w:t>Exact feature boundaries for developer, team, and enterprise plans.</w:t>
      </w:r>
    </w:p>
    <w:p>
      <w:pPr>
        <w:pStyle w:val="BulletTight"/>
      </w:pPr>
      <w:r>
        <w:rPr>
          <w:b/>
        </w:rPr>
        <w:t xml:space="preserve">• </w:t>
      </w:r>
      <w:r>
        <w:t>Architecture choices for the extension, backend, integrations, and event model.</w:t>
      </w:r>
    </w:p>
    <w:p>
      <w:pPr>
        <w:pStyle w:val="BulletTight"/>
      </w:pPr>
      <w:r>
        <w:rPr>
          <w:b/>
        </w:rPr>
        <w:t xml:space="preserve">• </w:t>
      </w:r>
      <w:r>
        <w:t>Pricing, go-to-market, KPIs, rollout order, and a practical 90-day plan.</w:t>
      </w:r>
    </w:p>
    <w:p>
      <w:r>
        <w:br w:type="page"/>
      </w:r>
    </w:p>
    <w:p>
      <w:pPr>
        <w:pStyle w:val="SectionKicker"/>
        <w:jc w:val="left"/>
      </w:pPr>
      <w:r>
        <w:t>EXECUTIVE SUMMARY</w:t>
      </w:r>
    </w:p>
    <w:p>
      <w:pPr>
        <w:pStyle w:val="Heading1"/>
      </w:pPr>
      <w:r>
        <w:t>1. Strategic conclusion</w:t>
      </w:r>
    </w:p>
    <w:p>
      <w:pPr/>
      <w:r>
        <w:t>Your strongest monetization path is not selling a standalone utility extension. The extension should be the wedge, but the business should be a hosted control plane around Git workflow, repository policy, and engineering visibility.</w:t>
      </w:r>
    </w:p>
    <w:p>
      <w:pPr/>
      <w:r>
        <w:t>The product should evolve from 'AI writes commit messages' into 'AI organizes local work into safe, meaningful checkpoints and helps teams enforce standards without adding process drag.' That framing gives you room to sell convenience to individuals, workflow value to teams, and governance to enterprise buyers.</w:t>
      </w:r>
    </w:p>
    <w:tbl>
      <w:tblPr>
        <w:tblW w:type="auto" w:w="0"/>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EAF1F8"/>
            <w:tcMar>
              <w:top w:w="115" w:type="dxa"/>
              <w:start w:w="135" w:type="dxa"/>
              <w:bottom w:w="115" w:type="dxa"/>
              <w:end w:w="135" w:type="dxa"/>
            </w:tcMar>
          </w:tcPr>
          <w:p>
            <w:pPr>
              <w:pStyle w:val="CalloutText"/>
            </w:pPr>
            <w:r>
              <w:rPr>
                <w:b/>
                <w:color w:val="141C26"/>
              </w:rPr>
              <w:t>What to optimize for</w:t>
              <w:br/>
            </w:r>
            <w:r>
              <w:t>Developer trust first, team utility second, enterprise control third. If the product feels creepy, automatic in the wrong places, or manager-only, adoption will stall. If it feels like a trustworthy assistant that also makes teams cleaner and faster, you have a much stronger revenue path.</w:t>
            </w:r>
          </w:p>
        </w:tc>
      </w:tr>
    </w:tbl>
    <w:p>
      <w:pPr>
        <w:pStyle w:val="SmallMuted"/>
      </w:pPr>
    </w:p>
    <w:p>
      <w:pPr>
        <w:pStyle w:val="Heading2"/>
      </w:pPr>
      <w:r>
        <w:t>Why this can make money</w:t>
      </w:r>
    </w:p>
    <w:p>
      <w:pPr>
        <w:pStyle w:val="BulletTight"/>
      </w:pPr>
      <w:r>
        <w:rPr>
          <w:b/>
        </w:rPr>
        <w:t xml:space="preserve">• </w:t>
      </w:r>
      <w:r>
        <w:t>The VS Code marketplace is distribution-first, not a native paid-download economy. Winning tools typically monetize outside the marketplace through subscriptions, usage, seats, or enterprise contracts.</w:t>
      </w:r>
    </w:p>
    <w:p>
      <w:pPr>
        <w:pStyle w:val="BulletTight"/>
      </w:pPr>
      <w:r>
        <w:rPr>
          <w:b/>
        </w:rPr>
        <w:t xml:space="preserve">• </w:t>
      </w:r>
      <w:r>
        <w:t>Core commit-message generation is already commoditized. The premium opportunity sits above that layer: commit organization, semantic checkpointing, PR handoffs, policy packs, risk signals, and auditability.</w:t>
      </w:r>
    </w:p>
    <w:p>
      <w:pPr>
        <w:pStyle w:val="BulletTight"/>
      </w:pPr>
      <w:r>
        <w:rPr>
          <w:b/>
        </w:rPr>
        <w:t xml:space="preserve">• </w:t>
      </w:r>
      <w:r>
        <w:t>Teams already pay for adjacent value: repository rules, engineering metrics, audit logs, AI workflow tooling, and Git productivity layers. Your product can sit between the editor and those systems.</w:t>
      </w:r>
    </w:p>
    <w:p>
      <w:pPr>
        <w:pStyle w:val="Heading2"/>
      </w:pPr>
      <w:r>
        <w:t>Recommended product statement</w:t>
      </w:r>
    </w:p>
    <w:tbl>
      <w:tblPr>
        <w:tblW w:type="auto" w:w="0"/>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EAF1F8"/>
            <w:tcMar>
              <w:top w:w="115" w:type="dxa"/>
              <w:start w:w="135" w:type="dxa"/>
              <w:bottom w:w="115" w:type="dxa"/>
              <w:end w:w="135" w:type="dxa"/>
            </w:tcMar>
          </w:tcPr>
          <w:p>
            <w:pPr>
              <w:pStyle w:val="CalloutText"/>
            </w:pPr>
            <w:r>
              <w:rPr>
                <w:b/>
                <w:color w:val="141C26"/>
              </w:rPr>
              <w:t>Positioning line</w:t>
              <w:br/>
            </w:r>
            <w:r>
              <w:t>AI Git Workflow Platform - a VS Code extension and hosted control plane that turns messy coding sessions into clean Git history, policy-compliant workflows, and auditable engineering signals.</w:t>
            </w:r>
          </w:p>
        </w:tc>
      </w:tr>
    </w:tbl>
    <w:p>
      <w:pPr>
        <w:pStyle w:val="SmallMuted"/>
      </w:pPr>
    </w:p>
    <w:p>
      <w:pPr>
        <w:pStyle w:val="Heading2"/>
      </w:pPr>
      <w:r>
        <w:t>What not to do</w:t>
      </w:r>
    </w:p>
    <w:p>
      <w:pPr>
        <w:pStyle w:val="BulletTight"/>
      </w:pPr>
      <w:r>
        <w:rPr>
          <w:b/>
        </w:rPr>
        <w:t xml:space="preserve">• </w:t>
      </w:r>
      <w:r>
        <w:t>Do not lead with 'commit on save' or 'silent auto-push'.</w:t>
      </w:r>
    </w:p>
    <w:p>
      <w:pPr>
        <w:pStyle w:val="BulletTight"/>
      </w:pPr>
      <w:r>
        <w:rPr>
          <w:b/>
        </w:rPr>
        <w:t xml:space="preserve">• </w:t>
      </w:r>
      <w:r>
        <w:t>Do not make management surveillance the headline.</w:t>
      </w:r>
    </w:p>
    <w:p>
      <w:pPr>
        <w:pStyle w:val="BulletTight"/>
      </w:pPr>
      <w:r>
        <w:rPr>
          <w:b/>
        </w:rPr>
        <w:t xml:space="preserve">• </w:t>
      </w:r>
      <w:r>
        <w:t>Do not try to replace GitHub or GitLab enforcement at the repo boundary.</w:t>
      </w:r>
    </w:p>
    <w:p>
      <w:pPr>
        <w:pStyle w:val="BulletTight"/>
      </w:pPr>
      <w:r>
        <w:rPr>
          <w:b/>
        </w:rPr>
        <w:t xml:space="preserve">• </w:t>
      </w:r>
      <w:r>
        <w:t>Do not collapse all value into one giant all-purpose AI agent.</w:t>
      </w:r>
    </w:p>
    <w:p>
      <w:pPr>
        <w:pStyle w:val="SectionKicker"/>
        <w:jc w:val="left"/>
      </w:pPr>
      <w:r>
        <w:t>MARKET THESIS</w:t>
      </w:r>
    </w:p>
    <w:p>
      <w:pPr>
        <w:pStyle w:val="Heading1"/>
      </w:pPr>
      <w:r>
        <w:t>2. Why the wedge is real</w:t>
      </w:r>
    </w:p>
    <w:p>
      <w:pPr/>
      <w:r>
        <w:t>There are already AI features for commit generation, commit explanation, and PR drafting in the market. That means simple generation alone is not defensible. The market signal, however, is that buyers still pay for workflow layers when those layers save time, improve consistency, or add governance.</w:t>
      </w:r>
    </w:p>
    <w:p>
      <w:pPr/>
      <w:r>
        <w:t>The practical gap is between messy local development and the stricter expectations that exist at pull request, repository, and organization level. Developers do not naturally produce neat commit stacks, perfect commit formats, and ideal review handoffs while in flow. Your product can own that gap.</w:t>
      </w:r>
    </w:p>
    <w:p>
      <w:pPr>
        <w:pStyle w:val="Heading2"/>
      </w:pPr>
      <w:r>
        <w:t>Adjacent categories you are really entering</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00"/>
            <w:tcMar>
              <w:top w:w="90" w:type="dxa"/>
              <w:start w:w="105" w:type="dxa"/>
              <w:bottom w:w="90" w:type="dxa"/>
              <w:end w:w="105" w:type="dxa"/>
            </w:tcMar>
            <w:vAlign w:val="center"/>
            <w:shd w:fill="EAF1F8"/>
          </w:tcPr>
          <w:p>
            <w:pPr>
              <w:pStyle w:val="TableText"/>
            </w:pPr>
            <w:r>
              <w:rPr>
                <w:b/>
                <w:color w:val="141C26"/>
                <w:sz w:val="18"/>
              </w:rPr>
              <w:t>Category</w:t>
            </w:r>
          </w:p>
        </w:tc>
        <w:tc>
          <w:tcPr>
            <w:tcW w:type="dxa" w:w="2808"/>
            <w:tcMar>
              <w:top w:w="90" w:type="dxa"/>
              <w:start w:w="105" w:type="dxa"/>
              <w:bottom w:w="90" w:type="dxa"/>
              <w:end w:w="105" w:type="dxa"/>
            </w:tcMar>
            <w:vAlign w:val="center"/>
            <w:shd w:fill="EAF1F8"/>
          </w:tcPr>
          <w:p>
            <w:pPr>
              <w:pStyle w:val="TableText"/>
            </w:pPr>
            <w:r>
              <w:rPr>
                <w:b/>
                <w:color w:val="141C26"/>
                <w:sz w:val="18"/>
              </w:rPr>
              <w:t>What buyers value</w:t>
            </w:r>
          </w:p>
        </w:tc>
        <w:tc>
          <w:tcPr>
            <w:tcW w:type="dxa" w:w="2376"/>
            <w:tcMar>
              <w:top w:w="90" w:type="dxa"/>
              <w:start w:w="105" w:type="dxa"/>
              <w:bottom w:w="90" w:type="dxa"/>
              <w:end w:w="105" w:type="dxa"/>
            </w:tcMar>
            <w:vAlign w:val="center"/>
            <w:shd w:fill="EAF1F8"/>
          </w:tcPr>
          <w:p>
            <w:pPr>
              <w:pStyle w:val="TableText"/>
            </w:pPr>
            <w:r>
              <w:rPr>
                <w:b/>
                <w:color w:val="141C26"/>
                <w:sz w:val="18"/>
              </w:rPr>
              <w:t>Representative signal</w:t>
            </w:r>
          </w:p>
        </w:tc>
        <w:tc>
          <w:tcPr>
            <w:tcW w:type="dxa" w:w="2664"/>
            <w:tcMar>
              <w:top w:w="90" w:type="dxa"/>
              <w:start w:w="105" w:type="dxa"/>
              <w:bottom w:w="90" w:type="dxa"/>
              <w:end w:w="105" w:type="dxa"/>
            </w:tcMar>
            <w:vAlign w:val="center"/>
            <w:shd w:fill="EAF1F8"/>
          </w:tcPr>
          <w:p>
            <w:pPr>
              <w:pStyle w:val="TableText"/>
            </w:pPr>
            <w:r>
              <w:rPr>
                <w:b/>
                <w:color w:val="141C26"/>
                <w:sz w:val="18"/>
              </w:rPr>
              <w:t>Implication for you</w:t>
            </w:r>
          </w:p>
        </w:tc>
      </w:tr>
      <w:tr>
        <w:tc>
          <w:tcPr>
            <w:tcW w:type="dxa" w:w="1800"/>
            <w:tcMar>
              <w:top w:w="90" w:type="dxa"/>
              <w:start w:w="105" w:type="dxa"/>
              <w:bottom w:w="90" w:type="dxa"/>
              <w:end w:w="105" w:type="dxa"/>
            </w:tcMar>
            <w:vAlign w:val="center"/>
          </w:tcPr>
          <w:p>
            <w:pPr>
              <w:pStyle w:val="TableText"/>
            </w:pPr>
            <w:r>
              <w:rPr>
                <w:sz w:val="18"/>
              </w:rPr>
              <w:t>AI coding UX</w:t>
            </w:r>
          </w:p>
        </w:tc>
        <w:tc>
          <w:tcPr>
            <w:tcW w:type="dxa" w:w="2808"/>
            <w:tcMar>
              <w:top w:w="90" w:type="dxa"/>
              <w:start w:w="105" w:type="dxa"/>
              <w:bottom w:w="90" w:type="dxa"/>
              <w:end w:w="105" w:type="dxa"/>
            </w:tcMar>
            <w:vAlign w:val="center"/>
          </w:tcPr>
          <w:p>
            <w:pPr>
              <w:pStyle w:val="TableText"/>
            </w:pPr>
            <w:r>
              <w:rPr>
                <w:sz w:val="18"/>
              </w:rPr>
              <w:t>Speed, convenience, no setup</w:t>
            </w:r>
          </w:p>
        </w:tc>
        <w:tc>
          <w:tcPr>
            <w:tcW w:type="dxa" w:w="2376"/>
            <w:tcMar>
              <w:top w:w="90" w:type="dxa"/>
              <w:start w:w="105" w:type="dxa"/>
              <w:bottom w:w="90" w:type="dxa"/>
              <w:end w:w="105" w:type="dxa"/>
            </w:tcMar>
            <w:vAlign w:val="center"/>
          </w:tcPr>
          <w:p>
            <w:pPr>
              <w:pStyle w:val="TableText"/>
            </w:pPr>
            <w:r>
              <w:rPr>
                <w:sz w:val="18"/>
              </w:rPr>
              <w:t>BYOK + hosted credits is now normal</w:t>
            </w:r>
          </w:p>
        </w:tc>
        <w:tc>
          <w:tcPr>
            <w:tcW w:type="dxa" w:w="2664"/>
            <w:tcMar>
              <w:top w:w="90" w:type="dxa"/>
              <w:start w:w="105" w:type="dxa"/>
              <w:bottom w:w="90" w:type="dxa"/>
              <w:end w:w="105" w:type="dxa"/>
            </w:tcMar>
            <w:vAlign w:val="center"/>
          </w:tcPr>
          <w:p>
            <w:pPr>
              <w:pStyle w:val="TableText"/>
            </w:pPr>
            <w:r>
              <w:rPr>
                <w:sz w:val="18"/>
              </w:rPr>
              <w:t>Offer both BYOK and managed inference</w:t>
            </w:r>
          </w:p>
        </w:tc>
      </w:tr>
      <w:tr>
        <w:tc>
          <w:tcPr>
            <w:tcW w:type="dxa" w:w="1800"/>
            <w:tcMar>
              <w:top w:w="90" w:type="dxa"/>
              <w:start w:w="105" w:type="dxa"/>
              <w:bottom w:w="90" w:type="dxa"/>
              <w:end w:w="105" w:type="dxa"/>
            </w:tcMar>
            <w:vAlign w:val="center"/>
          </w:tcPr>
          <w:p>
            <w:pPr>
              <w:pStyle w:val="TableText"/>
            </w:pPr>
            <w:r>
              <w:rPr>
                <w:sz w:val="18"/>
              </w:rPr>
              <w:t>Git workflow tools</w:t>
            </w:r>
          </w:p>
        </w:tc>
        <w:tc>
          <w:tcPr>
            <w:tcW w:type="dxa" w:w="2808"/>
            <w:tcMar>
              <w:top w:w="90" w:type="dxa"/>
              <w:start w:w="105" w:type="dxa"/>
              <w:bottom w:w="90" w:type="dxa"/>
              <w:end w:w="105" w:type="dxa"/>
            </w:tcMar>
            <w:vAlign w:val="center"/>
          </w:tcPr>
          <w:p>
            <w:pPr>
              <w:pStyle w:val="TableText"/>
            </w:pPr>
            <w:r>
              <w:rPr>
                <w:sz w:val="18"/>
              </w:rPr>
              <w:t>History clarity, navigation, review support</w:t>
            </w:r>
          </w:p>
        </w:tc>
        <w:tc>
          <w:tcPr>
            <w:tcW w:type="dxa" w:w="2376"/>
            <w:tcMar>
              <w:top w:w="90" w:type="dxa"/>
              <w:start w:w="105" w:type="dxa"/>
              <w:bottom w:w="90" w:type="dxa"/>
              <w:end w:w="105" w:type="dxa"/>
            </w:tcMar>
            <w:vAlign w:val="center"/>
          </w:tcPr>
          <w:p>
            <w:pPr>
              <w:pStyle w:val="TableText"/>
            </w:pPr>
            <w:r>
              <w:rPr>
                <w:sz w:val="18"/>
              </w:rPr>
              <w:t>Paid Git workflow layers already exist</w:t>
            </w:r>
          </w:p>
        </w:tc>
        <w:tc>
          <w:tcPr>
            <w:tcW w:type="dxa" w:w="2664"/>
            <w:tcMar>
              <w:top w:w="90" w:type="dxa"/>
              <w:start w:w="105" w:type="dxa"/>
              <w:bottom w:w="90" w:type="dxa"/>
              <w:end w:w="105" w:type="dxa"/>
            </w:tcMar>
            <w:vAlign w:val="center"/>
          </w:tcPr>
          <w:p>
            <w:pPr>
              <w:pStyle w:val="TableText"/>
            </w:pPr>
            <w:r>
              <w:rPr>
                <w:sz w:val="18"/>
              </w:rPr>
              <w:t>Compete on organization, not basic messaging</w:t>
            </w:r>
          </w:p>
        </w:tc>
      </w:tr>
      <w:tr>
        <w:tc>
          <w:tcPr>
            <w:tcW w:type="dxa" w:w="1800"/>
            <w:tcMar>
              <w:top w:w="90" w:type="dxa"/>
              <w:start w:w="105" w:type="dxa"/>
              <w:bottom w:w="90" w:type="dxa"/>
              <w:end w:w="105" w:type="dxa"/>
            </w:tcMar>
            <w:vAlign w:val="center"/>
          </w:tcPr>
          <w:p>
            <w:pPr>
              <w:pStyle w:val="TableText"/>
            </w:pPr>
            <w:r>
              <w:rPr>
                <w:sz w:val="18"/>
              </w:rPr>
              <w:t>Repo governance</w:t>
            </w:r>
          </w:p>
        </w:tc>
        <w:tc>
          <w:tcPr>
            <w:tcW w:type="dxa" w:w="2808"/>
            <w:tcMar>
              <w:top w:w="90" w:type="dxa"/>
              <w:start w:w="105" w:type="dxa"/>
              <w:bottom w:w="90" w:type="dxa"/>
              <w:end w:w="105" w:type="dxa"/>
            </w:tcMar>
            <w:vAlign w:val="center"/>
          </w:tcPr>
          <w:p>
            <w:pPr>
              <w:pStyle w:val="TableText"/>
            </w:pPr>
            <w:r>
              <w:rPr>
                <w:sz w:val="18"/>
              </w:rPr>
              <w:t>Standards, branch safety, compliance</w:t>
            </w:r>
          </w:p>
        </w:tc>
        <w:tc>
          <w:tcPr>
            <w:tcW w:type="dxa" w:w="2376"/>
            <w:tcMar>
              <w:top w:w="90" w:type="dxa"/>
              <w:start w:w="105" w:type="dxa"/>
              <w:bottom w:w="90" w:type="dxa"/>
              <w:end w:w="105" w:type="dxa"/>
            </w:tcMar>
            <w:vAlign w:val="center"/>
          </w:tcPr>
          <w:p>
            <w:pPr>
              <w:pStyle w:val="TableText"/>
            </w:pPr>
            <w:r>
              <w:rPr>
                <w:sz w:val="18"/>
              </w:rPr>
              <w:t>Rulesets / push rules are established needs</w:t>
            </w:r>
          </w:p>
        </w:tc>
        <w:tc>
          <w:tcPr>
            <w:tcW w:type="dxa" w:w="2664"/>
            <w:tcMar>
              <w:top w:w="90" w:type="dxa"/>
              <w:start w:w="105" w:type="dxa"/>
              <w:bottom w:w="90" w:type="dxa"/>
              <w:end w:w="105" w:type="dxa"/>
            </w:tcMar>
            <w:vAlign w:val="center"/>
          </w:tcPr>
          <w:p>
            <w:pPr>
              <w:pStyle w:val="TableText"/>
            </w:pPr>
            <w:r>
              <w:rPr>
                <w:sz w:val="18"/>
              </w:rPr>
              <w:t>Catch problems earlier inside the editor</w:t>
            </w:r>
          </w:p>
        </w:tc>
      </w:tr>
      <w:tr>
        <w:tc>
          <w:tcPr>
            <w:tcW w:type="dxa" w:w="1800"/>
            <w:tcMar>
              <w:top w:w="90" w:type="dxa"/>
              <w:start w:w="105" w:type="dxa"/>
              <w:bottom w:w="90" w:type="dxa"/>
              <w:end w:w="105" w:type="dxa"/>
            </w:tcMar>
            <w:vAlign w:val="center"/>
          </w:tcPr>
          <w:p>
            <w:pPr>
              <w:pStyle w:val="TableText"/>
            </w:pPr>
            <w:r>
              <w:rPr>
                <w:sz w:val="18"/>
              </w:rPr>
              <w:t>Engineering visibility</w:t>
            </w:r>
          </w:p>
        </w:tc>
        <w:tc>
          <w:tcPr>
            <w:tcW w:type="dxa" w:w="2808"/>
            <w:tcMar>
              <w:top w:w="90" w:type="dxa"/>
              <w:start w:w="105" w:type="dxa"/>
              <w:bottom w:w="90" w:type="dxa"/>
              <w:end w:w="105" w:type="dxa"/>
            </w:tcMar>
            <w:vAlign w:val="center"/>
          </w:tcPr>
          <w:p>
            <w:pPr>
              <w:pStyle w:val="TableText"/>
            </w:pPr>
            <w:r>
              <w:rPr>
                <w:sz w:val="18"/>
              </w:rPr>
              <w:t>Predictability, hotspots, quality signals</w:t>
            </w:r>
          </w:p>
        </w:tc>
        <w:tc>
          <w:tcPr>
            <w:tcW w:type="dxa" w:w="2376"/>
            <w:tcMar>
              <w:top w:w="90" w:type="dxa"/>
              <w:start w:w="105" w:type="dxa"/>
              <w:bottom w:w="90" w:type="dxa"/>
              <w:end w:w="105" w:type="dxa"/>
            </w:tcMar>
            <w:vAlign w:val="center"/>
          </w:tcPr>
          <w:p>
            <w:pPr>
              <w:pStyle w:val="TableText"/>
            </w:pPr>
            <w:r>
              <w:rPr>
                <w:sz w:val="18"/>
              </w:rPr>
              <w:t>Managers buy dashboards tied to delivery</w:t>
            </w:r>
          </w:p>
        </w:tc>
        <w:tc>
          <w:tcPr>
            <w:tcW w:type="dxa" w:w="2664"/>
            <w:tcMar>
              <w:top w:w="90" w:type="dxa"/>
              <w:start w:w="105" w:type="dxa"/>
              <w:bottom w:w="90" w:type="dxa"/>
              <w:end w:w="105" w:type="dxa"/>
            </w:tcMar>
            <w:vAlign w:val="center"/>
          </w:tcPr>
          <w:p>
            <w:pPr>
              <w:pStyle w:val="TableText"/>
            </w:pPr>
            <w:r>
              <w:rPr>
                <w:sz w:val="18"/>
              </w:rPr>
              <w:t>Sell insights that are rooted in Git events, not surveillance</w:t>
            </w:r>
          </w:p>
        </w:tc>
      </w:tr>
    </w:tbl>
    <w:p>
      <w:pPr>
        <w:pStyle w:val="Heading2"/>
      </w:pPr>
      <w:r>
        <w:t>The core opportunity</w:t>
      </w:r>
    </w:p>
    <w:tbl>
      <w:tblPr>
        <w:tblW w:type="auto" w:w="0"/>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EEF7F4"/>
            <w:tcMar>
              <w:top w:w="115" w:type="dxa"/>
              <w:start w:w="135" w:type="dxa"/>
              <w:bottom w:w="115" w:type="dxa"/>
              <w:end w:w="135" w:type="dxa"/>
            </w:tcMar>
          </w:tcPr>
          <w:p>
            <w:pPr>
              <w:pStyle w:val="CalloutText"/>
            </w:pPr>
            <w:r>
              <w:rPr>
                <w:b/>
                <w:color w:val="141C26"/>
              </w:rPr>
              <w:t>In plain English</w:t>
              <w:br/>
            </w:r>
            <w:r>
              <w:t>Today, the developer experience is messy at the exact point where local work becomes shared history. Your platform should make that transition cleaner. That is useful for individuals, expensive enough to matter for teams, and governable enough to matter for enterprise buyers.</w:t>
            </w:r>
          </w:p>
        </w:tc>
      </w:tr>
    </w:tbl>
    <w:p>
      <w:pPr>
        <w:pStyle w:val="SmallMuted"/>
      </w:pPr>
    </w:p>
    <w:p>
      <w:pPr>
        <w:pStyle w:val="SectionKicker"/>
        <w:jc w:val="left"/>
      </w:pPr>
      <w:r>
        <w:t>CUSTOMERS</w:t>
      </w:r>
    </w:p>
    <w:p>
      <w:pPr>
        <w:pStyle w:val="Heading1"/>
      </w:pPr>
      <w:r>
        <w:t>3. Who pays, who uses, who approves</w:t>
      </w:r>
    </w:p>
    <w:p>
      <w:pPr>
        <w:pStyle w:val="Heading2"/>
      </w:pPr>
      <w:r>
        <w:t>Primary users</w:t>
      </w:r>
    </w:p>
    <w:p>
      <w:pPr>
        <w:pStyle w:val="BulletTight"/>
      </w:pPr>
      <w:r>
        <w:rPr>
          <w:b/>
        </w:rPr>
        <w:t xml:space="preserve">• </w:t>
      </w:r>
      <w:r>
        <w:t>Solo developers who hate writing tidy commits and PR descriptions.</w:t>
      </w:r>
    </w:p>
    <w:p>
      <w:pPr>
        <w:pStyle w:val="BulletTight"/>
      </w:pPr>
      <w:r>
        <w:rPr>
          <w:b/>
        </w:rPr>
        <w:t xml:space="preserve">• </w:t>
      </w:r>
      <w:r>
        <w:t>Small teams that want consistent commit and PR hygiene without process overhead.</w:t>
      </w:r>
    </w:p>
    <w:p>
      <w:pPr>
        <w:pStyle w:val="BulletTight"/>
      </w:pPr>
      <w:r>
        <w:rPr>
          <w:b/>
        </w:rPr>
        <w:t xml:space="preserve">• </w:t>
      </w:r>
      <w:r>
        <w:t>Platform or developer-experience teams that want org-wide standards and AI controls.</w:t>
      </w:r>
    </w:p>
    <w:p>
      <w:pPr>
        <w:pStyle w:val="BulletTight"/>
      </w:pPr>
      <w:r>
        <w:rPr>
          <w:b/>
        </w:rPr>
        <w:t xml:space="preserve">• </w:t>
      </w:r>
      <w:r>
        <w:t>Security or compliance stakeholders who need auditability and predictable data handling.</w:t>
      </w:r>
    </w:p>
    <w:p>
      <w:pPr>
        <w:pStyle w:val="Heading2"/>
      </w:pPr>
      <w:r>
        <w:t>Buyer map</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88"/>
            <w:tcMar>
              <w:top w:w="90" w:type="dxa"/>
              <w:start w:w="105" w:type="dxa"/>
              <w:bottom w:w="90" w:type="dxa"/>
              <w:end w:w="105" w:type="dxa"/>
            </w:tcMar>
            <w:vAlign w:val="center"/>
            <w:shd w:fill="EEF7F4"/>
          </w:tcPr>
          <w:p>
            <w:pPr>
              <w:pStyle w:val="TableText"/>
            </w:pPr>
            <w:r>
              <w:rPr>
                <w:b/>
                <w:color w:val="141C26"/>
                <w:sz w:val="18"/>
              </w:rPr>
              <w:t>Role</w:t>
            </w:r>
          </w:p>
        </w:tc>
        <w:tc>
          <w:tcPr>
            <w:tcW w:type="dxa" w:w="2808"/>
            <w:tcMar>
              <w:top w:w="90" w:type="dxa"/>
              <w:start w:w="105" w:type="dxa"/>
              <w:bottom w:w="90" w:type="dxa"/>
              <w:end w:w="105" w:type="dxa"/>
            </w:tcMar>
            <w:vAlign w:val="center"/>
            <w:shd w:fill="EEF7F4"/>
          </w:tcPr>
          <w:p>
            <w:pPr>
              <w:pStyle w:val="TableText"/>
            </w:pPr>
            <w:r>
              <w:rPr>
                <w:b/>
                <w:color w:val="141C26"/>
                <w:sz w:val="18"/>
              </w:rPr>
              <w:t>Pain</w:t>
            </w:r>
          </w:p>
        </w:tc>
        <w:tc>
          <w:tcPr>
            <w:tcW w:type="dxa" w:w="2952"/>
            <w:tcMar>
              <w:top w:w="90" w:type="dxa"/>
              <w:start w:w="105" w:type="dxa"/>
              <w:bottom w:w="90" w:type="dxa"/>
              <w:end w:w="105" w:type="dxa"/>
            </w:tcMar>
            <w:vAlign w:val="center"/>
            <w:shd w:fill="EEF7F4"/>
          </w:tcPr>
          <w:p>
            <w:pPr>
              <w:pStyle w:val="TableText"/>
            </w:pPr>
            <w:r>
              <w:rPr>
                <w:b/>
                <w:color w:val="141C26"/>
                <w:sz w:val="18"/>
              </w:rPr>
              <w:t>What they buy</w:t>
            </w:r>
          </w:p>
        </w:tc>
        <w:tc>
          <w:tcPr>
            <w:tcW w:type="dxa" w:w="2376"/>
            <w:tcMar>
              <w:top w:w="90" w:type="dxa"/>
              <w:start w:w="105" w:type="dxa"/>
              <w:bottom w:w="90" w:type="dxa"/>
              <w:end w:w="105" w:type="dxa"/>
            </w:tcMar>
            <w:vAlign w:val="center"/>
            <w:shd w:fill="EEF7F4"/>
          </w:tcPr>
          <w:p>
            <w:pPr>
              <w:pStyle w:val="TableText"/>
            </w:pPr>
            <w:r>
              <w:rPr>
                <w:b/>
                <w:color w:val="141C26"/>
                <w:sz w:val="18"/>
              </w:rPr>
              <w:t>What they fear</w:t>
            </w:r>
          </w:p>
        </w:tc>
      </w:tr>
      <w:tr>
        <w:tc>
          <w:tcPr>
            <w:tcW w:type="dxa" w:w="2088"/>
            <w:tcMar>
              <w:top w:w="90" w:type="dxa"/>
              <w:start w:w="105" w:type="dxa"/>
              <w:bottom w:w="90" w:type="dxa"/>
              <w:end w:w="105" w:type="dxa"/>
            </w:tcMar>
            <w:vAlign w:val="center"/>
          </w:tcPr>
          <w:p>
            <w:pPr>
              <w:pStyle w:val="TableText"/>
            </w:pPr>
            <w:r>
              <w:rPr>
                <w:sz w:val="18"/>
              </w:rPr>
              <w:t>Individual developer</w:t>
            </w:r>
          </w:p>
        </w:tc>
        <w:tc>
          <w:tcPr>
            <w:tcW w:type="dxa" w:w="2808"/>
            <w:tcMar>
              <w:top w:w="90" w:type="dxa"/>
              <w:start w:w="105" w:type="dxa"/>
              <w:bottom w:w="90" w:type="dxa"/>
              <w:end w:w="105" w:type="dxa"/>
            </w:tcMar>
            <w:vAlign w:val="center"/>
          </w:tcPr>
          <w:p>
            <w:pPr>
              <w:pStyle w:val="TableText"/>
            </w:pPr>
            <w:r>
              <w:rPr>
                <w:sz w:val="18"/>
              </w:rPr>
              <w:t>Commit friction, messy history</w:t>
            </w:r>
          </w:p>
        </w:tc>
        <w:tc>
          <w:tcPr>
            <w:tcW w:type="dxa" w:w="2952"/>
            <w:tcMar>
              <w:top w:w="90" w:type="dxa"/>
              <w:start w:w="105" w:type="dxa"/>
              <w:bottom w:w="90" w:type="dxa"/>
              <w:end w:w="105" w:type="dxa"/>
            </w:tcMar>
            <w:vAlign w:val="center"/>
          </w:tcPr>
          <w:p>
            <w:pPr>
              <w:pStyle w:val="TableText"/>
            </w:pPr>
            <w:r>
              <w:rPr>
                <w:sz w:val="18"/>
              </w:rPr>
              <w:t>Convenience + better Git hygiene</w:t>
            </w:r>
          </w:p>
        </w:tc>
        <w:tc>
          <w:tcPr>
            <w:tcW w:type="dxa" w:w="2376"/>
            <w:tcMar>
              <w:top w:w="90" w:type="dxa"/>
              <w:start w:w="105" w:type="dxa"/>
              <w:bottom w:w="90" w:type="dxa"/>
              <w:end w:w="105" w:type="dxa"/>
            </w:tcMar>
            <w:vAlign w:val="center"/>
          </w:tcPr>
          <w:p>
            <w:pPr>
              <w:pStyle w:val="TableText"/>
            </w:pPr>
            <w:r>
              <w:rPr>
                <w:sz w:val="18"/>
              </w:rPr>
              <w:t>Tool gets in the way</w:t>
            </w:r>
          </w:p>
        </w:tc>
      </w:tr>
      <w:tr>
        <w:tc>
          <w:tcPr>
            <w:tcW w:type="dxa" w:w="2088"/>
            <w:tcMar>
              <w:top w:w="90" w:type="dxa"/>
              <w:start w:w="105" w:type="dxa"/>
              <w:bottom w:w="90" w:type="dxa"/>
              <w:end w:w="105" w:type="dxa"/>
            </w:tcMar>
            <w:vAlign w:val="center"/>
          </w:tcPr>
          <w:p>
            <w:pPr>
              <w:pStyle w:val="TableText"/>
            </w:pPr>
            <w:r>
              <w:rPr>
                <w:sz w:val="18"/>
              </w:rPr>
              <w:t>Engineering manager</w:t>
            </w:r>
          </w:p>
        </w:tc>
        <w:tc>
          <w:tcPr>
            <w:tcW w:type="dxa" w:w="2808"/>
            <w:tcMar>
              <w:top w:w="90" w:type="dxa"/>
              <w:start w:w="105" w:type="dxa"/>
              <w:bottom w:w="90" w:type="dxa"/>
              <w:end w:w="105" w:type="dxa"/>
            </w:tcMar>
            <w:vAlign w:val="center"/>
          </w:tcPr>
          <w:p>
            <w:pPr>
              <w:pStyle w:val="TableText"/>
            </w:pPr>
            <w:r>
              <w:rPr>
                <w:sz w:val="18"/>
              </w:rPr>
              <w:t>Inconsistent workflows, review drag</w:t>
            </w:r>
          </w:p>
        </w:tc>
        <w:tc>
          <w:tcPr>
            <w:tcW w:type="dxa" w:w="2952"/>
            <w:tcMar>
              <w:top w:w="90" w:type="dxa"/>
              <w:start w:w="105" w:type="dxa"/>
              <w:bottom w:w="90" w:type="dxa"/>
              <w:end w:w="105" w:type="dxa"/>
            </w:tcMar>
            <w:vAlign w:val="center"/>
          </w:tcPr>
          <w:p>
            <w:pPr>
              <w:pStyle w:val="TableText"/>
            </w:pPr>
            <w:r>
              <w:rPr>
                <w:sz w:val="18"/>
              </w:rPr>
              <w:t>Cleaner PRs, better handoffs, team consistency</w:t>
            </w:r>
          </w:p>
        </w:tc>
        <w:tc>
          <w:tcPr>
            <w:tcW w:type="dxa" w:w="2376"/>
            <w:tcMar>
              <w:top w:w="90" w:type="dxa"/>
              <w:start w:w="105" w:type="dxa"/>
              <w:bottom w:w="90" w:type="dxa"/>
              <w:end w:w="105" w:type="dxa"/>
            </w:tcMar>
            <w:vAlign w:val="center"/>
          </w:tcPr>
          <w:p>
            <w:pPr>
              <w:pStyle w:val="TableText"/>
            </w:pPr>
            <w:r>
              <w:rPr>
                <w:sz w:val="18"/>
              </w:rPr>
              <w:t>Looks like fluff or surveillance</w:t>
            </w:r>
          </w:p>
        </w:tc>
      </w:tr>
      <w:tr>
        <w:tc>
          <w:tcPr>
            <w:tcW w:type="dxa" w:w="2088"/>
            <w:tcMar>
              <w:top w:w="90" w:type="dxa"/>
              <w:start w:w="105" w:type="dxa"/>
              <w:bottom w:w="90" w:type="dxa"/>
              <w:end w:w="105" w:type="dxa"/>
            </w:tcMar>
            <w:vAlign w:val="center"/>
          </w:tcPr>
          <w:p>
            <w:pPr>
              <w:pStyle w:val="TableText"/>
            </w:pPr>
            <w:r>
              <w:rPr>
                <w:sz w:val="18"/>
              </w:rPr>
              <w:t>Platform / DevEx</w:t>
            </w:r>
          </w:p>
        </w:tc>
        <w:tc>
          <w:tcPr>
            <w:tcW w:type="dxa" w:w="2808"/>
            <w:tcMar>
              <w:top w:w="90" w:type="dxa"/>
              <w:start w:w="105" w:type="dxa"/>
              <w:bottom w:w="90" w:type="dxa"/>
              <w:end w:w="105" w:type="dxa"/>
            </w:tcMar>
            <w:vAlign w:val="center"/>
          </w:tcPr>
          <w:p>
            <w:pPr>
              <w:pStyle w:val="TableText"/>
            </w:pPr>
            <w:r>
              <w:rPr>
                <w:sz w:val="18"/>
              </w:rPr>
              <w:t>No standard AI process layer</w:t>
            </w:r>
          </w:p>
        </w:tc>
        <w:tc>
          <w:tcPr>
            <w:tcW w:type="dxa" w:w="2952"/>
            <w:tcMar>
              <w:top w:w="90" w:type="dxa"/>
              <w:start w:w="105" w:type="dxa"/>
              <w:bottom w:w="90" w:type="dxa"/>
              <w:end w:w="105" w:type="dxa"/>
            </w:tcMar>
            <w:vAlign w:val="center"/>
          </w:tcPr>
          <w:p>
            <w:pPr>
              <w:pStyle w:val="TableText"/>
            </w:pPr>
            <w:r>
              <w:rPr>
                <w:sz w:val="18"/>
              </w:rPr>
              <w:t>Policy packs, org configs, integrations</w:t>
            </w:r>
          </w:p>
        </w:tc>
        <w:tc>
          <w:tcPr>
            <w:tcW w:type="dxa" w:w="2376"/>
            <w:tcMar>
              <w:top w:w="90" w:type="dxa"/>
              <w:start w:w="105" w:type="dxa"/>
              <w:bottom w:w="90" w:type="dxa"/>
              <w:end w:w="105" w:type="dxa"/>
            </w:tcMar>
            <w:vAlign w:val="center"/>
          </w:tcPr>
          <w:p>
            <w:pPr>
              <w:pStyle w:val="TableText"/>
            </w:pPr>
            <w:r>
              <w:rPr>
                <w:sz w:val="18"/>
              </w:rPr>
              <w:t>Hard to administer</w:t>
            </w:r>
          </w:p>
        </w:tc>
      </w:tr>
      <w:tr>
        <w:tc>
          <w:tcPr>
            <w:tcW w:type="dxa" w:w="2088"/>
            <w:tcMar>
              <w:top w:w="90" w:type="dxa"/>
              <w:start w:w="105" w:type="dxa"/>
              <w:bottom w:w="90" w:type="dxa"/>
              <w:end w:w="105" w:type="dxa"/>
            </w:tcMar>
            <w:vAlign w:val="center"/>
          </w:tcPr>
          <w:p>
            <w:pPr>
              <w:pStyle w:val="TableText"/>
            </w:pPr>
            <w:r>
              <w:rPr>
                <w:sz w:val="18"/>
              </w:rPr>
              <w:t>Security / compliance</w:t>
            </w:r>
          </w:p>
        </w:tc>
        <w:tc>
          <w:tcPr>
            <w:tcW w:type="dxa" w:w="2808"/>
            <w:tcMar>
              <w:top w:w="90" w:type="dxa"/>
              <w:start w:w="105" w:type="dxa"/>
              <w:bottom w:w="90" w:type="dxa"/>
              <w:end w:w="105" w:type="dxa"/>
            </w:tcMar>
            <w:vAlign w:val="center"/>
          </w:tcPr>
          <w:p>
            <w:pPr>
              <w:pStyle w:val="TableText"/>
            </w:pPr>
            <w:r>
              <w:rPr>
                <w:sz w:val="18"/>
              </w:rPr>
              <w:t>Data egress and audit gaps</w:t>
            </w:r>
          </w:p>
        </w:tc>
        <w:tc>
          <w:tcPr>
            <w:tcW w:type="dxa" w:w="2952"/>
            <w:tcMar>
              <w:top w:w="90" w:type="dxa"/>
              <w:start w:w="105" w:type="dxa"/>
              <w:bottom w:w="90" w:type="dxa"/>
              <w:end w:w="105" w:type="dxa"/>
            </w:tcMar>
            <w:vAlign w:val="center"/>
          </w:tcPr>
          <w:p>
            <w:pPr>
              <w:pStyle w:val="TableText"/>
            </w:pPr>
            <w:r>
              <w:rPr>
                <w:sz w:val="18"/>
              </w:rPr>
              <w:t>Controls, logs, deployment options</w:t>
            </w:r>
          </w:p>
        </w:tc>
        <w:tc>
          <w:tcPr>
            <w:tcW w:type="dxa" w:w="2376"/>
            <w:tcMar>
              <w:top w:w="90" w:type="dxa"/>
              <w:start w:w="105" w:type="dxa"/>
              <w:bottom w:w="90" w:type="dxa"/>
              <w:end w:w="105" w:type="dxa"/>
            </w:tcMar>
            <w:vAlign w:val="center"/>
          </w:tcPr>
          <w:p>
            <w:pPr>
              <w:pStyle w:val="TableText"/>
            </w:pPr>
            <w:r>
              <w:rPr>
                <w:sz w:val="18"/>
              </w:rPr>
              <w:t>Source code leaves trusted boundaries</w:t>
            </w:r>
          </w:p>
        </w:tc>
      </w:tr>
    </w:tbl>
    <w:p>
      <w:pPr>
        <w:pStyle w:val="Heading2"/>
      </w:pPr>
      <w:r>
        <w:t>Jobs to be done</w:t>
      </w:r>
    </w:p>
    <w:p>
      <w:pPr>
        <w:pStyle w:val="BulletTight"/>
      </w:pPr>
      <w:r>
        <w:rPr>
          <w:b/>
        </w:rPr>
        <w:t xml:space="preserve">• </w:t>
      </w:r>
      <w:r>
        <w:t>Help me keep clean history without breaking flow.</w:t>
      </w:r>
    </w:p>
    <w:p>
      <w:pPr>
        <w:pStyle w:val="BulletTight"/>
      </w:pPr>
      <w:r>
        <w:rPr>
          <w:b/>
        </w:rPr>
        <w:t xml:space="preserve">• </w:t>
      </w:r>
      <w:r>
        <w:t>Help my team follow commit, branch, and ticket conventions automatically.</w:t>
      </w:r>
    </w:p>
    <w:p>
      <w:pPr>
        <w:pStyle w:val="BulletTight"/>
      </w:pPr>
      <w:r>
        <w:rPr>
          <w:b/>
        </w:rPr>
        <w:t xml:space="preserve">• </w:t>
      </w:r>
      <w:r>
        <w:t>Help reviewers understand what changed and why with less manual writing.</w:t>
      </w:r>
    </w:p>
    <w:p>
      <w:pPr>
        <w:pStyle w:val="BulletTight"/>
      </w:pPr>
      <w:r>
        <w:rPr>
          <w:b/>
        </w:rPr>
        <w:t xml:space="preserve">• </w:t>
      </w:r>
      <w:r>
        <w:t>Help leadership get useful workflow insight without turning developers against the tool.</w:t>
      </w:r>
    </w:p>
    <w:p>
      <w:pPr>
        <w:pStyle w:val="BulletTight"/>
      </w:pPr>
      <w:r>
        <w:rPr>
          <w:b/>
        </w:rPr>
        <w:t xml:space="preserve">• </w:t>
      </w:r>
      <w:r>
        <w:t>Help security and compliance teams set guardrails for AI-assisted Git operations.</w:t>
      </w:r>
    </w:p>
    <w:p>
      <w:pPr>
        <w:pStyle w:val="SectionKicker"/>
        <w:jc w:val="left"/>
      </w:pPr>
      <w:r>
        <w:t>PRODUCT STRATEGY</w:t>
      </w:r>
    </w:p>
    <w:p>
      <w:pPr>
        <w:pStyle w:val="Heading1"/>
      </w:pPr>
      <w:r>
        <w:t>4. Product shape and plan ladder</w:t>
      </w:r>
    </w:p>
    <w:p>
      <w:pPr>
        <w:pStyle w:val="Heading2"/>
      </w:pPr>
      <w:r>
        <w:t>The product is three things at once</w:t>
      </w:r>
    </w:p>
    <w:tbl>
      <w:tblPr>
        <w:tblStyle w:val="TableGrid"/>
        <w:tblW w:type="auto" w:w="0"/>
        <w:jc w:val="center"/>
        <w:tblLook w:firstColumn="1" w:firstRow="1" w:lastColumn="0" w:lastRow="0" w:noHBand="0" w:noVBand="1" w:val="04A0"/>
      </w:tblPr>
      <w:tblGrid>
        <w:gridCol w:w="3312"/>
        <w:gridCol w:w="3312"/>
        <w:gridCol w:w="3312"/>
      </w:tblGrid>
      <w:tr>
        <w:tc>
          <w:tcPr>
            <w:tcW w:type="dxa" w:w="1656"/>
            <w:tcMar>
              <w:top w:w="90" w:type="dxa"/>
              <w:start w:w="105" w:type="dxa"/>
              <w:bottom w:w="90" w:type="dxa"/>
              <w:end w:w="105" w:type="dxa"/>
            </w:tcMar>
            <w:vAlign w:val="center"/>
            <w:shd w:fill="EAF1F8"/>
          </w:tcPr>
          <w:p>
            <w:pPr>
              <w:pStyle w:val="TableText"/>
            </w:pPr>
            <w:r>
              <w:rPr>
                <w:b/>
                <w:color w:val="141C26"/>
                <w:sz w:val="18"/>
              </w:rPr>
              <w:t>Layer</w:t>
            </w:r>
          </w:p>
        </w:tc>
        <w:tc>
          <w:tcPr>
            <w:tcW w:type="dxa" w:w="3960"/>
            <w:tcMar>
              <w:top w:w="90" w:type="dxa"/>
              <w:start w:w="105" w:type="dxa"/>
              <w:bottom w:w="90" w:type="dxa"/>
              <w:end w:w="105" w:type="dxa"/>
            </w:tcMar>
            <w:vAlign w:val="center"/>
            <w:shd w:fill="EAF1F8"/>
          </w:tcPr>
          <w:p>
            <w:pPr>
              <w:pStyle w:val="TableText"/>
            </w:pPr>
            <w:r>
              <w:rPr>
                <w:b/>
                <w:color w:val="141C26"/>
                <w:sz w:val="18"/>
              </w:rPr>
              <w:t>Purpose</w:t>
            </w:r>
          </w:p>
        </w:tc>
        <w:tc>
          <w:tcPr>
            <w:tcW w:type="dxa" w:w="4392"/>
            <w:tcMar>
              <w:top w:w="90" w:type="dxa"/>
              <w:start w:w="105" w:type="dxa"/>
              <w:bottom w:w="90" w:type="dxa"/>
              <w:end w:w="105" w:type="dxa"/>
            </w:tcMar>
            <w:vAlign w:val="center"/>
            <w:shd w:fill="EAF1F8"/>
          </w:tcPr>
          <w:p>
            <w:pPr>
              <w:pStyle w:val="TableText"/>
            </w:pPr>
            <w:r>
              <w:rPr>
                <w:b/>
                <w:color w:val="141C26"/>
                <w:sz w:val="18"/>
              </w:rPr>
              <w:t>Why it matters</w:t>
            </w:r>
          </w:p>
        </w:tc>
      </w:tr>
      <w:tr>
        <w:tc>
          <w:tcPr>
            <w:tcW w:type="dxa" w:w="1656"/>
            <w:tcMar>
              <w:top w:w="90" w:type="dxa"/>
              <w:start w:w="105" w:type="dxa"/>
              <w:bottom w:w="90" w:type="dxa"/>
              <w:end w:w="105" w:type="dxa"/>
            </w:tcMar>
            <w:vAlign w:val="center"/>
          </w:tcPr>
          <w:p>
            <w:pPr>
              <w:pStyle w:val="TableText"/>
            </w:pPr>
            <w:r>
              <w:rPr>
                <w:sz w:val="18"/>
              </w:rPr>
              <w:t>Extension</w:t>
            </w:r>
          </w:p>
        </w:tc>
        <w:tc>
          <w:tcPr>
            <w:tcW w:type="dxa" w:w="3960"/>
            <w:tcMar>
              <w:top w:w="90" w:type="dxa"/>
              <w:start w:w="105" w:type="dxa"/>
              <w:bottom w:w="90" w:type="dxa"/>
              <w:end w:w="105" w:type="dxa"/>
            </w:tcMar>
            <w:vAlign w:val="center"/>
          </w:tcPr>
          <w:p>
            <w:pPr>
              <w:pStyle w:val="TableText"/>
            </w:pPr>
            <w:r>
              <w:rPr>
                <w:sz w:val="18"/>
              </w:rPr>
              <w:t>Capture, assist, and guide inside VS Code</w:t>
            </w:r>
          </w:p>
        </w:tc>
        <w:tc>
          <w:tcPr>
            <w:tcW w:type="dxa" w:w="4392"/>
            <w:tcMar>
              <w:top w:w="90" w:type="dxa"/>
              <w:start w:w="105" w:type="dxa"/>
              <w:bottom w:w="90" w:type="dxa"/>
              <w:end w:w="105" w:type="dxa"/>
            </w:tcMar>
            <w:vAlign w:val="center"/>
          </w:tcPr>
          <w:p>
            <w:pPr>
              <w:pStyle w:val="TableText"/>
            </w:pPr>
            <w:r>
              <w:rPr>
                <w:sz w:val="18"/>
              </w:rPr>
              <w:t>This is the adoption wedge and daily UX surface</w:t>
            </w:r>
          </w:p>
        </w:tc>
      </w:tr>
      <w:tr>
        <w:tc>
          <w:tcPr>
            <w:tcW w:type="dxa" w:w="1656"/>
            <w:tcMar>
              <w:top w:w="90" w:type="dxa"/>
              <w:start w:w="105" w:type="dxa"/>
              <w:bottom w:w="90" w:type="dxa"/>
              <w:end w:w="105" w:type="dxa"/>
            </w:tcMar>
            <w:vAlign w:val="center"/>
          </w:tcPr>
          <w:p>
            <w:pPr>
              <w:pStyle w:val="TableText"/>
            </w:pPr>
            <w:r>
              <w:rPr>
                <w:sz w:val="18"/>
              </w:rPr>
              <w:t>Backend</w:t>
            </w:r>
          </w:p>
        </w:tc>
        <w:tc>
          <w:tcPr>
            <w:tcW w:type="dxa" w:w="3960"/>
            <w:tcMar>
              <w:top w:w="90" w:type="dxa"/>
              <w:start w:w="105" w:type="dxa"/>
              <w:bottom w:w="90" w:type="dxa"/>
              <w:end w:w="105" w:type="dxa"/>
            </w:tcMar>
            <w:vAlign w:val="center"/>
          </w:tcPr>
          <w:p>
            <w:pPr>
              <w:pStyle w:val="TableText"/>
            </w:pPr>
            <w:r>
              <w:rPr>
                <w:sz w:val="18"/>
              </w:rPr>
              <w:t>Accounts, policies, model routing, analytics, billing</w:t>
            </w:r>
          </w:p>
        </w:tc>
        <w:tc>
          <w:tcPr>
            <w:tcW w:type="dxa" w:w="4392"/>
            <w:tcMar>
              <w:top w:w="90" w:type="dxa"/>
              <w:start w:w="105" w:type="dxa"/>
              <w:bottom w:w="90" w:type="dxa"/>
              <w:end w:w="105" w:type="dxa"/>
            </w:tcMar>
            <w:vAlign w:val="center"/>
          </w:tcPr>
          <w:p>
            <w:pPr>
              <w:pStyle w:val="TableText"/>
            </w:pPr>
            <w:r>
              <w:rPr>
                <w:sz w:val="18"/>
              </w:rPr>
              <w:t>This is where revenue, org management, and dashboards live</w:t>
            </w:r>
          </w:p>
        </w:tc>
      </w:tr>
      <w:tr>
        <w:tc>
          <w:tcPr>
            <w:tcW w:type="dxa" w:w="1656"/>
            <w:tcMar>
              <w:top w:w="90" w:type="dxa"/>
              <w:start w:w="105" w:type="dxa"/>
              <w:bottom w:w="90" w:type="dxa"/>
              <w:end w:w="105" w:type="dxa"/>
            </w:tcMar>
            <w:vAlign w:val="center"/>
          </w:tcPr>
          <w:p>
            <w:pPr>
              <w:pStyle w:val="TableText"/>
            </w:pPr>
            <w:r>
              <w:rPr>
                <w:sz w:val="18"/>
              </w:rPr>
              <w:t>Integrations</w:t>
            </w:r>
          </w:p>
        </w:tc>
        <w:tc>
          <w:tcPr>
            <w:tcW w:type="dxa" w:w="3960"/>
            <w:tcMar>
              <w:top w:w="90" w:type="dxa"/>
              <w:start w:w="105" w:type="dxa"/>
              <w:bottom w:w="90" w:type="dxa"/>
              <w:end w:w="105" w:type="dxa"/>
            </w:tcMar>
            <w:vAlign w:val="center"/>
          </w:tcPr>
          <w:p>
            <w:pPr>
              <w:pStyle w:val="TableText"/>
            </w:pPr>
            <w:r>
              <w:rPr>
                <w:sz w:val="18"/>
              </w:rPr>
              <w:t>GitHub/GitLab/Jira/CI and identity systems</w:t>
            </w:r>
          </w:p>
        </w:tc>
        <w:tc>
          <w:tcPr>
            <w:tcW w:type="dxa" w:w="4392"/>
            <w:tcMar>
              <w:top w:w="90" w:type="dxa"/>
              <w:start w:w="105" w:type="dxa"/>
              <w:bottom w:w="90" w:type="dxa"/>
              <w:end w:w="105" w:type="dxa"/>
            </w:tcMar>
            <w:vAlign w:val="center"/>
          </w:tcPr>
          <w:p>
            <w:pPr>
              <w:pStyle w:val="TableText"/>
            </w:pPr>
            <w:r>
              <w:rPr>
                <w:sz w:val="18"/>
              </w:rPr>
              <w:t>This is what makes the product enterprise-legible</w:t>
            </w:r>
          </w:p>
        </w:tc>
      </w:tr>
    </w:tbl>
    <w:p>
      <w:pPr>
        <w:pStyle w:val="Heading2"/>
      </w:pPr>
      <w:r>
        <w:t>Plan ladder</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224"/>
            <w:tcMar>
              <w:top w:w="90" w:type="dxa"/>
              <w:start w:w="105" w:type="dxa"/>
              <w:bottom w:w="90" w:type="dxa"/>
              <w:end w:w="105" w:type="dxa"/>
            </w:tcMar>
            <w:vAlign w:val="center"/>
            <w:shd w:fill="F0F4F8"/>
          </w:tcPr>
          <w:p>
            <w:pPr>
              <w:pStyle w:val="TableText"/>
            </w:pPr>
            <w:r>
              <w:rPr>
                <w:b/>
                <w:color w:val="141C26"/>
                <w:sz w:val="17"/>
              </w:rPr>
              <w:t>Plan</w:t>
            </w:r>
          </w:p>
        </w:tc>
        <w:tc>
          <w:tcPr>
            <w:tcW w:type="dxa" w:w="1656"/>
            <w:tcMar>
              <w:top w:w="90" w:type="dxa"/>
              <w:start w:w="105" w:type="dxa"/>
              <w:bottom w:w="90" w:type="dxa"/>
              <w:end w:w="105" w:type="dxa"/>
            </w:tcMar>
            <w:vAlign w:val="center"/>
            <w:shd w:fill="F0F4F8"/>
          </w:tcPr>
          <w:p>
            <w:pPr>
              <w:pStyle w:val="TableText"/>
            </w:pPr>
            <w:r>
              <w:rPr>
                <w:b/>
                <w:color w:val="141C26"/>
                <w:sz w:val="17"/>
              </w:rPr>
              <w:t>Who it is for</w:t>
            </w:r>
          </w:p>
        </w:tc>
        <w:tc>
          <w:tcPr>
            <w:tcW w:type="dxa" w:w="3168"/>
            <w:tcMar>
              <w:top w:w="90" w:type="dxa"/>
              <w:start w:w="105" w:type="dxa"/>
              <w:bottom w:w="90" w:type="dxa"/>
              <w:end w:w="105" w:type="dxa"/>
            </w:tcMar>
            <w:vAlign w:val="center"/>
            <w:shd w:fill="F0F4F8"/>
          </w:tcPr>
          <w:p>
            <w:pPr>
              <w:pStyle w:val="TableText"/>
            </w:pPr>
            <w:r>
              <w:rPr>
                <w:b/>
                <w:color w:val="141C26"/>
                <w:sz w:val="17"/>
              </w:rPr>
              <w:t>Core offer</w:t>
            </w:r>
          </w:p>
        </w:tc>
        <w:tc>
          <w:tcPr>
            <w:tcW w:type="dxa" w:w="2088"/>
            <w:tcMar>
              <w:top w:w="90" w:type="dxa"/>
              <w:start w:w="105" w:type="dxa"/>
              <w:bottom w:w="90" w:type="dxa"/>
              <w:end w:w="105" w:type="dxa"/>
            </w:tcMar>
            <w:vAlign w:val="center"/>
            <w:shd w:fill="F0F4F8"/>
          </w:tcPr>
          <w:p>
            <w:pPr>
              <w:pStyle w:val="TableText"/>
            </w:pPr>
            <w:r>
              <w:rPr>
                <w:b/>
                <w:color w:val="141C26"/>
                <w:sz w:val="17"/>
              </w:rPr>
              <w:t>Monetization logic</w:t>
            </w:r>
          </w:p>
        </w:tc>
        <w:tc>
          <w:tcPr>
            <w:tcW w:type="dxa" w:w="1872"/>
            <w:tcMar>
              <w:top w:w="90" w:type="dxa"/>
              <w:start w:w="105" w:type="dxa"/>
              <w:bottom w:w="90" w:type="dxa"/>
              <w:end w:w="105" w:type="dxa"/>
            </w:tcMar>
            <w:vAlign w:val="center"/>
            <w:shd w:fill="F0F4F8"/>
          </w:tcPr>
          <w:p>
            <w:pPr>
              <w:pStyle w:val="TableText"/>
            </w:pPr>
            <w:r>
              <w:rPr>
                <w:b/>
                <w:color w:val="141C26"/>
                <w:sz w:val="17"/>
              </w:rPr>
              <w:t>Do not include yet</w:t>
            </w:r>
          </w:p>
        </w:tc>
      </w:tr>
      <w:tr>
        <w:tc>
          <w:tcPr>
            <w:tcW w:type="dxa" w:w="1224"/>
            <w:tcMar>
              <w:top w:w="90" w:type="dxa"/>
              <w:start w:w="105" w:type="dxa"/>
              <w:bottom w:w="90" w:type="dxa"/>
              <w:end w:w="105" w:type="dxa"/>
            </w:tcMar>
            <w:vAlign w:val="center"/>
          </w:tcPr>
          <w:p>
            <w:pPr>
              <w:pStyle w:val="TableText"/>
            </w:pPr>
            <w:r>
              <w:rPr>
                <w:sz w:val="17"/>
              </w:rPr>
              <w:t>Free</w:t>
            </w:r>
          </w:p>
        </w:tc>
        <w:tc>
          <w:tcPr>
            <w:tcW w:type="dxa" w:w="1656"/>
            <w:tcMar>
              <w:top w:w="90" w:type="dxa"/>
              <w:start w:w="105" w:type="dxa"/>
              <w:bottom w:w="90" w:type="dxa"/>
              <w:end w:w="105" w:type="dxa"/>
            </w:tcMar>
            <w:vAlign w:val="center"/>
          </w:tcPr>
          <w:p>
            <w:pPr>
              <w:pStyle w:val="TableText"/>
            </w:pPr>
            <w:r>
              <w:rPr>
                <w:sz w:val="17"/>
              </w:rPr>
              <w:t>Solo devs</w:t>
            </w:r>
          </w:p>
        </w:tc>
        <w:tc>
          <w:tcPr>
            <w:tcW w:type="dxa" w:w="3168"/>
            <w:tcMar>
              <w:top w:w="90" w:type="dxa"/>
              <w:start w:w="105" w:type="dxa"/>
              <w:bottom w:w="90" w:type="dxa"/>
              <w:end w:w="105" w:type="dxa"/>
            </w:tcMar>
            <w:vAlign w:val="center"/>
          </w:tcPr>
          <w:p>
            <w:pPr>
              <w:pStyle w:val="TableText"/>
            </w:pPr>
            <w:r>
              <w:rPr>
                <w:sz w:val="17"/>
              </w:rPr>
              <w:t>BYOK, manual checkpoints, basic commit/PR generation</w:t>
            </w:r>
          </w:p>
        </w:tc>
        <w:tc>
          <w:tcPr>
            <w:tcW w:type="dxa" w:w="2088"/>
            <w:tcMar>
              <w:top w:w="90" w:type="dxa"/>
              <w:start w:w="105" w:type="dxa"/>
              <w:bottom w:w="90" w:type="dxa"/>
              <w:end w:w="105" w:type="dxa"/>
            </w:tcMar>
            <w:vAlign w:val="center"/>
          </w:tcPr>
          <w:p>
            <w:pPr>
              <w:pStyle w:val="TableText"/>
            </w:pPr>
            <w:r>
              <w:rPr>
                <w:sz w:val="17"/>
              </w:rPr>
              <w:t>Distribution and habit formation</w:t>
            </w:r>
          </w:p>
        </w:tc>
        <w:tc>
          <w:tcPr>
            <w:tcW w:type="dxa" w:w="1872"/>
            <w:tcMar>
              <w:top w:w="90" w:type="dxa"/>
              <w:start w:w="105" w:type="dxa"/>
              <w:bottom w:w="90" w:type="dxa"/>
              <w:end w:w="105" w:type="dxa"/>
            </w:tcMar>
            <w:vAlign w:val="center"/>
          </w:tcPr>
          <w:p>
            <w:pPr>
              <w:pStyle w:val="TableText"/>
            </w:pPr>
            <w:r>
              <w:rPr>
                <w:sz w:val="17"/>
              </w:rPr>
              <w:t>Heavy dashboards, enterprise features</w:t>
            </w:r>
          </w:p>
        </w:tc>
      </w:tr>
      <w:tr>
        <w:tc>
          <w:tcPr>
            <w:tcW w:type="dxa" w:w="1224"/>
            <w:tcMar>
              <w:top w:w="90" w:type="dxa"/>
              <w:start w:w="105" w:type="dxa"/>
              <w:bottom w:w="90" w:type="dxa"/>
              <w:end w:w="105" w:type="dxa"/>
            </w:tcMar>
            <w:vAlign w:val="center"/>
          </w:tcPr>
          <w:p>
            <w:pPr>
              <w:pStyle w:val="TableText"/>
            </w:pPr>
            <w:r>
              <w:rPr>
                <w:sz w:val="17"/>
              </w:rPr>
              <w:t>Pro</w:t>
            </w:r>
          </w:p>
        </w:tc>
        <w:tc>
          <w:tcPr>
            <w:tcW w:type="dxa" w:w="1656"/>
            <w:tcMar>
              <w:top w:w="90" w:type="dxa"/>
              <w:start w:w="105" w:type="dxa"/>
              <w:bottom w:w="90" w:type="dxa"/>
              <w:end w:w="105" w:type="dxa"/>
            </w:tcMar>
            <w:vAlign w:val="center"/>
          </w:tcPr>
          <w:p>
            <w:pPr>
              <w:pStyle w:val="TableText"/>
            </w:pPr>
            <w:r>
              <w:rPr>
                <w:sz w:val="17"/>
              </w:rPr>
              <w:t>Power users</w:t>
            </w:r>
          </w:p>
        </w:tc>
        <w:tc>
          <w:tcPr>
            <w:tcW w:type="dxa" w:w="3168"/>
            <w:tcMar>
              <w:top w:w="90" w:type="dxa"/>
              <w:start w:w="105" w:type="dxa"/>
              <w:bottom w:w="90" w:type="dxa"/>
              <w:end w:w="105" w:type="dxa"/>
            </w:tcMar>
            <w:vAlign w:val="center"/>
          </w:tcPr>
          <w:p>
            <w:pPr>
              <w:pStyle w:val="TableText"/>
            </w:pPr>
            <w:r>
              <w:rPr>
                <w:sz w:val="17"/>
              </w:rPr>
              <w:t>Managed credits, better grouping, repo memory, cloud sync</w:t>
            </w:r>
          </w:p>
        </w:tc>
        <w:tc>
          <w:tcPr>
            <w:tcW w:type="dxa" w:w="2088"/>
            <w:tcMar>
              <w:top w:w="90" w:type="dxa"/>
              <w:start w:w="105" w:type="dxa"/>
              <w:bottom w:w="90" w:type="dxa"/>
              <w:end w:w="105" w:type="dxa"/>
            </w:tcMar>
            <w:vAlign w:val="center"/>
          </w:tcPr>
          <w:p>
            <w:pPr>
              <w:pStyle w:val="TableText"/>
            </w:pPr>
            <w:r>
              <w:rPr>
                <w:sz w:val="17"/>
              </w:rPr>
              <w:t>Seat or credit revenue</w:t>
            </w:r>
          </w:p>
        </w:tc>
        <w:tc>
          <w:tcPr>
            <w:tcW w:type="dxa" w:w="1872"/>
            <w:tcMar>
              <w:top w:w="90" w:type="dxa"/>
              <w:start w:w="105" w:type="dxa"/>
              <w:bottom w:w="90" w:type="dxa"/>
              <w:end w:w="105" w:type="dxa"/>
            </w:tcMar>
            <w:vAlign w:val="center"/>
          </w:tcPr>
          <w:p>
            <w:pPr>
              <w:pStyle w:val="TableText"/>
            </w:pPr>
            <w:r>
              <w:rPr>
                <w:sz w:val="17"/>
              </w:rPr>
              <w:t>Complex admin controls</w:t>
            </w:r>
          </w:p>
        </w:tc>
      </w:tr>
      <w:tr>
        <w:tc>
          <w:tcPr>
            <w:tcW w:type="dxa" w:w="1224"/>
            <w:tcMar>
              <w:top w:w="90" w:type="dxa"/>
              <w:start w:w="105" w:type="dxa"/>
              <w:bottom w:w="90" w:type="dxa"/>
              <w:end w:w="105" w:type="dxa"/>
            </w:tcMar>
            <w:vAlign w:val="center"/>
          </w:tcPr>
          <w:p>
            <w:pPr>
              <w:pStyle w:val="TableText"/>
            </w:pPr>
            <w:r>
              <w:rPr>
                <w:sz w:val="17"/>
              </w:rPr>
              <w:t>Team</w:t>
            </w:r>
          </w:p>
        </w:tc>
        <w:tc>
          <w:tcPr>
            <w:tcW w:type="dxa" w:w="1656"/>
            <w:tcMar>
              <w:top w:w="90" w:type="dxa"/>
              <w:start w:w="105" w:type="dxa"/>
              <w:bottom w:w="90" w:type="dxa"/>
              <w:end w:w="105" w:type="dxa"/>
            </w:tcMar>
            <w:vAlign w:val="center"/>
          </w:tcPr>
          <w:p>
            <w:pPr>
              <w:pStyle w:val="TableText"/>
            </w:pPr>
            <w:r>
              <w:rPr>
                <w:sz w:val="17"/>
              </w:rPr>
              <w:t>Small to mid-size teams</w:t>
            </w:r>
          </w:p>
        </w:tc>
        <w:tc>
          <w:tcPr>
            <w:tcW w:type="dxa" w:w="3168"/>
            <w:tcMar>
              <w:top w:w="90" w:type="dxa"/>
              <w:start w:w="105" w:type="dxa"/>
              <w:bottom w:w="90" w:type="dxa"/>
              <w:end w:w="105" w:type="dxa"/>
            </w:tcMar>
            <w:vAlign w:val="center"/>
          </w:tcPr>
          <w:p>
            <w:pPr>
              <w:pStyle w:val="TableText"/>
            </w:pPr>
            <w:r>
              <w:rPr>
                <w:sz w:val="17"/>
              </w:rPr>
              <w:t>Shared policies, integrations, review handoffs, team dashboard</w:t>
            </w:r>
          </w:p>
        </w:tc>
        <w:tc>
          <w:tcPr>
            <w:tcW w:type="dxa" w:w="2088"/>
            <w:tcMar>
              <w:top w:w="90" w:type="dxa"/>
              <w:start w:w="105" w:type="dxa"/>
              <w:bottom w:w="90" w:type="dxa"/>
              <w:end w:w="105" w:type="dxa"/>
            </w:tcMar>
            <w:vAlign w:val="center"/>
          </w:tcPr>
          <w:p>
            <w:pPr>
              <w:pStyle w:val="TableText"/>
            </w:pPr>
            <w:r>
              <w:rPr>
                <w:sz w:val="17"/>
              </w:rPr>
              <w:t>Recurring seats</w:t>
            </w:r>
          </w:p>
        </w:tc>
        <w:tc>
          <w:tcPr>
            <w:tcW w:type="dxa" w:w="1872"/>
            <w:tcMar>
              <w:top w:w="90" w:type="dxa"/>
              <w:start w:w="105" w:type="dxa"/>
              <w:bottom w:w="90" w:type="dxa"/>
              <w:end w:w="105" w:type="dxa"/>
            </w:tcMar>
            <w:vAlign w:val="center"/>
          </w:tcPr>
          <w:p>
            <w:pPr>
              <w:pStyle w:val="TableText"/>
            </w:pPr>
            <w:r>
              <w:rPr>
                <w:sz w:val="17"/>
              </w:rPr>
              <w:t>Procurement-heavy enterprise scope</w:t>
            </w:r>
          </w:p>
        </w:tc>
      </w:tr>
      <w:tr>
        <w:tc>
          <w:tcPr>
            <w:tcW w:type="dxa" w:w="1224"/>
            <w:tcMar>
              <w:top w:w="90" w:type="dxa"/>
              <w:start w:w="105" w:type="dxa"/>
              <w:bottom w:w="90" w:type="dxa"/>
              <w:end w:w="105" w:type="dxa"/>
            </w:tcMar>
            <w:vAlign w:val="center"/>
          </w:tcPr>
          <w:p>
            <w:pPr>
              <w:pStyle w:val="TableText"/>
            </w:pPr>
            <w:r>
              <w:rPr>
                <w:sz w:val="17"/>
              </w:rPr>
              <w:t>Enterprise</w:t>
            </w:r>
          </w:p>
        </w:tc>
        <w:tc>
          <w:tcPr>
            <w:tcW w:type="dxa" w:w="1656"/>
            <w:tcMar>
              <w:top w:w="90" w:type="dxa"/>
              <w:start w:w="105" w:type="dxa"/>
              <w:bottom w:w="90" w:type="dxa"/>
              <w:end w:w="105" w:type="dxa"/>
            </w:tcMar>
            <w:vAlign w:val="center"/>
          </w:tcPr>
          <w:p>
            <w:pPr>
              <w:pStyle w:val="TableText"/>
            </w:pPr>
            <w:r>
              <w:rPr>
                <w:sz w:val="17"/>
              </w:rPr>
              <w:t>Larger orgs</w:t>
            </w:r>
          </w:p>
        </w:tc>
        <w:tc>
          <w:tcPr>
            <w:tcW w:type="dxa" w:w="3168"/>
            <w:tcMar>
              <w:top w:w="90" w:type="dxa"/>
              <w:start w:w="105" w:type="dxa"/>
              <w:bottom w:w="90" w:type="dxa"/>
              <w:end w:w="105" w:type="dxa"/>
            </w:tcMar>
            <w:vAlign w:val="center"/>
          </w:tcPr>
          <w:p>
            <w:pPr>
              <w:pStyle w:val="TableText"/>
            </w:pPr>
            <w:r>
              <w:rPr>
                <w:sz w:val="17"/>
              </w:rPr>
              <w:t>SSO, audit logs, data controls, org-wide policies, deployment options</w:t>
            </w:r>
          </w:p>
        </w:tc>
        <w:tc>
          <w:tcPr>
            <w:tcW w:type="dxa" w:w="2088"/>
            <w:tcMar>
              <w:top w:w="90" w:type="dxa"/>
              <w:start w:w="105" w:type="dxa"/>
              <w:bottom w:w="90" w:type="dxa"/>
              <w:end w:w="105" w:type="dxa"/>
            </w:tcMar>
            <w:vAlign w:val="center"/>
          </w:tcPr>
          <w:p>
            <w:pPr>
              <w:pStyle w:val="TableText"/>
            </w:pPr>
            <w:r>
              <w:rPr>
                <w:sz w:val="17"/>
              </w:rPr>
              <w:t>Annual contract</w:t>
            </w:r>
          </w:p>
        </w:tc>
        <w:tc>
          <w:tcPr>
            <w:tcW w:type="dxa" w:w="1872"/>
            <w:tcMar>
              <w:top w:w="90" w:type="dxa"/>
              <w:start w:w="105" w:type="dxa"/>
              <w:bottom w:w="90" w:type="dxa"/>
              <w:end w:w="105" w:type="dxa"/>
            </w:tcMar>
            <w:vAlign w:val="center"/>
          </w:tcPr>
          <w:p>
            <w:pPr>
              <w:pStyle w:val="TableText"/>
            </w:pPr>
            <w:r>
              <w:rPr>
                <w:sz w:val="17"/>
              </w:rPr>
              <w:t>Low-end convenience features as headline</w:t>
            </w:r>
          </w:p>
        </w:tc>
      </w:tr>
    </w:tbl>
    <w:p>
      <w:pPr>
        <w:pStyle w:val="Heading2"/>
      </w:pPr>
      <w:r>
        <w:t>The single most important product rule</w:t>
      </w:r>
    </w:p>
    <w:tbl>
      <w:tblPr>
        <w:tblW w:type="auto" w:w="0"/>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FFF5E8"/>
            <w:tcMar>
              <w:top w:w="115" w:type="dxa"/>
              <w:start w:w="135" w:type="dxa"/>
              <w:bottom w:w="115" w:type="dxa"/>
              <w:end w:w="135" w:type="dxa"/>
            </w:tcMar>
          </w:tcPr>
          <w:p>
            <w:pPr>
              <w:pStyle w:val="CalloutText"/>
            </w:pPr>
            <w:r>
              <w:rPr>
                <w:b/>
                <w:color w:val="141C26"/>
              </w:rPr>
              <w:t>Rule</w:t>
              <w:br/>
            </w:r>
            <w:r>
              <w:t>Default to suggestive automation, not hidden automation. The system should propose, group, and warn before it silently commits or pushes. Trust compounds. Surprise destroys adoption.</w:t>
            </w:r>
          </w:p>
        </w:tc>
      </w:tr>
    </w:tbl>
    <w:p>
      <w:pPr>
        <w:pStyle w:val="SmallMuted"/>
      </w:pPr>
    </w:p>
    <w:p>
      <w:pPr>
        <w:pStyle w:val="SectionKicker"/>
        <w:jc w:val="left"/>
      </w:pPr>
      <w:r>
        <w:t>FEATURE SYSTEM</w:t>
      </w:r>
    </w:p>
    <w:p>
      <w:pPr>
        <w:pStyle w:val="Heading1"/>
      </w:pPr>
      <w:r>
        <w:t>5. What the product actually does</w:t>
      </w:r>
    </w:p>
    <w:p>
      <w:pPr>
        <w:pStyle w:val="Heading2"/>
      </w:pPr>
      <w:r>
        <w:t>A. Semantic checkpointing</w:t>
      </w:r>
    </w:p>
    <w:p>
      <w:pPr>
        <w:pStyle w:val="BulletTight"/>
      </w:pPr>
      <w:r>
        <w:rPr>
          <w:b/>
        </w:rPr>
        <w:t xml:space="preserve">• </w:t>
      </w:r>
      <w:r>
        <w:t>Detect coherent chunks of work rather than every save event.</w:t>
      </w:r>
    </w:p>
    <w:p>
      <w:pPr>
        <w:pStyle w:val="BulletTight"/>
      </w:pPr>
      <w:r>
        <w:rPr>
          <w:b/>
        </w:rPr>
        <w:t xml:space="preserve">• </w:t>
      </w:r>
      <w:r>
        <w:t>Suggest checkpoint names and descriptions based on changed files, staged hunks, branch name, and recent task context.</w:t>
      </w:r>
    </w:p>
    <w:p>
      <w:pPr>
        <w:pStyle w:val="BulletTight"/>
      </w:pPr>
      <w:r>
        <w:rPr>
          <w:b/>
        </w:rPr>
        <w:t xml:space="preserve">• </w:t>
      </w:r>
      <w:r>
        <w:t>Let users keep checkpoints local-only, commit them now, or roll them into a later grouped sequence.</w:t>
      </w:r>
    </w:p>
    <w:p>
      <w:pPr>
        <w:pStyle w:val="Heading2"/>
      </w:pPr>
      <w:r>
        <w:t>B. Commit organization</w:t>
      </w:r>
    </w:p>
    <w:p>
      <w:pPr>
        <w:pStyle w:val="BulletTight"/>
      </w:pPr>
      <w:r>
        <w:rPr>
          <w:b/>
        </w:rPr>
        <w:t xml:space="preserve">• </w:t>
      </w:r>
      <w:r>
        <w:t>Cluster changes into logical commits even when the working tree is messy.</w:t>
      </w:r>
    </w:p>
    <w:p>
      <w:pPr>
        <w:pStyle w:val="BulletTight"/>
      </w:pPr>
      <w:r>
        <w:rPr>
          <w:b/>
        </w:rPr>
        <w:t xml:space="preserve">• </w:t>
      </w:r>
      <w:r>
        <w:t>Separate formatting-only noise from functional work.</w:t>
      </w:r>
    </w:p>
    <w:p>
      <w:pPr>
        <w:pStyle w:val="BulletTight"/>
      </w:pPr>
      <w:r>
        <w:rPr>
          <w:b/>
        </w:rPr>
        <w:t xml:space="preserve">• </w:t>
      </w:r>
      <w:r>
        <w:t>Recommend squashes, splits, or re-ordering before the final PR stage.</w:t>
      </w:r>
    </w:p>
    <w:p>
      <w:pPr>
        <w:pStyle w:val="BulletTight"/>
      </w:pPr>
      <w:r>
        <w:rPr>
          <w:b/>
        </w:rPr>
        <w:t xml:space="preserve">• </w:t>
      </w:r>
      <w:r>
        <w:t>Produce reviewer-friendly commit bodies, not just one-line titles.</w:t>
      </w:r>
    </w:p>
    <w:p>
      <w:pPr>
        <w:pStyle w:val="Heading2"/>
      </w:pPr>
      <w:r>
        <w:t>C. Policy-aware Git workflow</w:t>
      </w:r>
    </w:p>
    <w:p>
      <w:pPr>
        <w:pStyle w:val="BulletTight"/>
      </w:pPr>
      <w:r>
        <w:rPr>
          <w:b/>
        </w:rPr>
        <w:t xml:space="preserve">• </w:t>
      </w:r>
      <w:r>
        <w:t>Understand repository-specific commit conventions, issue-key requirements, branch naming rules, and prohibited file patterns.</w:t>
      </w:r>
    </w:p>
    <w:p>
      <w:pPr>
        <w:pStyle w:val="BulletTight"/>
      </w:pPr>
      <w:r>
        <w:rPr>
          <w:b/>
        </w:rPr>
        <w:t xml:space="preserve">• </w:t>
      </w:r>
      <w:r>
        <w:t>Warn before a push or PR fails due to policy violations.</w:t>
      </w:r>
    </w:p>
    <w:p>
      <w:pPr>
        <w:pStyle w:val="BulletTight"/>
      </w:pPr>
      <w:r>
        <w:rPr>
          <w:b/>
        </w:rPr>
        <w:t xml:space="preserve">• </w:t>
      </w:r>
      <w:r>
        <w:t>Store repo memory so the AI uses project-specific naming, style, and change-summary norms.</w:t>
      </w:r>
    </w:p>
    <w:p>
      <w:pPr>
        <w:pStyle w:val="Heading2"/>
      </w:pPr>
      <w:r>
        <w:t>D. Review and handoff outputs</w:t>
      </w:r>
    </w:p>
    <w:p>
      <w:pPr>
        <w:pStyle w:val="BulletTight"/>
      </w:pPr>
      <w:r>
        <w:rPr>
          <w:b/>
        </w:rPr>
        <w:t xml:space="preserve">• </w:t>
      </w:r>
      <w:r>
        <w:t>Generate PR title and description.</w:t>
      </w:r>
    </w:p>
    <w:p>
      <w:pPr>
        <w:pStyle w:val="BulletTight"/>
      </w:pPr>
      <w:r>
        <w:rPr>
          <w:b/>
        </w:rPr>
        <w:t xml:space="preserve">• </w:t>
      </w:r>
      <w:r>
        <w:t>Create 'what changed / why / risk areas / files to review first' summaries.</w:t>
      </w:r>
    </w:p>
    <w:p>
      <w:pPr>
        <w:pStyle w:val="BulletTight"/>
      </w:pPr>
      <w:r>
        <w:rPr>
          <w:b/>
        </w:rPr>
        <w:t xml:space="preserve">• </w:t>
      </w:r>
      <w:r>
        <w:t>Generate changelog items and session-end handoff notes.</w:t>
      </w:r>
    </w:p>
    <w:p>
      <w:pPr>
        <w:pStyle w:val="BulletTight"/>
      </w:pPr>
      <w:r>
        <w:rPr>
          <w:b/>
        </w:rPr>
        <w:t xml:space="preserve">• </w:t>
      </w:r>
      <w:r>
        <w:t>Create release-note fragments from merged commits or commit groups.</w:t>
      </w:r>
    </w:p>
    <w:p>
      <w:pPr>
        <w:pStyle w:val="Heading2"/>
      </w:pPr>
      <w:r>
        <w:t>E. Enterprise controls</w:t>
      </w:r>
    </w:p>
    <w:p>
      <w:pPr>
        <w:pStyle w:val="BulletTight"/>
      </w:pPr>
      <w:r>
        <w:rPr>
          <w:b/>
        </w:rPr>
        <w:t xml:space="preserve">• </w:t>
      </w:r>
      <w:r>
        <w:t>Org-level model provider settings, allow/deny lists, and BYOK policies.</w:t>
      </w:r>
    </w:p>
    <w:p>
      <w:pPr>
        <w:pStyle w:val="BulletTight"/>
      </w:pPr>
      <w:r>
        <w:rPr>
          <w:b/>
        </w:rPr>
        <w:t xml:space="preserve">• </w:t>
      </w:r>
      <w:r>
        <w:t>Audit logs for AI-assisted actions and policy exceptions.</w:t>
      </w:r>
    </w:p>
    <w:p>
      <w:pPr>
        <w:pStyle w:val="BulletTight"/>
      </w:pPr>
      <w:r>
        <w:rPr>
          <w:b/>
        </w:rPr>
        <w:t xml:space="preserve">• </w:t>
      </w:r>
      <w:r>
        <w:t>Data egress controls, retention windows, and deployment options.</w:t>
      </w:r>
    </w:p>
    <w:p>
      <w:pPr>
        <w:pStyle w:val="BulletTight"/>
      </w:pPr>
      <w:r>
        <w:rPr>
          <w:b/>
        </w:rPr>
        <w:t xml:space="preserve">• </w:t>
      </w:r>
      <w:r>
        <w:t>Admin dashboards with trend views instead of raw surveillance.</w:t>
      </w:r>
    </w:p>
    <w:p>
      <w:pPr>
        <w:pStyle w:val="SectionKicker"/>
        <w:jc w:val="left"/>
      </w:pPr>
      <w:r>
        <w:t>ARCHITECTURE</w:t>
      </w:r>
    </w:p>
    <w:p>
      <w:pPr>
        <w:pStyle w:val="Heading1"/>
      </w:pPr>
      <w:r>
        <w:t>6. Recommended architecture</w:t>
      </w:r>
    </w:p>
    <w:p>
      <w:pPr>
        <w:pStyle w:val="Heading2"/>
      </w:pPr>
      <w:r>
        <w:t>Extension responsibilities</w:t>
      </w:r>
    </w:p>
    <w:p>
      <w:pPr>
        <w:pStyle w:val="BulletTight"/>
      </w:pPr>
      <w:r>
        <w:rPr>
          <w:b/>
        </w:rPr>
        <w:t xml:space="preserve">• </w:t>
      </w:r>
      <w:r>
        <w:t>Observe Git status, staged changes, branch changes, and commit lifecycle events inside VS Code.</w:t>
      </w:r>
    </w:p>
    <w:p>
      <w:pPr>
        <w:pStyle w:val="BulletTight"/>
      </w:pPr>
      <w:r>
        <w:rPr>
          <w:b/>
        </w:rPr>
        <w:t xml:space="preserve">• </w:t>
      </w:r>
      <w:r>
        <w:t>Render checkpoint suggestions, commit-group proposals, policy warnings, and review handoff UI.</w:t>
      </w:r>
    </w:p>
    <w:p>
      <w:pPr>
        <w:pStyle w:val="BulletTight"/>
      </w:pPr>
      <w:r>
        <w:rPr>
          <w:b/>
        </w:rPr>
        <w:t xml:space="preserve">• </w:t>
      </w:r>
      <w:r>
        <w:t>Store credentials securely, respect workspace trust boundaries, and degrade gracefully in restricted environments.</w:t>
      </w:r>
    </w:p>
    <w:p>
      <w:pPr>
        <w:pStyle w:val="BulletTight"/>
      </w:pPr>
      <w:r>
        <w:rPr>
          <w:b/>
        </w:rPr>
        <w:t xml:space="preserve">• </w:t>
      </w:r>
      <w:r>
        <w:t>Support local-only mode, BYOK mode, and hosted-provider mode with a consistent UX.</w:t>
      </w:r>
    </w:p>
    <w:p>
      <w:pPr>
        <w:pStyle w:val="Heading2"/>
      </w:pPr>
      <w:r>
        <w:t>Backend responsibilities</w:t>
      </w:r>
    </w:p>
    <w:p>
      <w:pPr>
        <w:pStyle w:val="BulletTight"/>
      </w:pPr>
      <w:r>
        <w:rPr>
          <w:b/>
        </w:rPr>
        <w:t xml:space="preserve">• </w:t>
      </w:r>
      <w:r>
        <w:t>Authentication, billing, org management, seat management, and hosted credit accounting.</w:t>
      </w:r>
    </w:p>
    <w:p>
      <w:pPr>
        <w:pStyle w:val="BulletTight"/>
      </w:pPr>
      <w:r>
        <w:rPr>
          <w:b/>
        </w:rPr>
        <w:t xml:space="preserve">• </w:t>
      </w:r>
      <w:r>
        <w:t>Policy engine for repo, team, and org-level settings.</w:t>
      </w:r>
    </w:p>
    <w:p>
      <w:pPr>
        <w:pStyle w:val="BulletTight"/>
      </w:pPr>
      <w:r>
        <w:rPr>
          <w:b/>
        </w:rPr>
        <w:t xml:space="preserve">• </w:t>
      </w:r>
      <w:r>
        <w:t>Model routing across managed providers or customer-managed keys.</w:t>
      </w:r>
    </w:p>
    <w:p>
      <w:pPr>
        <w:pStyle w:val="BulletTight"/>
      </w:pPr>
      <w:r>
        <w:rPr>
          <w:b/>
        </w:rPr>
        <w:t xml:space="preserve">• </w:t>
      </w:r>
      <w:r>
        <w:t>Event ingestion, analytics aggregation, audit logs, alerting, and admin dashboards.</w:t>
      </w:r>
    </w:p>
    <w:p>
      <w:pPr>
        <w:pStyle w:val="BulletTight"/>
      </w:pPr>
      <w:r>
        <w:rPr>
          <w:b/>
        </w:rPr>
        <w:t xml:space="preserve">• </w:t>
      </w:r>
      <w:r>
        <w:t>Integrations with GitHub, GitLab, Jira, CI systems, identity providers, and webhooks.</w:t>
      </w:r>
    </w:p>
    <w:p>
      <w:pPr>
        <w:pStyle w:val="Heading2"/>
      </w:pPr>
      <w:r>
        <w:t>Repository host responsibilities</w:t>
      </w:r>
    </w:p>
    <w:p>
      <w:pPr>
        <w:pStyle w:val="BulletTight"/>
      </w:pPr>
      <w:r>
        <w:rPr>
          <w:b/>
        </w:rPr>
        <w:t xml:space="preserve">• </w:t>
      </w:r>
      <w:r>
        <w:t>Remain the source of truth for branch protections, rulesets, push rules, and final merge governance.</w:t>
      </w:r>
    </w:p>
    <w:p>
      <w:pPr>
        <w:pStyle w:val="BulletTight"/>
      </w:pPr>
      <w:r>
        <w:rPr>
          <w:b/>
        </w:rPr>
        <w:t xml:space="preserve">• </w:t>
      </w:r>
      <w:r>
        <w:t>Provide metadata and events used for enforcement hints, audit enrichment, and workflow analytics.</w:t>
      </w:r>
    </w:p>
    <w:p>
      <w:pPr>
        <w:pStyle w:val="BulletTight"/>
      </w:pPr>
      <w:r>
        <w:rPr>
          <w:b/>
        </w:rPr>
        <w:t xml:space="preserve">• </w:t>
      </w:r>
      <w:r>
        <w:t>Supply PR state, merge state, review timing, branch restrictions, and repository settings.</w:t>
      </w:r>
    </w:p>
    <w:p>
      <w:pPr>
        <w:pStyle w:val="Heading2"/>
      </w:pPr>
      <w:r>
        <w:t>Suggested system diagram</w:t>
      </w:r>
    </w:p>
    <w:tbl>
      <w:tblPr>
        <w:tblW w:type="auto" w:w="0"/>
        <w:tblLook w:firstColumn="1" w:firstRow="1" w:lastColumn="0" w:lastRow="0" w:noHBand="0" w:noVBand="1" w:val="04A0"/>
        <w:tblBorders>
          <w:top w:val="nil"/>
          <w:left w:val="nil"/>
          <w:bottom w:val="nil"/>
          <w:right w:val="nil"/>
          <w:insideH w:val="nil"/>
          <w:insideV w:val="nil"/>
        </w:tblBorders>
      </w:tblPr>
      <w:tblGrid>
        <w:gridCol w:w="1987"/>
        <w:gridCol w:w="1987"/>
        <w:gridCol w:w="1987"/>
        <w:gridCol w:w="1987"/>
        <w:gridCol w:w="1987"/>
      </w:tblGrid>
      <w:tr>
        <w:tc>
          <w:tcPr>
            <w:tcW w:type="dxa" w:w="1656"/>
            <w:shd w:fill="EAF1F8"/>
            <w:tcMar>
              <w:top w:w="120" w:type="dxa"/>
              <w:start w:w="120" w:type="dxa"/>
              <w:bottom w:w="120" w:type="dxa"/>
              <w:end w:w="120" w:type="dxa"/>
            </w:tcMar>
          </w:tcPr>
          <w:p>
            <w:pPr>
              <w:jc w:val="center"/>
            </w:pPr>
            <w:r>
              <w:rPr>
                <w:b/>
                <w:color w:val="141C26"/>
              </w:rPr>
              <w:t>Developer</w:t>
            </w:r>
          </w:p>
        </w:tc>
        <w:tc>
          <w:tcPr>
            <w:tcW w:type="dxa" w:w="2160"/>
            <w:shd w:fill="EEF7F4"/>
            <w:tcMar>
              <w:top w:w="120" w:type="dxa"/>
              <w:start w:w="120" w:type="dxa"/>
              <w:bottom w:w="120" w:type="dxa"/>
              <w:end w:w="120" w:type="dxa"/>
            </w:tcMar>
          </w:tcPr>
          <w:p>
            <w:pPr>
              <w:jc w:val="center"/>
            </w:pPr>
            <w:r>
              <w:rPr>
                <w:b/>
                <w:color w:val="141C26"/>
              </w:rPr>
              <w:t>VS Code extension</w:t>
            </w:r>
          </w:p>
        </w:tc>
        <w:tc>
          <w:tcPr>
            <w:tcW w:type="dxa" w:w="2448"/>
            <w:shd w:fill="EAF1F8"/>
            <w:tcMar>
              <w:top w:w="120" w:type="dxa"/>
              <w:start w:w="120" w:type="dxa"/>
              <w:bottom w:w="120" w:type="dxa"/>
              <w:end w:w="120" w:type="dxa"/>
            </w:tcMar>
          </w:tcPr>
          <w:p>
            <w:pPr>
              <w:jc w:val="center"/>
            </w:pPr>
            <w:r>
              <w:rPr>
                <w:b/>
                <w:color w:val="141C26"/>
              </w:rPr>
              <w:t>Control plane</w:t>
            </w:r>
          </w:p>
        </w:tc>
        <w:tc>
          <w:tcPr>
            <w:tcW w:type="dxa" w:w="2592"/>
            <w:shd w:fill="EEF7F4"/>
            <w:tcMar>
              <w:top w:w="120" w:type="dxa"/>
              <w:start w:w="120" w:type="dxa"/>
              <w:bottom w:w="120" w:type="dxa"/>
              <w:end w:w="120" w:type="dxa"/>
            </w:tcMar>
          </w:tcPr>
          <w:p>
            <w:pPr>
              <w:jc w:val="center"/>
            </w:pPr>
            <w:r>
              <w:rPr>
                <w:b/>
                <w:color w:val="141C26"/>
              </w:rPr>
              <w:t>Git host / issue tracker</w:t>
            </w:r>
          </w:p>
        </w:tc>
        <w:tc>
          <w:tcPr>
            <w:tcW w:type="dxa" w:w="2232"/>
            <w:shd w:fill="EAF1F8"/>
            <w:tcMar>
              <w:top w:w="120" w:type="dxa"/>
              <w:start w:w="120" w:type="dxa"/>
              <w:bottom w:w="120" w:type="dxa"/>
              <w:end w:w="120" w:type="dxa"/>
            </w:tcMar>
          </w:tcPr>
          <w:p>
            <w:pPr>
              <w:jc w:val="center"/>
            </w:pPr>
            <w:r>
              <w:rPr>
                <w:b/>
                <w:color w:val="141C26"/>
              </w:rPr>
              <w:t>Analytics + audit</w:t>
            </w:r>
          </w:p>
        </w:tc>
      </w:tr>
      <w:tr>
        <w:tc>
          <w:tcPr>
            <w:tcW w:type="dxa" w:w="1656"/>
            <w:shd w:fill="F8FAFC"/>
            <w:tcMar>
              <w:top w:w="140" w:type="dxa"/>
              <w:start w:w="100" w:type="dxa"/>
              <w:bottom w:w="140" w:type="dxa"/>
              <w:end w:w="100" w:type="dxa"/>
            </w:tcMar>
          </w:tcPr>
          <w:p>
            <w:pPr>
              <w:pStyle w:val="TableText"/>
              <w:jc w:val="center"/>
            </w:pPr>
            <w:r>
              <w:t>edits code</w:t>
            </w:r>
          </w:p>
          <w:p>
            <w:pPr>
              <w:pStyle w:val="TableText"/>
              <w:jc w:val="center"/>
            </w:pPr>
            <w:r>
              <w:t>stages changes</w:t>
            </w:r>
          </w:p>
        </w:tc>
        <w:tc>
          <w:tcPr>
            <w:tcW w:type="dxa" w:w="2160"/>
            <w:shd w:fill="F8FAFC"/>
            <w:tcMar>
              <w:top w:w="140" w:type="dxa"/>
              <w:start w:w="100" w:type="dxa"/>
              <w:bottom w:w="140" w:type="dxa"/>
              <w:end w:w="100" w:type="dxa"/>
            </w:tcMar>
          </w:tcPr>
          <w:p>
            <w:pPr>
              <w:pStyle w:val="TableText"/>
              <w:jc w:val="center"/>
            </w:pPr>
            <w:r>
              <w:t>groups work</w:t>
            </w:r>
          </w:p>
          <w:p>
            <w:pPr>
              <w:pStyle w:val="TableText"/>
              <w:jc w:val="center"/>
            </w:pPr>
            <w:r>
              <w:t>prompts actions</w:t>
            </w:r>
          </w:p>
          <w:p>
            <w:pPr>
              <w:pStyle w:val="TableText"/>
              <w:jc w:val="center"/>
            </w:pPr>
            <w:r>
              <w:t>stores local state</w:t>
            </w:r>
          </w:p>
        </w:tc>
        <w:tc>
          <w:tcPr>
            <w:tcW w:type="dxa" w:w="2448"/>
            <w:shd w:fill="F8FAFC"/>
            <w:tcMar>
              <w:top w:w="140" w:type="dxa"/>
              <w:start w:w="100" w:type="dxa"/>
              <w:bottom w:w="140" w:type="dxa"/>
              <w:end w:w="100" w:type="dxa"/>
            </w:tcMar>
          </w:tcPr>
          <w:p>
            <w:pPr>
              <w:pStyle w:val="TableText"/>
              <w:jc w:val="center"/>
            </w:pPr>
            <w:r>
              <w:t>routes AI</w:t>
            </w:r>
          </w:p>
          <w:p>
            <w:pPr>
              <w:pStyle w:val="TableText"/>
              <w:jc w:val="center"/>
            </w:pPr>
            <w:r>
              <w:t>applies policy</w:t>
            </w:r>
          </w:p>
          <w:p>
            <w:pPr>
              <w:pStyle w:val="TableText"/>
              <w:jc w:val="center"/>
            </w:pPr>
            <w:r>
              <w:t>manages billing</w:t>
            </w:r>
          </w:p>
        </w:tc>
        <w:tc>
          <w:tcPr>
            <w:tcW w:type="dxa" w:w="2592"/>
            <w:shd w:fill="F8FAFC"/>
            <w:tcMar>
              <w:top w:w="140" w:type="dxa"/>
              <w:start w:w="100" w:type="dxa"/>
              <w:bottom w:w="140" w:type="dxa"/>
              <w:end w:w="100" w:type="dxa"/>
            </w:tcMar>
          </w:tcPr>
          <w:p>
            <w:pPr>
              <w:pStyle w:val="TableText"/>
              <w:jc w:val="center"/>
            </w:pPr>
            <w:r>
              <w:t>rulesets</w:t>
            </w:r>
          </w:p>
          <w:p>
            <w:pPr>
              <w:pStyle w:val="TableText"/>
              <w:jc w:val="center"/>
            </w:pPr>
            <w:r>
              <w:t>PRs</w:t>
            </w:r>
          </w:p>
          <w:p>
            <w:pPr>
              <w:pStyle w:val="TableText"/>
              <w:jc w:val="center"/>
            </w:pPr>
            <w:r>
              <w:t>issues</w:t>
            </w:r>
          </w:p>
          <w:p>
            <w:pPr>
              <w:pStyle w:val="TableText"/>
              <w:jc w:val="center"/>
            </w:pPr>
            <w:r>
              <w:t>CI</w:t>
            </w:r>
          </w:p>
        </w:tc>
        <w:tc>
          <w:tcPr>
            <w:tcW w:type="dxa" w:w="2232"/>
            <w:shd w:fill="F8FAFC"/>
            <w:tcMar>
              <w:top w:w="140" w:type="dxa"/>
              <w:start w:w="100" w:type="dxa"/>
              <w:bottom w:w="140" w:type="dxa"/>
              <w:end w:w="100" w:type="dxa"/>
            </w:tcMar>
          </w:tcPr>
          <w:p>
            <w:pPr>
              <w:pStyle w:val="TableText"/>
              <w:jc w:val="center"/>
            </w:pPr>
            <w:r>
              <w:t>dashboards</w:t>
            </w:r>
          </w:p>
          <w:p>
            <w:pPr>
              <w:pStyle w:val="TableText"/>
              <w:jc w:val="center"/>
            </w:pPr>
            <w:r>
              <w:t>alerts</w:t>
            </w:r>
          </w:p>
          <w:p>
            <w:pPr>
              <w:pStyle w:val="TableText"/>
              <w:jc w:val="center"/>
            </w:pPr>
            <w:r>
              <w:t>audit logs</w:t>
            </w:r>
          </w:p>
        </w:tc>
      </w:tr>
    </w:tbl>
    <w:p>
      <w:pPr>
        <w:pStyle w:val="SmallMuted"/>
      </w:pPr>
    </w:p>
    <w:p>
      <w:pPr>
        <w:pStyle w:val="SectionKicker"/>
        <w:jc w:val="left"/>
      </w:pPr>
      <w:r>
        <w:t>EVENT MODEL</w:t>
      </w:r>
    </w:p>
    <w:p>
      <w:pPr>
        <w:pStyle w:val="Heading1"/>
      </w:pPr>
      <w:r>
        <w:t>7. The data model that makes dashboards and policy possible</w:t>
      </w:r>
    </w:p>
    <w:p>
      <w:pPr/>
      <w:r>
        <w:t>Do not think in terms of one giant AI request. Think in terms of an event stream. Events give you product analytics, alerting, admin audit, and future automation options.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016"/>
            <w:tcMar>
              <w:top w:w="90" w:type="dxa"/>
              <w:start w:w="105" w:type="dxa"/>
              <w:bottom w:w="90" w:type="dxa"/>
              <w:end w:w="105" w:type="dxa"/>
            </w:tcMar>
            <w:vAlign w:val="center"/>
            <w:shd w:fill="EEF7F4"/>
          </w:tcPr>
          <w:p>
            <w:pPr>
              <w:pStyle w:val="TableText"/>
            </w:pPr>
            <w:r>
              <w:rPr>
                <w:b/>
                <w:color w:val="141C26"/>
                <w:sz w:val="17"/>
              </w:rPr>
              <w:t>Event</w:t>
            </w:r>
          </w:p>
        </w:tc>
        <w:tc>
          <w:tcPr>
            <w:tcW w:type="dxa" w:w="1512"/>
            <w:tcMar>
              <w:top w:w="90" w:type="dxa"/>
              <w:start w:w="105" w:type="dxa"/>
              <w:bottom w:w="90" w:type="dxa"/>
              <w:end w:w="105" w:type="dxa"/>
            </w:tcMar>
            <w:vAlign w:val="center"/>
            <w:shd w:fill="EEF7F4"/>
          </w:tcPr>
          <w:p>
            <w:pPr>
              <w:pStyle w:val="TableText"/>
            </w:pPr>
            <w:r>
              <w:rPr>
                <w:b/>
                <w:color w:val="141C26"/>
                <w:sz w:val="17"/>
              </w:rPr>
              <w:t>Source</w:t>
            </w:r>
          </w:p>
        </w:tc>
        <w:tc>
          <w:tcPr>
            <w:tcW w:type="dxa" w:w="3312"/>
            <w:tcMar>
              <w:top w:w="90" w:type="dxa"/>
              <w:start w:w="105" w:type="dxa"/>
              <w:bottom w:w="90" w:type="dxa"/>
              <w:end w:w="105" w:type="dxa"/>
            </w:tcMar>
            <w:vAlign w:val="center"/>
            <w:shd w:fill="EEF7F4"/>
          </w:tcPr>
          <w:p>
            <w:pPr>
              <w:pStyle w:val="TableText"/>
            </w:pPr>
            <w:r>
              <w:rPr>
                <w:b/>
                <w:color w:val="141C26"/>
                <w:sz w:val="17"/>
              </w:rPr>
              <w:t>Why it matters</w:t>
            </w:r>
          </w:p>
        </w:tc>
        <w:tc>
          <w:tcPr>
            <w:tcW w:type="dxa" w:w="2232"/>
            <w:tcMar>
              <w:top w:w="90" w:type="dxa"/>
              <w:start w:w="105" w:type="dxa"/>
              <w:bottom w:w="90" w:type="dxa"/>
              <w:end w:w="105" w:type="dxa"/>
            </w:tcMar>
            <w:vAlign w:val="center"/>
            <w:shd w:fill="EEF7F4"/>
          </w:tcPr>
          <w:p>
            <w:pPr>
              <w:pStyle w:val="TableText"/>
            </w:pPr>
            <w:r>
              <w:rPr>
                <w:b/>
                <w:color w:val="141C26"/>
                <w:sz w:val="17"/>
              </w:rPr>
              <w:t>Privacy stance</w:t>
            </w:r>
          </w:p>
        </w:tc>
      </w:tr>
      <w:tr>
        <w:tc>
          <w:tcPr>
            <w:tcW w:type="dxa" w:w="2016"/>
            <w:tcMar>
              <w:top w:w="90" w:type="dxa"/>
              <w:start w:w="105" w:type="dxa"/>
              <w:bottom w:w="90" w:type="dxa"/>
              <w:end w:w="105" w:type="dxa"/>
            </w:tcMar>
            <w:vAlign w:val="center"/>
          </w:tcPr>
          <w:p>
            <w:pPr>
              <w:pStyle w:val="TableText"/>
            </w:pPr>
            <w:r>
              <w:rPr>
                <w:sz w:val="17"/>
              </w:rPr>
              <w:t>workspace_opened</w:t>
            </w:r>
          </w:p>
        </w:tc>
        <w:tc>
          <w:tcPr>
            <w:tcW w:type="dxa" w:w="1512"/>
            <w:tcMar>
              <w:top w:w="90" w:type="dxa"/>
              <w:start w:w="105" w:type="dxa"/>
              <w:bottom w:w="90" w:type="dxa"/>
              <w:end w:w="105" w:type="dxa"/>
            </w:tcMar>
            <w:vAlign w:val="center"/>
          </w:tcPr>
          <w:p>
            <w:pPr>
              <w:pStyle w:val="TableText"/>
            </w:pPr>
            <w:r>
              <w:rPr>
                <w:sz w:val="17"/>
              </w:rPr>
              <w:t>extension</w:t>
            </w:r>
          </w:p>
        </w:tc>
        <w:tc>
          <w:tcPr>
            <w:tcW w:type="dxa" w:w="3312"/>
            <w:tcMar>
              <w:top w:w="90" w:type="dxa"/>
              <w:start w:w="105" w:type="dxa"/>
              <w:bottom w:w="90" w:type="dxa"/>
              <w:end w:w="105" w:type="dxa"/>
            </w:tcMar>
            <w:vAlign w:val="center"/>
          </w:tcPr>
          <w:p>
            <w:pPr>
              <w:pStyle w:val="TableText"/>
            </w:pPr>
            <w:r>
              <w:rPr>
                <w:sz w:val="17"/>
              </w:rPr>
              <w:t>session context and adoption baseline</w:t>
            </w:r>
          </w:p>
        </w:tc>
        <w:tc>
          <w:tcPr>
            <w:tcW w:type="dxa" w:w="2232"/>
            <w:tcMar>
              <w:top w:w="90" w:type="dxa"/>
              <w:start w:w="105" w:type="dxa"/>
              <w:bottom w:w="90" w:type="dxa"/>
              <w:end w:w="105" w:type="dxa"/>
            </w:tcMar>
            <w:vAlign w:val="center"/>
          </w:tcPr>
          <w:p>
            <w:pPr>
              <w:pStyle w:val="TableText"/>
            </w:pPr>
            <w:r>
              <w:rPr>
                <w:sz w:val="17"/>
              </w:rPr>
              <w:t>metadata only</w:t>
            </w:r>
          </w:p>
        </w:tc>
      </w:tr>
      <w:tr>
        <w:tc>
          <w:tcPr>
            <w:tcW w:type="dxa" w:w="2016"/>
            <w:tcMar>
              <w:top w:w="90" w:type="dxa"/>
              <w:start w:w="105" w:type="dxa"/>
              <w:bottom w:w="90" w:type="dxa"/>
              <w:end w:w="105" w:type="dxa"/>
            </w:tcMar>
            <w:vAlign w:val="center"/>
          </w:tcPr>
          <w:p>
            <w:pPr>
              <w:pStyle w:val="TableText"/>
            </w:pPr>
            <w:r>
              <w:rPr>
                <w:sz w:val="17"/>
              </w:rPr>
              <w:t>branch_switched</w:t>
            </w:r>
          </w:p>
        </w:tc>
        <w:tc>
          <w:tcPr>
            <w:tcW w:type="dxa" w:w="1512"/>
            <w:tcMar>
              <w:top w:w="90" w:type="dxa"/>
              <w:start w:w="105" w:type="dxa"/>
              <w:bottom w:w="90" w:type="dxa"/>
              <w:end w:w="105" w:type="dxa"/>
            </w:tcMar>
            <w:vAlign w:val="center"/>
          </w:tcPr>
          <w:p>
            <w:pPr>
              <w:pStyle w:val="TableText"/>
            </w:pPr>
            <w:r>
              <w:rPr>
                <w:sz w:val="17"/>
              </w:rPr>
              <w:t>extension/git</w:t>
            </w:r>
          </w:p>
        </w:tc>
        <w:tc>
          <w:tcPr>
            <w:tcW w:type="dxa" w:w="3312"/>
            <w:tcMar>
              <w:top w:w="90" w:type="dxa"/>
              <w:start w:w="105" w:type="dxa"/>
              <w:bottom w:w="90" w:type="dxa"/>
              <w:end w:w="105" w:type="dxa"/>
            </w:tcMar>
            <w:vAlign w:val="center"/>
          </w:tcPr>
          <w:p>
            <w:pPr>
              <w:pStyle w:val="TableText"/>
            </w:pPr>
            <w:r>
              <w:rPr>
                <w:sz w:val="17"/>
              </w:rPr>
              <w:t>flow transitions and checkpoint timing</w:t>
            </w:r>
          </w:p>
        </w:tc>
        <w:tc>
          <w:tcPr>
            <w:tcW w:type="dxa" w:w="2232"/>
            <w:tcMar>
              <w:top w:w="90" w:type="dxa"/>
              <w:start w:w="105" w:type="dxa"/>
              <w:bottom w:w="90" w:type="dxa"/>
              <w:end w:w="105" w:type="dxa"/>
            </w:tcMar>
            <w:vAlign w:val="center"/>
          </w:tcPr>
          <w:p>
            <w:pPr>
              <w:pStyle w:val="TableText"/>
            </w:pPr>
            <w:r>
              <w:rPr>
                <w:sz w:val="17"/>
              </w:rPr>
              <w:t>metadata only</w:t>
            </w:r>
          </w:p>
        </w:tc>
      </w:tr>
      <w:tr>
        <w:tc>
          <w:tcPr>
            <w:tcW w:type="dxa" w:w="2016"/>
            <w:tcMar>
              <w:top w:w="90" w:type="dxa"/>
              <w:start w:w="105" w:type="dxa"/>
              <w:bottom w:w="90" w:type="dxa"/>
              <w:end w:w="105" w:type="dxa"/>
            </w:tcMar>
            <w:vAlign w:val="center"/>
          </w:tcPr>
          <w:p>
            <w:pPr>
              <w:pStyle w:val="TableText"/>
            </w:pPr>
            <w:r>
              <w:rPr>
                <w:sz w:val="17"/>
              </w:rPr>
              <w:t>checkpoint_suggested</w:t>
            </w:r>
          </w:p>
        </w:tc>
        <w:tc>
          <w:tcPr>
            <w:tcW w:type="dxa" w:w="1512"/>
            <w:tcMar>
              <w:top w:w="90" w:type="dxa"/>
              <w:start w:w="105" w:type="dxa"/>
              <w:bottom w:w="90" w:type="dxa"/>
              <w:end w:w="105" w:type="dxa"/>
            </w:tcMar>
            <w:vAlign w:val="center"/>
          </w:tcPr>
          <w:p>
            <w:pPr>
              <w:pStyle w:val="TableText"/>
            </w:pPr>
            <w:r>
              <w:rPr>
                <w:sz w:val="17"/>
              </w:rPr>
              <w:t>AI layer</w:t>
            </w:r>
          </w:p>
        </w:tc>
        <w:tc>
          <w:tcPr>
            <w:tcW w:type="dxa" w:w="3312"/>
            <w:tcMar>
              <w:top w:w="90" w:type="dxa"/>
              <w:start w:w="105" w:type="dxa"/>
              <w:bottom w:w="90" w:type="dxa"/>
              <w:end w:w="105" w:type="dxa"/>
            </w:tcMar>
            <w:vAlign w:val="center"/>
          </w:tcPr>
          <w:p>
            <w:pPr>
              <w:pStyle w:val="TableText"/>
            </w:pPr>
            <w:r>
              <w:rPr>
                <w:sz w:val="17"/>
              </w:rPr>
              <w:t>acceptance rate and quality feedback</w:t>
            </w:r>
          </w:p>
        </w:tc>
        <w:tc>
          <w:tcPr>
            <w:tcW w:type="dxa" w:w="2232"/>
            <w:tcMar>
              <w:top w:w="90" w:type="dxa"/>
              <w:start w:w="105" w:type="dxa"/>
              <w:bottom w:w="90" w:type="dxa"/>
              <w:end w:w="105" w:type="dxa"/>
            </w:tcMar>
            <w:vAlign w:val="center"/>
          </w:tcPr>
          <w:p>
            <w:pPr>
              <w:pStyle w:val="TableText"/>
            </w:pPr>
            <w:r>
              <w:rPr>
                <w:sz w:val="17"/>
              </w:rPr>
              <w:t>summary + metadata</w:t>
            </w:r>
          </w:p>
        </w:tc>
      </w:tr>
      <w:tr>
        <w:tc>
          <w:tcPr>
            <w:tcW w:type="dxa" w:w="2016"/>
            <w:tcMar>
              <w:top w:w="90" w:type="dxa"/>
              <w:start w:w="105" w:type="dxa"/>
              <w:bottom w:w="90" w:type="dxa"/>
              <w:end w:w="105" w:type="dxa"/>
            </w:tcMar>
            <w:vAlign w:val="center"/>
          </w:tcPr>
          <w:p>
            <w:pPr>
              <w:pStyle w:val="TableText"/>
            </w:pPr>
            <w:r>
              <w:rPr>
                <w:sz w:val="17"/>
              </w:rPr>
              <w:t>checkpoint_accepted</w:t>
            </w:r>
          </w:p>
        </w:tc>
        <w:tc>
          <w:tcPr>
            <w:tcW w:type="dxa" w:w="1512"/>
            <w:tcMar>
              <w:top w:w="90" w:type="dxa"/>
              <w:start w:w="105" w:type="dxa"/>
              <w:bottom w:w="90" w:type="dxa"/>
              <w:end w:w="105" w:type="dxa"/>
            </w:tcMar>
            <w:vAlign w:val="center"/>
          </w:tcPr>
          <w:p>
            <w:pPr>
              <w:pStyle w:val="TableText"/>
            </w:pPr>
            <w:r>
              <w:rPr>
                <w:sz w:val="17"/>
              </w:rPr>
              <w:t>extension</w:t>
            </w:r>
          </w:p>
        </w:tc>
        <w:tc>
          <w:tcPr>
            <w:tcW w:type="dxa" w:w="3312"/>
            <w:tcMar>
              <w:top w:w="90" w:type="dxa"/>
              <w:start w:w="105" w:type="dxa"/>
              <w:bottom w:w="90" w:type="dxa"/>
              <w:end w:w="105" w:type="dxa"/>
            </w:tcMar>
            <w:vAlign w:val="center"/>
          </w:tcPr>
          <w:p>
            <w:pPr>
              <w:pStyle w:val="TableText"/>
            </w:pPr>
            <w:r>
              <w:rPr>
                <w:sz w:val="17"/>
              </w:rPr>
              <w:t>value realization and habit formation</w:t>
            </w:r>
          </w:p>
        </w:tc>
        <w:tc>
          <w:tcPr>
            <w:tcW w:type="dxa" w:w="2232"/>
            <w:tcMar>
              <w:top w:w="90" w:type="dxa"/>
              <w:start w:w="105" w:type="dxa"/>
              <w:bottom w:w="90" w:type="dxa"/>
              <w:end w:w="105" w:type="dxa"/>
            </w:tcMar>
            <w:vAlign w:val="center"/>
          </w:tcPr>
          <w:p>
            <w:pPr>
              <w:pStyle w:val="TableText"/>
            </w:pPr>
            <w:r>
              <w:rPr>
                <w:sz w:val="17"/>
              </w:rPr>
              <w:t>metadata only</w:t>
            </w:r>
          </w:p>
        </w:tc>
      </w:tr>
      <w:tr>
        <w:tc>
          <w:tcPr>
            <w:tcW w:type="dxa" w:w="2016"/>
            <w:tcMar>
              <w:top w:w="90" w:type="dxa"/>
              <w:start w:w="105" w:type="dxa"/>
              <w:bottom w:w="90" w:type="dxa"/>
              <w:end w:w="105" w:type="dxa"/>
            </w:tcMar>
            <w:vAlign w:val="center"/>
          </w:tcPr>
          <w:p>
            <w:pPr>
              <w:pStyle w:val="TableText"/>
            </w:pPr>
            <w:r>
              <w:rPr>
                <w:sz w:val="17"/>
              </w:rPr>
              <w:t>commit_generated</w:t>
            </w:r>
          </w:p>
        </w:tc>
        <w:tc>
          <w:tcPr>
            <w:tcW w:type="dxa" w:w="1512"/>
            <w:tcMar>
              <w:top w:w="90" w:type="dxa"/>
              <w:start w:w="105" w:type="dxa"/>
              <w:bottom w:w="90" w:type="dxa"/>
              <w:end w:w="105" w:type="dxa"/>
            </w:tcMar>
            <w:vAlign w:val="center"/>
          </w:tcPr>
          <w:p>
            <w:pPr>
              <w:pStyle w:val="TableText"/>
            </w:pPr>
            <w:r>
              <w:rPr>
                <w:sz w:val="17"/>
              </w:rPr>
              <w:t>AI layer</w:t>
            </w:r>
          </w:p>
        </w:tc>
        <w:tc>
          <w:tcPr>
            <w:tcW w:type="dxa" w:w="3312"/>
            <w:tcMar>
              <w:top w:w="90" w:type="dxa"/>
              <w:start w:w="105" w:type="dxa"/>
              <w:bottom w:w="90" w:type="dxa"/>
              <w:end w:w="105" w:type="dxa"/>
            </w:tcMar>
            <w:vAlign w:val="center"/>
          </w:tcPr>
          <w:p>
            <w:pPr>
              <w:pStyle w:val="TableText"/>
            </w:pPr>
            <w:r>
              <w:rPr>
                <w:sz w:val="17"/>
              </w:rPr>
              <w:t>token cost and output quality</w:t>
            </w:r>
          </w:p>
        </w:tc>
        <w:tc>
          <w:tcPr>
            <w:tcW w:type="dxa" w:w="2232"/>
            <w:tcMar>
              <w:top w:w="90" w:type="dxa"/>
              <w:start w:w="105" w:type="dxa"/>
              <w:bottom w:w="90" w:type="dxa"/>
              <w:end w:w="105" w:type="dxa"/>
            </w:tcMar>
            <w:vAlign w:val="center"/>
          </w:tcPr>
          <w:p>
            <w:pPr>
              <w:pStyle w:val="TableText"/>
            </w:pPr>
            <w:r>
              <w:rPr>
                <w:sz w:val="17"/>
              </w:rPr>
              <w:t>summary + metadata</w:t>
            </w:r>
          </w:p>
        </w:tc>
      </w:tr>
      <w:tr>
        <w:tc>
          <w:tcPr>
            <w:tcW w:type="dxa" w:w="2016"/>
            <w:tcMar>
              <w:top w:w="90" w:type="dxa"/>
              <w:start w:w="105" w:type="dxa"/>
              <w:bottom w:w="90" w:type="dxa"/>
              <w:end w:w="105" w:type="dxa"/>
            </w:tcMar>
            <w:vAlign w:val="center"/>
          </w:tcPr>
          <w:p>
            <w:pPr>
              <w:pStyle w:val="TableText"/>
            </w:pPr>
            <w:r>
              <w:rPr>
                <w:sz w:val="17"/>
              </w:rPr>
              <w:t>policy_warning_shown</w:t>
            </w:r>
          </w:p>
        </w:tc>
        <w:tc>
          <w:tcPr>
            <w:tcW w:type="dxa" w:w="1512"/>
            <w:tcMar>
              <w:top w:w="90" w:type="dxa"/>
              <w:start w:w="105" w:type="dxa"/>
              <w:bottom w:w="90" w:type="dxa"/>
              <w:end w:w="105" w:type="dxa"/>
            </w:tcMar>
            <w:vAlign w:val="center"/>
          </w:tcPr>
          <w:p>
            <w:pPr>
              <w:pStyle w:val="TableText"/>
            </w:pPr>
            <w:r>
              <w:rPr>
                <w:sz w:val="17"/>
              </w:rPr>
              <w:t>policy engine</w:t>
            </w:r>
          </w:p>
        </w:tc>
        <w:tc>
          <w:tcPr>
            <w:tcW w:type="dxa" w:w="3312"/>
            <w:tcMar>
              <w:top w:w="90" w:type="dxa"/>
              <w:start w:w="105" w:type="dxa"/>
              <w:bottom w:w="90" w:type="dxa"/>
              <w:end w:w="105" w:type="dxa"/>
            </w:tcMar>
            <w:vAlign w:val="center"/>
          </w:tcPr>
          <w:p>
            <w:pPr>
              <w:pStyle w:val="TableText"/>
            </w:pPr>
            <w:r>
              <w:rPr>
                <w:sz w:val="17"/>
              </w:rPr>
              <w:t>which rules create friction</w:t>
            </w:r>
          </w:p>
        </w:tc>
        <w:tc>
          <w:tcPr>
            <w:tcW w:type="dxa" w:w="2232"/>
            <w:tcMar>
              <w:top w:w="90" w:type="dxa"/>
              <w:start w:w="105" w:type="dxa"/>
              <w:bottom w:w="90" w:type="dxa"/>
              <w:end w:w="105" w:type="dxa"/>
            </w:tcMar>
            <w:vAlign w:val="center"/>
          </w:tcPr>
          <w:p>
            <w:pPr>
              <w:pStyle w:val="TableText"/>
            </w:pPr>
            <w:r>
              <w:rPr>
                <w:sz w:val="17"/>
              </w:rPr>
              <w:t>metadata only</w:t>
            </w:r>
          </w:p>
        </w:tc>
      </w:tr>
      <w:tr>
        <w:tc>
          <w:tcPr>
            <w:tcW w:type="dxa" w:w="2016"/>
            <w:tcMar>
              <w:top w:w="90" w:type="dxa"/>
              <w:start w:w="105" w:type="dxa"/>
              <w:bottom w:w="90" w:type="dxa"/>
              <w:end w:w="105" w:type="dxa"/>
            </w:tcMar>
            <w:vAlign w:val="center"/>
          </w:tcPr>
          <w:p>
            <w:pPr>
              <w:pStyle w:val="TableText"/>
            </w:pPr>
            <w:r>
              <w:rPr>
                <w:sz w:val="17"/>
              </w:rPr>
              <w:t>pr_summary_generated</w:t>
            </w:r>
          </w:p>
        </w:tc>
        <w:tc>
          <w:tcPr>
            <w:tcW w:type="dxa" w:w="1512"/>
            <w:tcMar>
              <w:top w:w="90" w:type="dxa"/>
              <w:start w:w="105" w:type="dxa"/>
              <w:bottom w:w="90" w:type="dxa"/>
              <w:end w:w="105" w:type="dxa"/>
            </w:tcMar>
            <w:vAlign w:val="center"/>
          </w:tcPr>
          <w:p>
            <w:pPr>
              <w:pStyle w:val="TableText"/>
            </w:pPr>
            <w:r>
              <w:rPr>
                <w:sz w:val="17"/>
              </w:rPr>
              <w:t>AI layer</w:t>
            </w:r>
          </w:p>
        </w:tc>
        <w:tc>
          <w:tcPr>
            <w:tcW w:type="dxa" w:w="3312"/>
            <w:tcMar>
              <w:top w:w="90" w:type="dxa"/>
              <w:start w:w="105" w:type="dxa"/>
              <w:bottom w:w="90" w:type="dxa"/>
              <w:end w:w="105" w:type="dxa"/>
            </w:tcMar>
            <w:vAlign w:val="center"/>
          </w:tcPr>
          <w:p>
            <w:pPr>
              <w:pStyle w:val="TableText"/>
            </w:pPr>
            <w:r>
              <w:rPr>
                <w:sz w:val="17"/>
              </w:rPr>
              <w:t>handoff utility</w:t>
            </w:r>
          </w:p>
        </w:tc>
        <w:tc>
          <w:tcPr>
            <w:tcW w:type="dxa" w:w="2232"/>
            <w:tcMar>
              <w:top w:w="90" w:type="dxa"/>
              <w:start w:w="105" w:type="dxa"/>
              <w:bottom w:w="90" w:type="dxa"/>
              <w:end w:w="105" w:type="dxa"/>
            </w:tcMar>
            <w:vAlign w:val="center"/>
          </w:tcPr>
          <w:p>
            <w:pPr>
              <w:pStyle w:val="TableText"/>
            </w:pPr>
            <w:r>
              <w:rPr>
                <w:sz w:val="17"/>
              </w:rPr>
              <w:t>summary + metadata</w:t>
            </w:r>
          </w:p>
        </w:tc>
      </w:tr>
      <w:tr>
        <w:tc>
          <w:tcPr>
            <w:tcW w:type="dxa" w:w="2016"/>
            <w:tcMar>
              <w:top w:w="90" w:type="dxa"/>
              <w:start w:w="105" w:type="dxa"/>
              <w:bottom w:w="90" w:type="dxa"/>
              <w:end w:w="105" w:type="dxa"/>
            </w:tcMar>
            <w:vAlign w:val="center"/>
          </w:tcPr>
          <w:p>
            <w:pPr>
              <w:pStyle w:val="TableText"/>
            </w:pPr>
            <w:r>
              <w:rPr>
                <w:sz w:val="17"/>
              </w:rPr>
              <w:t>push_attempted / merged</w:t>
            </w:r>
          </w:p>
        </w:tc>
        <w:tc>
          <w:tcPr>
            <w:tcW w:type="dxa" w:w="1512"/>
            <w:tcMar>
              <w:top w:w="90" w:type="dxa"/>
              <w:start w:w="105" w:type="dxa"/>
              <w:bottom w:w="90" w:type="dxa"/>
              <w:end w:w="105" w:type="dxa"/>
            </w:tcMar>
            <w:vAlign w:val="center"/>
          </w:tcPr>
          <w:p>
            <w:pPr>
              <w:pStyle w:val="TableText"/>
            </w:pPr>
            <w:r>
              <w:rPr>
                <w:sz w:val="17"/>
              </w:rPr>
              <w:t>git host</w:t>
            </w:r>
          </w:p>
        </w:tc>
        <w:tc>
          <w:tcPr>
            <w:tcW w:type="dxa" w:w="3312"/>
            <w:tcMar>
              <w:top w:w="90" w:type="dxa"/>
              <w:start w:w="105" w:type="dxa"/>
              <w:bottom w:w="90" w:type="dxa"/>
              <w:end w:w="105" w:type="dxa"/>
            </w:tcMar>
            <w:vAlign w:val="center"/>
          </w:tcPr>
          <w:p>
            <w:pPr>
              <w:pStyle w:val="TableText"/>
            </w:pPr>
            <w:r>
              <w:rPr>
                <w:sz w:val="17"/>
              </w:rPr>
              <w:t>delivery analytics</w:t>
            </w:r>
          </w:p>
        </w:tc>
        <w:tc>
          <w:tcPr>
            <w:tcW w:type="dxa" w:w="2232"/>
            <w:tcMar>
              <w:top w:w="90" w:type="dxa"/>
              <w:start w:w="105" w:type="dxa"/>
              <w:bottom w:w="90" w:type="dxa"/>
              <w:end w:w="105" w:type="dxa"/>
            </w:tcMar>
            <w:vAlign w:val="center"/>
          </w:tcPr>
          <w:p>
            <w:pPr>
              <w:pStyle w:val="TableText"/>
            </w:pPr>
            <w:r>
              <w:rPr>
                <w:sz w:val="17"/>
              </w:rPr>
              <w:t>repository event</w:t>
            </w:r>
          </w:p>
        </w:tc>
      </w:tr>
      <w:tr>
        <w:tc>
          <w:tcPr>
            <w:tcW w:type="dxa" w:w="2016"/>
            <w:tcMar>
              <w:top w:w="90" w:type="dxa"/>
              <w:start w:w="105" w:type="dxa"/>
              <w:bottom w:w="90" w:type="dxa"/>
              <w:end w:w="105" w:type="dxa"/>
            </w:tcMar>
            <w:vAlign w:val="center"/>
          </w:tcPr>
          <w:p>
            <w:pPr>
              <w:pStyle w:val="TableText"/>
            </w:pPr>
            <w:r>
              <w:rPr>
                <w:sz w:val="17"/>
              </w:rPr>
              <w:t>revert_detected</w:t>
            </w:r>
          </w:p>
        </w:tc>
        <w:tc>
          <w:tcPr>
            <w:tcW w:type="dxa" w:w="1512"/>
            <w:tcMar>
              <w:top w:w="90" w:type="dxa"/>
              <w:start w:w="105" w:type="dxa"/>
              <w:bottom w:w="90" w:type="dxa"/>
              <w:end w:w="105" w:type="dxa"/>
            </w:tcMar>
            <w:vAlign w:val="center"/>
          </w:tcPr>
          <w:p>
            <w:pPr>
              <w:pStyle w:val="TableText"/>
            </w:pPr>
            <w:r>
              <w:rPr>
                <w:sz w:val="17"/>
              </w:rPr>
              <w:t>git host</w:t>
            </w:r>
          </w:p>
        </w:tc>
        <w:tc>
          <w:tcPr>
            <w:tcW w:type="dxa" w:w="3312"/>
            <w:tcMar>
              <w:top w:w="90" w:type="dxa"/>
              <w:start w:w="105" w:type="dxa"/>
              <w:bottom w:w="90" w:type="dxa"/>
              <w:end w:w="105" w:type="dxa"/>
            </w:tcMar>
            <w:vAlign w:val="center"/>
          </w:tcPr>
          <w:p>
            <w:pPr>
              <w:pStyle w:val="TableText"/>
            </w:pPr>
            <w:r>
              <w:rPr>
                <w:sz w:val="17"/>
              </w:rPr>
              <w:t>quality/risk signal</w:t>
            </w:r>
          </w:p>
        </w:tc>
        <w:tc>
          <w:tcPr>
            <w:tcW w:type="dxa" w:w="2232"/>
            <w:tcMar>
              <w:top w:w="90" w:type="dxa"/>
              <w:start w:w="105" w:type="dxa"/>
              <w:bottom w:w="90" w:type="dxa"/>
              <w:end w:w="105" w:type="dxa"/>
            </w:tcMar>
            <w:vAlign w:val="center"/>
          </w:tcPr>
          <w:p>
            <w:pPr>
              <w:pStyle w:val="TableText"/>
            </w:pPr>
            <w:r>
              <w:rPr>
                <w:sz w:val="17"/>
              </w:rPr>
              <w:t>repository event</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FFF5E8"/>
            <w:tcMar>
              <w:top w:w="115" w:type="dxa"/>
              <w:start w:w="135" w:type="dxa"/>
              <w:bottom w:w="115" w:type="dxa"/>
              <w:end w:w="135" w:type="dxa"/>
            </w:tcMar>
          </w:tcPr>
          <w:p>
            <w:pPr>
              <w:pStyle w:val="CalloutText"/>
            </w:pPr>
            <w:r>
              <w:rPr>
                <w:b/>
                <w:color w:val="141C26"/>
              </w:rPr>
              <w:t>Privacy principle</w:t>
              <w:br/>
            </w:r>
            <w:r>
              <w:t>Capture the minimum useful signal. You want structured workflow events, not keystroke surveillance. The goal is better Git operations and better process feedback, not watching developers type.</w:t>
            </w:r>
          </w:p>
        </w:tc>
      </w:tr>
    </w:tbl>
    <w:p>
      <w:pPr>
        <w:pStyle w:val="SmallMuted"/>
      </w:pPr>
    </w:p>
    <w:p>
      <w:pPr>
        <w:pStyle w:val="SectionKicker"/>
        <w:jc w:val="left"/>
      </w:pPr>
      <w:r>
        <w:t>AI SYSTEM</w:t>
      </w:r>
    </w:p>
    <w:p>
      <w:pPr>
        <w:pStyle w:val="Heading1"/>
      </w:pPr>
      <w:r>
        <w:t>8. How the AI stack should be structured</w:t>
      </w:r>
    </w:p>
    <w:p>
      <w:pPr>
        <w:pStyle w:val="Heading2"/>
      </w:pPr>
      <w:r>
        <w:t>Use multiple layers instead of one giant prompt</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512"/>
            <w:tcMar>
              <w:top w:w="90" w:type="dxa"/>
              <w:start w:w="105" w:type="dxa"/>
              <w:bottom w:w="90" w:type="dxa"/>
              <w:end w:w="105" w:type="dxa"/>
            </w:tcMar>
            <w:vAlign w:val="center"/>
            <w:shd w:fill="EAF1F8"/>
          </w:tcPr>
          <w:p>
            <w:pPr>
              <w:pStyle w:val="TableText"/>
            </w:pPr>
            <w:r>
              <w:rPr>
                <w:b/>
                <w:color w:val="141C26"/>
                <w:sz w:val="18"/>
              </w:rPr>
              <w:t>Layer</w:t>
            </w:r>
          </w:p>
        </w:tc>
        <w:tc>
          <w:tcPr>
            <w:tcW w:type="dxa" w:w="3312"/>
            <w:tcMar>
              <w:top w:w="90" w:type="dxa"/>
              <w:start w:w="105" w:type="dxa"/>
              <w:bottom w:w="90" w:type="dxa"/>
              <w:end w:w="105" w:type="dxa"/>
            </w:tcMar>
            <w:vAlign w:val="center"/>
            <w:shd w:fill="EAF1F8"/>
          </w:tcPr>
          <w:p>
            <w:pPr>
              <w:pStyle w:val="TableText"/>
            </w:pPr>
            <w:r>
              <w:rPr>
                <w:b/>
                <w:color w:val="141C26"/>
                <w:sz w:val="18"/>
              </w:rPr>
              <w:t>Primary job</w:t>
            </w:r>
          </w:p>
        </w:tc>
        <w:tc>
          <w:tcPr>
            <w:tcW w:type="dxa" w:w="1584"/>
            <w:tcMar>
              <w:top w:w="90" w:type="dxa"/>
              <w:start w:w="105" w:type="dxa"/>
              <w:bottom w:w="90" w:type="dxa"/>
              <w:end w:w="105" w:type="dxa"/>
            </w:tcMar>
            <w:vAlign w:val="center"/>
            <w:shd w:fill="EAF1F8"/>
          </w:tcPr>
          <w:p>
            <w:pPr>
              <w:pStyle w:val="TableText"/>
            </w:pPr>
            <w:r>
              <w:rPr>
                <w:b/>
                <w:color w:val="141C26"/>
                <w:sz w:val="18"/>
              </w:rPr>
              <w:t>Cost target</w:t>
            </w:r>
          </w:p>
        </w:tc>
        <w:tc>
          <w:tcPr>
            <w:tcW w:type="dxa" w:w="3240"/>
            <w:tcMar>
              <w:top w:w="90" w:type="dxa"/>
              <w:start w:w="105" w:type="dxa"/>
              <w:bottom w:w="90" w:type="dxa"/>
              <w:end w:w="105" w:type="dxa"/>
            </w:tcMar>
            <w:vAlign w:val="center"/>
            <w:shd w:fill="EAF1F8"/>
          </w:tcPr>
          <w:p>
            <w:pPr>
              <w:pStyle w:val="TableText"/>
            </w:pPr>
            <w:r>
              <w:rPr>
                <w:b/>
                <w:color w:val="141C26"/>
                <w:sz w:val="18"/>
              </w:rPr>
              <w:t>Notes</w:t>
            </w:r>
          </w:p>
        </w:tc>
      </w:tr>
      <w:tr>
        <w:tc>
          <w:tcPr>
            <w:tcW w:type="dxa" w:w="1512"/>
            <w:tcMar>
              <w:top w:w="90" w:type="dxa"/>
              <w:start w:w="105" w:type="dxa"/>
              <w:bottom w:w="90" w:type="dxa"/>
              <w:end w:w="105" w:type="dxa"/>
            </w:tcMar>
            <w:vAlign w:val="center"/>
          </w:tcPr>
          <w:p>
            <w:pPr>
              <w:pStyle w:val="TableText"/>
            </w:pPr>
            <w:r>
              <w:rPr>
                <w:sz w:val="18"/>
              </w:rPr>
              <w:t>Classifier</w:t>
            </w:r>
          </w:p>
        </w:tc>
        <w:tc>
          <w:tcPr>
            <w:tcW w:type="dxa" w:w="3312"/>
            <w:tcMar>
              <w:top w:w="90" w:type="dxa"/>
              <w:start w:w="105" w:type="dxa"/>
              <w:bottom w:w="90" w:type="dxa"/>
              <w:end w:w="105" w:type="dxa"/>
            </w:tcMar>
            <w:vAlign w:val="center"/>
          </w:tcPr>
          <w:p>
            <w:pPr>
              <w:pStyle w:val="TableText"/>
            </w:pPr>
            <w:r>
              <w:rPr>
                <w:sz w:val="18"/>
              </w:rPr>
              <w:t>Label change type and detect likely work unit</w:t>
            </w:r>
          </w:p>
        </w:tc>
        <w:tc>
          <w:tcPr>
            <w:tcW w:type="dxa" w:w="1584"/>
            <w:tcMar>
              <w:top w:w="90" w:type="dxa"/>
              <w:start w:w="105" w:type="dxa"/>
              <w:bottom w:w="90" w:type="dxa"/>
              <w:end w:w="105" w:type="dxa"/>
            </w:tcMar>
            <w:vAlign w:val="center"/>
          </w:tcPr>
          <w:p>
            <w:pPr>
              <w:pStyle w:val="TableText"/>
            </w:pPr>
            <w:r>
              <w:rPr>
                <w:sz w:val="18"/>
              </w:rPr>
              <w:t>cheap</w:t>
            </w:r>
          </w:p>
        </w:tc>
        <w:tc>
          <w:tcPr>
            <w:tcW w:type="dxa" w:w="3240"/>
            <w:tcMar>
              <w:top w:w="90" w:type="dxa"/>
              <w:start w:w="105" w:type="dxa"/>
              <w:bottom w:w="90" w:type="dxa"/>
              <w:end w:w="105" w:type="dxa"/>
            </w:tcMar>
            <w:vAlign w:val="center"/>
          </w:tcPr>
          <w:p>
            <w:pPr>
              <w:pStyle w:val="TableText"/>
            </w:pPr>
            <w:r>
              <w:rPr>
                <w:sz w:val="18"/>
              </w:rPr>
              <w:t>Use heuristics first, model second</w:t>
            </w:r>
          </w:p>
        </w:tc>
      </w:tr>
      <w:tr>
        <w:tc>
          <w:tcPr>
            <w:tcW w:type="dxa" w:w="1512"/>
            <w:tcMar>
              <w:top w:w="90" w:type="dxa"/>
              <w:start w:w="105" w:type="dxa"/>
              <w:bottom w:w="90" w:type="dxa"/>
              <w:end w:w="105" w:type="dxa"/>
            </w:tcMar>
            <w:vAlign w:val="center"/>
          </w:tcPr>
          <w:p>
            <w:pPr>
              <w:pStyle w:val="TableText"/>
            </w:pPr>
            <w:r>
              <w:rPr>
                <w:sz w:val="18"/>
              </w:rPr>
              <w:t>Grouping engine</w:t>
            </w:r>
          </w:p>
        </w:tc>
        <w:tc>
          <w:tcPr>
            <w:tcW w:type="dxa" w:w="3312"/>
            <w:tcMar>
              <w:top w:w="90" w:type="dxa"/>
              <w:start w:w="105" w:type="dxa"/>
              <w:bottom w:w="90" w:type="dxa"/>
              <w:end w:w="105" w:type="dxa"/>
            </w:tcMar>
            <w:vAlign w:val="center"/>
          </w:tcPr>
          <w:p>
            <w:pPr>
              <w:pStyle w:val="TableText"/>
            </w:pPr>
            <w:r>
              <w:rPr>
                <w:sz w:val="18"/>
              </w:rPr>
              <w:t>Cluster files or hunks into logical checkpoints</w:t>
            </w:r>
          </w:p>
        </w:tc>
        <w:tc>
          <w:tcPr>
            <w:tcW w:type="dxa" w:w="1584"/>
            <w:tcMar>
              <w:top w:w="90" w:type="dxa"/>
              <w:start w:w="105" w:type="dxa"/>
              <w:bottom w:w="90" w:type="dxa"/>
              <w:end w:w="105" w:type="dxa"/>
            </w:tcMar>
            <w:vAlign w:val="center"/>
          </w:tcPr>
          <w:p>
            <w:pPr>
              <w:pStyle w:val="TableText"/>
            </w:pPr>
            <w:r>
              <w:rPr>
                <w:sz w:val="18"/>
              </w:rPr>
              <w:t>medium</w:t>
            </w:r>
          </w:p>
        </w:tc>
        <w:tc>
          <w:tcPr>
            <w:tcW w:type="dxa" w:w="3240"/>
            <w:tcMar>
              <w:top w:w="90" w:type="dxa"/>
              <w:start w:w="105" w:type="dxa"/>
              <w:bottom w:w="90" w:type="dxa"/>
              <w:end w:w="105" w:type="dxa"/>
            </w:tcMar>
            <w:vAlign w:val="center"/>
          </w:tcPr>
          <w:p>
            <w:pPr>
              <w:pStyle w:val="TableText"/>
            </w:pPr>
            <w:r>
              <w:rPr>
                <w:sz w:val="18"/>
              </w:rPr>
              <w:t>This is the real product moat</w:t>
            </w:r>
          </w:p>
        </w:tc>
      </w:tr>
      <w:tr>
        <w:tc>
          <w:tcPr>
            <w:tcW w:type="dxa" w:w="1512"/>
            <w:tcMar>
              <w:top w:w="90" w:type="dxa"/>
              <w:start w:w="105" w:type="dxa"/>
              <w:bottom w:w="90" w:type="dxa"/>
              <w:end w:w="105" w:type="dxa"/>
            </w:tcMar>
            <w:vAlign w:val="center"/>
          </w:tcPr>
          <w:p>
            <w:pPr>
              <w:pStyle w:val="TableText"/>
            </w:pPr>
            <w:r>
              <w:rPr>
                <w:sz w:val="18"/>
              </w:rPr>
              <w:t>Writer</w:t>
            </w:r>
          </w:p>
        </w:tc>
        <w:tc>
          <w:tcPr>
            <w:tcW w:type="dxa" w:w="3312"/>
            <w:tcMar>
              <w:top w:w="90" w:type="dxa"/>
              <w:start w:w="105" w:type="dxa"/>
              <w:bottom w:w="90" w:type="dxa"/>
              <w:end w:w="105" w:type="dxa"/>
            </w:tcMar>
            <w:vAlign w:val="center"/>
          </w:tcPr>
          <w:p>
            <w:pPr>
              <w:pStyle w:val="TableText"/>
            </w:pPr>
            <w:r>
              <w:rPr>
                <w:sz w:val="18"/>
              </w:rPr>
              <w:t>Commit titles, bodies, PR text, handoffs</w:t>
            </w:r>
          </w:p>
        </w:tc>
        <w:tc>
          <w:tcPr>
            <w:tcW w:type="dxa" w:w="1584"/>
            <w:tcMar>
              <w:top w:w="90" w:type="dxa"/>
              <w:start w:w="105" w:type="dxa"/>
              <w:bottom w:w="90" w:type="dxa"/>
              <w:end w:w="105" w:type="dxa"/>
            </w:tcMar>
            <w:vAlign w:val="center"/>
          </w:tcPr>
          <w:p>
            <w:pPr>
              <w:pStyle w:val="TableText"/>
            </w:pPr>
            <w:r>
              <w:rPr>
                <w:sz w:val="18"/>
              </w:rPr>
              <w:t>best-writing model</w:t>
            </w:r>
          </w:p>
        </w:tc>
        <w:tc>
          <w:tcPr>
            <w:tcW w:type="dxa" w:w="3240"/>
            <w:tcMar>
              <w:top w:w="90" w:type="dxa"/>
              <w:start w:w="105" w:type="dxa"/>
              <w:bottom w:w="90" w:type="dxa"/>
              <w:end w:w="105" w:type="dxa"/>
            </w:tcMar>
            <w:vAlign w:val="center"/>
          </w:tcPr>
          <w:p>
            <w:pPr>
              <w:pStyle w:val="TableText"/>
            </w:pPr>
            <w:r>
              <w:rPr>
                <w:sz w:val="18"/>
              </w:rPr>
              <w:t>Swap provider by plan</w:t>
            </w:r>
          </w:p>
        </w:tc>
      </w:tr>
      <w:tr>
        <w:tc>
          <w:tcPr>
            <w:tcW w:type="dxa" w:w="1512"/>
            <w:tcMar>
              <w:top w:w="90" w:type="dxa"/>
              <w:start w:w="105" w:type="dxa"/>
              <w:bottom w:w="90" w:type="dxa"/>
              <w:end w:w="105" w:type="dxa"/>
            </w:tcMar>
            <w:vAlign w:val="center"/>
          </w:tcPr>
          <w:p>
            <w:pPr>
              <w:pStyle w:val="TableText"/>
            </w:pPr>
            <w:r>
              <w:rPr>
                <w:sz w:val="18"/>
              </w:rPr>
              <w:t>Risk scorer</w:t>
            </w:r>
          </w:p>
        </w:tc>
        <w:tc>
          <w:tcPr>
            <w:tcW w:type="dxa" w:w="3312"/>
            <w:tcMar>
              <w:top w:w="90" w:type="dxa"/>
              <w:start w:w="105" w:type="dxa"/>
              <w:bottom w:w="90" w:type="dxa"/>
              <w:end w:w="105" w:type="dxa"/>
            </w:tcMar>
            <w:vAlign w:val="center"/>
          </w:tcPr>
          <w:p>
            <w:pPr>
              <w:pStyle w:val="TableText"/>
            </w:pPr>
            <w:r>
              <w:rPr>
                <w:sz w:val="18"/>
              </w:rPr>
              <w:t>Secrets, giant mixed commits, hotspot or branch risk</w:t>
            </w:r>
          </w:p>
        </w:tc>
        <w:tc>
          <w:tcPr>
            <w:tcW w:type="dxa" w:w="1584"/>
            <w:tcMar>
              <w:top w:w="90" w:type="dxa"/>
              <w:start w:w="105" w:type="dxa"/>
              <w:bottom w:w="90" w:type="dxa"/>
              <w:end w:w="105" w:type="dxa"/>
            </w:tcMar>
            <w:vAlign w:val="center"/>
          </w:tcPr>
          <w:p>
            <w:pPr>
              <w:pStyle w:val="TableText"/>
            </w:pPr>
            <w:r>
              <w:rPr>
                <w:sz w:val="18"/>
              </w:rPr>
              <w:t>rules + light model</w:t>
            </w:r>
          </w:p>
        </w:tc>
        <w:tc>
          <w:tcPr>
            <w:tcW w:type="dxa" w:w="3240"/>
            <w:tcMar>
              <w:top w:w="90" w:type="dxa"/>
              <w:start w:w="105" w:type="dxa"/>
              <w:bottom w:w="90" w:type="dxa"/>
              <w:end w:w="105" w:type="dxa"/>
            </w:tcMar>
            <w:vAlign w:val="center"/>
          </w:tcPr>
          <w:p>
            <w:pPr>
              <w:pStyle w:val="TableText"/>
            </w:pPr>
            <w:r>
              <w:rPr>
                <w:sz w:val="18"/>
              </w:rPr>
              <w:t>Prefer deterministic checks where possible</w:t>
            </w:r>
          </w:p>
        </w:tc>
      </w:tr>
    </w:tbl>
    <w:p>
      <w:pPr>
        <w:pStyle w:val="Heading2"/>
      </w:pPr>
      <w:r>
        <w:t>Why BYOK plus hosted is the right split</w:t>
      </w:r>
    </w:p>
    <w:p>
      <w:pPr>
        <w:pStyle w:val="BulletTight"/>
      </w:pPr>
      <w:r>
        <w:rPr>
          <w:b/>
        </w:rPr>
        <w:t xml:space="preserve">• </w:t>
      </w:r>
      <w:r>
        <w:t>BYOK lowers your cost barrier and makes the free tier viable.</w:t>
      </w:r>
    </w:p>
    <w:p>
      <w:pPr>
        <w:pStyle w:val="BulletTight"/>
      </w:pPr>
      <w:r>
        <w:rPr>
          <w:b/>
        </w:rPr>
        <w:t xml:space="preserve">• </w:t>
      </w:r>
      <w:r>
        <w:t>Hosted credits remove setup friction and give you a clean monetization path.</w:t>
      </w:r>
    </w:p>
    <w:p>
      <w:pPr>
        <w:pStyle w:val="BulletTight"/>
      </w:pPr>
      <w:r>
        <w:rPr>
          <w:b/>
        </w:rPr>
        <w:t xml:space="preserve">• </w:t>
      </w:r>
      <w:r>
        <w:t>Enterprise buyers often want controlled providers, routing, or private deployment rather than an unmanaged mix of user keys.</w:t>
      </w:r>
    </w:p>
    <w:p>
      <w:pPr>
        <w:pStyle w:val="BulletTight"/>
      </w:pPr>
      <w:r>
        <w:rPr>
          <w:b/>
        </w:rPr>
        <w:t xml:space="preserve">• </w:t>
      </w:r>
      <w:r>
        <w:t>Supporting both modes makes the platform usable from hobbyist to enterprise without changing the core UX.</w:t>
      </w:r>
    </w:p>
    <w:p>
      <w:pPr>
        <w:pStyle w:val="SectionKicker"/>
        <w:jc w:val="left"/>
      </w:pPr>
      <w:r>
        <w:t>MONETIZATION</w:t>
      </w:r>
    </w:p>
    <w:p>
      <w:pPr>
        <w:pStyle w:val="Heading1"/>
      </w:pPr>
      <w:r>
        <w:t>9. Packaging and pricing strategy</w:t>
      </w:r>
    </w:p>
    <w:p>
      <w:pPr>
        <w:pStyle w:val="Heading2"/>
      </w:pPr>
      <w:r>
        <w:t>Recommended packaging</w:t>
      </w:r>
    </w:p>
    <w:tbl>
      <w:tblPr>
        <w:tblStyle w:val="TableGrid"/>
        <w:tblW w:type="auto" w:w="0"/>
        <w:jc w:val="center"/>
        <w:tblLook w:firstColumn="1" w:firstRow="1" w:lastColumn="0" w:lastRow="0" w:noHBand="0" w:noVBand="1" w:val="04A0"/>
      </w:tblPr>
      <w:tblGrid>
        <w:gridCol w:w="1656"/>
        <w:gridCol w:w="1656"/>
        <w:gridCol w:w="1656"/>
        <w:gridCol w:w="1656"/>
        <w:gridCol w:w="1656"/>
        <w:gridCol w:w="1656"/>
      </w:tblGrid>
      <w:tr>
        <w:tc>
          <w:tcPr>
            <w:tcW w:type="dxa" w:w="936"/>
            <w:tcMar>
              <w:top w:w="90" w:type="dxa"/>
              <w:start w:w="105" w:type="dxa"/>
              <w:bottom w:w="90" w:type="dxa"/>
              <w:end w:w="105" w:type="dxa"/>
            </w:tcMar>
            <w:vAlign w:val="center"/>
            <w:shd w:fill="F0F4F8"/>
          </w:tcPr>
          <w:p>
            <w:pPr>
              <w:pStyle w:val="TableText"/>
            </w:pPr>
            <w:r>
              <w:rPr>
                <w:b/>
                <w:color w:val="141C26"/>
                <w:sz w:val="16"/>
              </w:rPr>
              <w:t>Plan</w:t>
            </w:r>
          </w:p>
        </w:tc>
        <w:tc>
          <w:tcPr>
            <w:tcW w:type="dxa" w:w="1440"/>
            <w:tcMar>
              <w:top w:w="90" w:type="dxa"/>
              <w:start w:w="105" w:type="dxa"/>
              <w:bottom w:w="90" w:type="dxa"/>
              <w:end w:w="105" w:type="dxa"/>
            </w:tcMar>
            <w:vAlign w:val="center"/>
            <w:shd w:fill="F0F4F8"/>
          </w:tcPr>
          <w:p>
            <w:pPr>
              <w:pStyle w:val="TableText"/>
            </w:pPr>
            <w:r>
              <w:rPr>
                <w:b/>
                <w:color w:val="141C26"/>
                <w:sz w:val="16"/>
              </w:rPr>
              <w:t>Price idea</w:t>
            </w:r>
          </w:p>
        </w:tc>
        <w:tc>
          <w:tcPr>
            <w:tcW w:type="dxa" w:w="1512"/>
            <w:tcMar>
              <w:top w:w="90" w:type="dxa"/>
              <w:start w:w="105" w:type="dxa"/>
              <w:bottom w:w="90" w:type="dxa"/>
              <w:end w:w="105" w:type="dxa"/>
            </w:tcMar>
            <w:vAlign w:val="center"/>
            <w:shd w:fill="F0F4F8"/>
          </w:tcPr>
          <w:p>
            <w:pPr>
              <w:pStyle w:val="TableText"/>
            </w:pPr>
            <w:r>
              <w:rPr>
                <w:b/>
                <w:color w:val="141C26"/>
                <w:sz w:val="16"/>
              </w:rPr>
              <w:t>AI mode</w:t>
            </w:r>
          </w:p>
        </w:tc>
        <w:tc>
          <w:tcPr>
            <w:tcW w:type="dxa" w:w="2448"/>
            <w:tcMar>
              <w:top w:w="90" w:type="dxa"/>
              <w:start w:w="105" w:type="dxa"/>
              <w:bottom w:w="90" w:type="dxa"/>
              <w:end w:w="105" w:type="dxa"/>
            </w:tcMar>
            <w:vAlign w:val="center"/>
            <w:shd w:fill="F0F4F8"/>
          </w:tcPr>
          <w:p>
            <w:pPr>
              <w:pStyle w:val="TableText"/>
            </w:pPr>
            <w:r>
              <w:rPr>
                <w:b/>
                <w:color w:val="141C26"/>
                <w:sz w:val="16"/>
              </w:rPr>
              <w:t>Key value</w:t>
            </w:r>
          </w:p>
        </w:tc>
        <w:tc>
          <w:tcPr>
            <w:tcW w:type="dxa" w:w="2232"/>
            <w:tcMar>
              <w:top w:w="90" w:type="dxa"/>
              <w:start w:w="105" w:type="dxa"/>
              <w:bottom w:w="90" w:type="dxa"/>
              <w:end w:w="105" w:type="dxa"/>
            </w:tcMar>
            <w:vAlign w:val="center"/>
            <w:shd w:fill="F0F4F8"/>
          </w:tcPr>
          <w:p>
            <w:pPr>
              <w:pStyle w:val="TableText"/>
            </w:pPr>
            <w:r>
              <w:rPr>
                <w:b/>
                <w:color w:val="141C26"/>
                <w:sz w:val="16"/>
              </w:rPr>
              <w:t>Upsell trigger</w:t>
            </w:r>
          </w:p>
        </w:tc>
        <w:tc>
          <w:tcPr>
            <w:tcW w:type="dxa" w:w="1656"/>
            <w:tcMar>
              <w:top w:w="90" w:type="dxa"/>
              <w:start w:w="105" w:type="dxa"/>
              <w:bottom w:w="90" w:type="dxa"/>
              <w:end w:w="105" w:type="dxa"/>
            </w:tcMar>
            <w:vAlign w:val="center"/>
            <w:shd w:fill="F0F4F8"/>
          </w:tcPr>
          <w:p>
            <w:pPr>
              <w:pStyle w:val="TableText"/>
            </w:pPr>
            <w:r>
              <w:rPr>
                <w:b/>
                <w:color w:val="141C26"/>
                <w:sz w:val="16"/>
              </w:rPr>
              <w:t>Guardrail</w:t>
            </w:r>
          </w:p>
        </w:tc>
      </w:tr>
      <w:tr>
        <w:tc>
          <w:tcPr>
            <w:tcW w:type="dxa" w:w="936"/>
            <w:tcMar>
              <w:top w:w="90" w:type="dxa"/>
              <w:start w:w="105" w:type="dxa"/>
              <w:bottom w:w="90" w:type="dxa"/>
              <w:end w:w="105" w:type="dxa"/>
            </w:tcMar>
            <w:vAlign w:val="center"/>
          </w:tcPr>
          <w:p>
            <w:pPr>
              <w:pStyle w:val="TableText"/>
            </w:pPr>
            <w:r>
              <w:rPr>
                <w:sz w:val="16"/>
              </w:rPr>
              <w:t>Free</w:t>
            </w:r>
          </w:p>
        </w:tc>
        <w:tc>
          <w:tcPr>
            <w:tcW w:type="dxa" w:w="1440"/>
            <w:tcMar>
              <w:top w:w="90" w:type="dxa"/>
              <w:start w:w="105" w:type="dxa"/>
              <w:bottom w:w="90" w:type="dxa"/>
              <w:end w:w="105" w:type="dxa"/>
            </w:tcMar>
            <w:vAlign w:val="center"/>
          </w:tcPr>
          <w:p>
            <w:pPr>
              <w:pStyle w:val="TableText"/>
            </w:pPr>
            <w:r>
              <w:rPr>
                <w:sz w:val="16"/>
              </w:rPr>
              <w:t>£0</w:t>
            </w:r>
          </w:p>
        </w:tc>
        <w:tc>
          <w:tcPr>
            <w:tcW w:type="dxa" w:w="1512"/>
            <w:tcMar>
              <w:top w:w="90" w:type="dxa"/>
              <w:start w:w="105" w:type="dxa"/>
              <w:bottom w:w="90" w:type="dxa"/>
              <w:end w:w="105" w:type="dxa"/>
            </w:tcMar>
            <w:vAlign w:val="center"/>
          </w:tcPr>
          <w:p>
            <w:pPr>
              <w:pStyle w:val="TableText"/>
            </w:pPr>
            <w:r>
              <w:rPr>
                <w:sz w:val="16"/>
              </w:rPr>
              <w:t>BYOK</w:t>
            </w:r>
          </w:p>
        </w:tc>
        <w:tc>
          <w:tcPr>
            <w:tcW w:type="dxa" w:w="2448"/>
            <w:tcMar>
              <w:top w:w="90" w:type="dxa"/>
              <w:start w:w="105" w:type="dxa"/>
              <w:bottom w:w="90" w:type="dxa"/>
              <w:end w:w="105" w:type="dxa"/>
            </w:tcMar>
            <w:vAlign w:val="center"/>
          </w:tcPr>
          <w:p>
            <w:pPr>
              <w:pStyle w:val="TableText"/>
            </w:pPr>
            <w:r>
              <w:rPr>
                <w:sz w:val="16"/>
              </w:rPr>
              <w:t>Good local Git hygiene</w:t>
            </w:r>
          </w:p>
        </w:tc>
        <w:tc>
          <w:tcPr>
            <w:tcW w:type="dxa" w:w="2232"/>
            <w:tcMar>
              <w:top w:w="90" w:type="dxa"/>
              <w:start w:w="105" w:type="dxa"/>
              <w:bottom w:w="90" w:type="dxa"/>
              <w:end w:w="105" w:type="dxa"/>
            </w:tcMar>
            <w:vAlign w:val="center"/>
          </w:tcPr>
          <w:p>
            <w:pPr>
              <w:pStyle w:val="TableText"/>
            </w:pPr>
            <w:r>
              <w:rPr>
                <w:sz w:val="16"/>
              </w:rPr>
              <w:t>Wants convenience or sync</w:t>
            </w:r>
          </w:p>
        </w:tc>
        <w:tc>
          <w:tcPr>
            <w:tcW w:type="dxa" w:w="1656"/>
            <w:tcMar>
              <w:top w:w="90" w:type="dxa"/>
              <w:start w:w="105" w:type="dxa"/>
              <w:bottom w:w="90" w:type="dxa"/>
              <w:end w:w="105" w:type="dxa"/>
            </w:tcMar>
            <w:vAlign w:val="center"/>
          </w:tcPr>
          <w:p>
            <w:pPr>
              <w:pStyle w:val="TableText"/>
            </w:pPr>
            <w:r>
              <w:rPr>
                <w:sz w:val="16"/>
              </w:rPr>
              <w:t>Keep useful, but not fully automatic</w:t>
            </w:r>
          </w:p>
        </w:tc>
      </w:tr>
      <w:tr>
        <w:tc>
          <w:tcPr>
            <w:tcW w:type="dxa" w:w="936"/>
            <w:tcMar>
              <w:top w:w="90" w:type="dxa"/>
              <w:start w:w="105" w:type="dxa"/>
              <w:bottom w:w="90" w:type="dxa"/>
              <w:end w:w="105" w:type="dxa"/>
            </w:tcMar>
            <w:vAlign w:val="center"/>
          </w:tcPr>
          <w:p>
            <w:pPr>
              <w:pStyle w:val="TableText"/>
            </w:pPr>
            <w:r>
              <w:rPr>
                <w:sz w:val="16"/>
              </w:rPr>
              <w:t>Pro</w:t>
            </w:r>
          </w:p>
        </w:tc>
        <w:tc>
          <w:tcPr>
            <w:tcW w:type="dxa" w:w="1440"/>
            <w:tcMar>
              <w:top w:w="90" w:type="dxa"/>
              <w:start w:w="105" w:type="dxa"/>
              <w:bottom w:w="90" w:type="dxa"/>
              <w:end w:w="105" w:type="dxa"/>
            </w:tcMar>
            <w:vAlign w:val="center"/>
          </w:tcPr>
          <w:p>
            <w:pPr>
              <w:pStyle w:val="TableText"/>
            </w:pPr>
            <w:r>
              <w:rPr>
                <w:sz w:val="16"/>
              </w:rPr>
              <w:t>£12-19 / user / month</w:t>
            </w:r>
          </w:p>
        </w:tc>
        <w:tc>
          <w:tcPr>
            <w:tcW w:type="dxa" w:w="1512"/>
            <w:tcMar>
              <w:top w:w="90" w:type="dxa"/>
              <w:start w:w="105" w:type="dxa"/>
              <w:bottom w:w="90" w:type="dxa"/>
              <w:end w:w="105" w:type="dxa"/>
            </w:tcMar>
            <w:vAlign w:val="center"/>
          </w:tcPr>
          <w:p>
            <w:pPr>
              <w:pStyle w:val="TableText"/>
            </w:pPr>
            <w:r>
              <w:rPr>
                <w:sz w:val="16"/>
              </w:rPr>
              <w:t>BYOK + hosted credits</w:t>
            </w:r>
          </w:p>
        </w:tc>
        <w:tc>
          <w:tcPr>
            <w:tcW w:type="dxa" w:w="2448"/>
            <w:tcMar>
              <w:top w:w="90" w:type="dxa"/>
              <w:start w:w="105" w:type="dxa"/>
              <w:bottom w:w="90" w:type="dxa"/>
              <w:end w:w="105" w:type="dxa"/>
            </w:tcMar>
            <w:vAlign w:val="center"/>
          </w:tcPr>
          <w:p>
            <w:pPr>
              <w:pStyle w:val="TableText"/>
            </w:pPr>
            <w:r>
              <w:rPr>
                <w:sz w:val="16"/>
              </w:rPr>
              <w:t>Better grouping, cloud memory, easier setup</w:t>
            </w:r>
          </w:p>
        </w:tc>
        <w:tc>
          <w:tcPr>
            <w:tcW w:type="dxa" w:w="2232"/>
            <w:tcMar>
              <w:top w:w="90" w:type="dxa"/>
              <w:start w:w="105" w:type="dxa"/>
              <w:bottom w:w="90" w:type="dxa"/>
              <w:end w:w="105" w:type="dxa"/>
            </w:tcMar>
            <w:vAlign w:val="center"/>
          </w:tcPr>
          <w:p>
            <w:pPr>
              <w:pStyle w:val="TableText"/>
            </w:pPr>
            <w:r>
              <w:rPr>
                <w:sz w:val="16"/>
              </w:rPr>
              <w:t>Works across repos and teams</w:t>
            </w:r>
          </w:p>
        </w:tc>
        <w:tc>
          <w:tcPr>
            <w:tcW w:type="dxa" w:w="1656"/>
            <w:tcMar>
              <w:top w:w="90" w:type="dxa"/>
              <w:start w:w="105" w:type="dxa"/>
              <w:bottom w:w="90" w:type="dxa"/>
              <w:end w:w="105" w:type="dxa"/>
            </w:tcMar>
            <w:vAlign w:val="center"/>
          </w:tcPr>
          <w:p>
            <w:pPr>
              <w:pStyle w:val="TableText"/>
            </w:pPr>
            <w:r>
              <w:rPr>
                <w:sz w:val="16"/>
              </w:rPr>
              <w:t>Do not overload with admin UI</w:t>
            </w:r>
          </w:p>
        </w:tc>
      </w:tr>
      <w:tr>
        <w:tc>
          <w:tcPr>
            <w:tcW w:type="dxa" w:w="936"/>
            <w:tcMar>
              <w:top w:w="90" w:type="dxa"/>
              <w:start w:w="105" w:type="dxa"/>
              <w:bottom w:w="90" w:type="dxa"/>
              <w:end w:w="105" w:type="dxa"/>
            </w:tcMar>
            <w:vAlign w:val="center"/>
          </w:tcPr>
          <w:p>
            <w:pPr>
              <w:pStyle w:val="TableText"/>
            </w:pPr>
            <w:r>
              <w:rPr>
                <w:sz w:val="16"/>
              </w:rPr>
              <w:t>Team</w:t>
            </w:r>
          </w:p>
        </w:tc>
        <w:tc>
          <w:tcPr>
            <w:tcW w:type="dxa" w:w="1440"/>
            <w:tcMar>
              <w:top w:w="90" w:type="dxa"/>
              <w:start w:w="105" w:type="dxa"/>
              <w:bottom w:w="90" w:type="dxa"/>
              <w:end w:w="105" w:type="dxa"/>
            </w:tcMar>
            <w:vAlign w:val="center"/>
          </w:tcPr>
          <w:p>
            <w:pPr>
              <w:pStyle w:val="TableText"/>
            </w:pPr>
            <w:r>
              <w:rPr>
                <w:sz w:val="16"/>
              </w:rPr>
              <w:t>£24-39 / user / month</w:t>
            </w:r>
          </w:p>
        </w:tc>
        <w:tc>
          <w:tcPr>
            <w:tcW w:type="dxa" w:w="1512"/>
            <w:tcMar>
              <w:top w:w="90" w:type="dxa"/>
              <w:start w:w="105" w:type="dxa"/>
              <w:bottom w:w="90" w:type="dxa"/>
              <w:end w:w="105" w:type="dxa"/>
            </w:tcMar>
            <w:vAlign w:val="center"/>
          </w:tcPr>
          <w:p>
            <w:pPr>
              <w:pStyle w:val="TableText"/>
            </w:pPr>
            <w:r>
              <w:rPr>
                <w:sz w:val="16"/>
              </w:rPr>
              <w:t>Managed seats</w:t>
            </w:r>
          </w:p>
        </w:tc>
        <w:tc>
          <w:tcPr>
            <w:tcW w:type="dxa" w:w="2448"/>
            <w:tcMar>
              <w:top w:w="90" w:type="dxa"/>
              <w:start w:w="105" w:type="dxa"/>
              <w:bottom w:w="90" w:type="dxa"/>
              <w:end w:w="105" w:type="dxa"/>
            </w:tcMar>
            <w:vAlign w:val="center"/>
          </w:tcPr>
          <w:p>
            <w:pPr>
              <w:pStyle w:val="TableText"/>
            </w:pPr>
            <w:r>
              <w:rPr>
                <w:sz w:val="16"/>
              </w:rPr>
              <w:t>Shared policy, integrations, handoffs, team view</w:t>
            </w:r>
          </w:p>
        </w:tc>
        <w:tc>
          <w:tcPr>
            <w:tcW w:type="dxa" w:w="2232"/>
            <w:tcMar>
              <w:top w:w="90" w:type="dxa"/>
              <w:start w:w="105" w:type="dxa"/>
              <w:bottom w:w="90" w:type="dxa"/>
              <w:end w:w="105" w:type="dxa"/>
            </w:tcMar>
            <w:vAlign w:val="center"/>
          </w:tcPr>
          <w:p>
            <w:pPr>
              <w:pStyle w:val="TableText"/>
            </w:pPr>
            <w:r>
              <w:rPr>
                <w:sz w:val="16"/>
              </w:rPr>
              <w:t>Need consistency and manager reports</w:t>
            </w:r>
          </w:p>
        </w:tc>
        <w:tc>
          <w:tcPr>
            <w:tcW w:type="dxa" w:w="1656"/>
            <w:tcMar>
              <w:top w:w="90" w:type="dxa"/>
              <w:start w:w="105" w:type="dxa"/>
              <w:bottom w:w="90" w:type="dxa"/>
              <w:end w:w="105" w:type="dxa"/>
            </w:tcMar>
            <w:vAlign w:val="center"/>
          </w:tcPr>
          <w:p>
            <w:pPr>
              <w:pStyle w:val="TableText"/>
            </w:pPr>
            <w:r>
              <w:rPr>
                <w:sz w:val="16"/>
              </w:rPr>
              <w:t>Must feel developer-friendly</w:t>
            </w:r>
          </w:p>
        </w:tc>
      </w:tr>
      <w:tr>
        <w:tc>
          <w:tcPr>
            <w:tcW w:type="dxa" w:w="936"/>
            <w:tcMar>
              <w:top w:w="90" w:type="dxa"/>
              <w:start w:w="105" w:type="dxa"/>
              <w:bottom w:w="90" w:type="dxa"/>
              <w:end w:w="105" w:type="dxa"/>
            </w:tcMar>
            <w:vAlign w:val="center"/>
          </w:tcPr>
          <w:p>
            <w:pPr>
              <w:pStyle w:val="TableText"/>
            </w:pPr>
            <w:r>
              <w:rPr>
                <w:sz w:val="16"/>
              </w:rPr>
              <w:t>Enterprise</w:t>
            </w:r>
          </w:p>
        </w:tc>
        <w:tc>
          <w:tcPr>
            <w:tcW w:type="dxa" w:w="1440"/>
            <w:tcMar>
              <w:top w:w="90" w:type="dxa"/>
              <w:start w:w="105" w:type="dxa"/>
              <w:bottom w:w="90" w:type="dxa"/>
              <w:end w:w="105" w:type="dxa"/>
            </w:tcMar>
            <w:vAlign w:val="center"/>
          </w:tcPr>
          <w:p>
            <w:pPr>
              <w:pStyle w:val="TableText"/>
            </w:pPr>
            <w:r>
              <w:rPr>
                <w:sz w:val="16"/>
              </w:rPr>
              <w:t>Custom annual</w:t>
            </w:r>
          </w:p>
        </w:tc>
        <w:tc>
          <w:tcPr>
            <w:tcW w:type="dxa" w:w="1512"/>
            <w:tcMar>
              <w:top w:w="90" w:type="dxa"/>
              <w:start w:w="105" w:type="dxa"/>
              <w:bottom w:w="90" w:type="dxa"/>
              <w:end w:w="105" w:type="dxa"/>
            </w:tcMar>
            <w:vAlign w:val="center"/>
          </w:tcPr>
          <w:p>
            <w:pPr>
              <w:pStyle w:val="TableText"/>
            </w:pPr>
            <w:r>
              <w:rPr>
                <w:sz w:val="16"/>
              </w:rPr>
              <w:t>Managed / private / self-host mix</w:t>
            </w:r>
          </w:p>
        </w:tc>
        <w:tc>
          <w:tcPr>
            <w:tcW w:type="dxa" w:w="2448"/>
            <w:tcMar>
              <w:top w:w="90" w:type="dxa"/>
              <w:start w:w="105" w:type="dxa"/>
              <w:bottom w:w="90" w:type="dxa"/>
              <w:end w:w="105" w:type="dxa"/>
            </w:tcMar>
            <w:vAlign w:val="center"/>
          </w:tcPr>
          <w:p>
            <w:pPr>
              <w:pStyle w:val="TableText"/>
            </w:pPr>
            <w:r>
              <w:rPr>
                <w:sz w:val="16"/>
              </w:rPr>
              <w:t>Governance, audit, controls, deployment flexibility</w:t>
            </w:r>
          </w:p>
        </w:tc>
        <w:tc>
          <w:tcPr>
            <w:tcW w:type="dxa" w:w="2232"/>
            <w:tcMar>
              <w:top w:w="90" w:type="dxa"/>
              <w:start w:w="105" w:type="dxa"/>
              <w:bottom w:w="90" w:type="dxa"/>
              <w:end w:w="105" w:type="dxa"/>
            </w:tcMar>
            <w:vAlign w:val="center"/>
          </w:tcPr>
          <w:p>
            <w:pPr>
              <w:pStyle w:val="TableText"/>
            </w:pPr>
            <w:r>
              <w:rPr>
                <w:sz w:val="16"/>
              </w:rPr>
              <w:t>Security review and procurement</w:t>
            </w:r>
          </w:p>
        </w:tc>
        <w:tc>
          <w:tcPr>
            <w:tcW w:type="dxa" w:w="1656"/>
            <w:tcMar>
              <w:top w:w="90" w:type="dxa"/>
              <w:start w:w="105" w:type="dxa"/>
              <w:bottom w:w="90" w:type="dxa"/>
              <w:end w:w="105" w:type="dxa"/>
            </w:tcMar>
            <w:vAlign w:val="center"/>
          </w:tcPr>
          <w:p>
            <w:pPr>
              <w:pStyle w:val="TableText"/>
            </w:pPr>
            <w:r>
              <w:rPr>
                <w:sz w:val="16"/>
              </w:rPr>
              <w:t>Do not underprice support burden</w:t>
            </w:r>
          </w:p>
        </w:tc>
      </w:tr>
    </w:tbl>
    <w:p>
      <w:pPr>
        <w:pStyle w:val="Heading2"/>
      </w:pPr>
      <w:r>
        <w:t>What users really pay for</w:t>
      </w:r>
    </w:p>
    <w:p>
      <w:pPr>
        <w:pStyle w:val="BulletTight"/>
      </w:pPr>
      <w:r>
        <w:rPr>
          <w:b/>
        </w:rPr>
        <w:t xml:space="preserve">• </w:t>
      </w:r>
      <w:r>
        <w:t>Less friction in maintaining good history.</w:t>
      </w:r>
    </w:p>
    <w:p>
      <w:pPr>
        <w:pStyle w:val="BulletTight"/>
      </w:pPr>
      <w:r>
        <w:rPr>
          <w:b/>
        </w:rPr>
        <w:t xml:space="preserve">• </w:t>
      </w:r>
      <w:r>
        <w:t>Cleaner PRs and faster review handoffs.</w:t>
      </w:r>
    </w:p>
    <w:p>
      <w:pPr>
        <w:pStyle w:val="BulletTight"/>
      </w:pPr>
      <w:r>
        <w:rPr>
          <w:b/>
        </w:rPr>
        <w:t xml:space="preserve">• </w:t>
      </w:r>
      <w:r>
        <w:t>Fewer workflow failures caused by branch or commit policy mismatches.</w:t>
      </w:r>
    </w:p>
    <w:p>
      <w:pPr>
        <w:pStyle w:val="BulletTight"/>
      </w:pPr>
      <w:r>
        <w:rPr>
          <w:b/>
        </w:rPr>
        <w:t xml:space="preserve">• </w:t>
      </w:r>
      <w:r>
        <w:t>Team consistency without extra process meetings.</w:t>
      </w:r>
    </w:p>
    <w:p>
      <w:pPr>
        <w:pStyle w:val="BulletTight"/>
      </w:pPr>
      <w:r>
        <w:rPr>
          <w:b/>
        </w:rPr>
        <w:t xml:space="preserve">• </w:t>
      </w:r>
      <w:r>
        <w:t>Enterprise-safe AI controls and audit trails.</w:t>
      </w:r>
    </w:p>
    <w:p>
      <w:pPr>
        <w:pStyle w:val="Heading2"/>
      </w:pPr>
      <w:r>
        <w:t>Monetization traps to avoid</w:t>
      </w:r>
    </w:p>
    <w:p>
      <w:pPr>
        <w:pStyle w:val="BulletTight"/>
      </w:pPr>
      <w:r>
        <w:rPr>
          <w:b/>
        </w:rPr>
        <w:t xml:space="preserve">• </w:t>
      </w:r>
      <w:r>
        <w:t>Charging too early for a feature users perceive as a minor convenience.</w:t>
      </w:r>
    </w:p>
    <w:p>
      <w:pPr>
        <w:pStyle w:val="BulletTight"/>
      </w:pPr>
      <w:r>
        <w:rPr>
          <w:b/>
        </w:rPr>
        <w:t xml:space="preserve">• </w:t>
      </w:r>
      <w:r>
        <w:t>Letting hosted AI cost explode before acceptance and retention are strong.</w:t>
      </w:r>
    </w:p>
    <w:p>
      <w:pPr>
        <w:pStyle w:val="BulletTight"/>
      </w:pPr>
      <w:r>
        <w:rPr>
          <w:b/>
        </w:rPr>
        <w:t xml:space="preserve">• </w:t>
      </w:r>
      <w:r>
        <w:t>Putting enterprise complexity into the product before you have real team adoption.</w:t>
      </w:r>
    </w:p>
    <w:p>
      <w:pPr>
        <w:pStyle w:val="BulletTight"/>
      </w:pPr>
      <w:r>
        <w:rPr>
          <w:b/>
        </w:rPr>
        <w:t xml:space="preserve">• </w:t>
      </w:r>
      <w:r>
        <w:t>Creating a free tier so weak that it never demonstrates the core habit.</w:t>
      </w:r>
    </w:p>
    <w:p>
      <w:pPr>
        <w:pStyle w:val="SectionKicker"/>
        <w:jc w:val="left"/>
      </w:pPr>
      <w:r>
        <w:t>GO-TO-MARKET</w:t>
      </w:r>
    </w:p>
    <w:p>
      <w:pPr>
        <w:pStyle w:val="Heading1"/>
      </w:pPr>
      <w:r>
        <w:t>10. How to sell it without sounding like spyware</w:t>
      </w:r>
    </w:p>
    <w:p>
      <w:pPr>
        <w:pStyle w:val="Heading2"/>
      </w:pPr>
      <w:r>
        <w:t>Messaging hierarchy</w:t>
      </w:r>
    </w:p>
    <w:tbl>
      <w:tblPr>
        <w:tblStyle w:val="TableGrid"/>
        <w:tblW w:type="auto" w:w="0"/>
        <w:jc w:val="center"/>
        <w:tblLook w:firstColumn="1" w:firstRow="1" w:lastColumn="0" w:lastRow="0" w:noHBand="0" w:noVBand="1" w:val="04A0"/>
      </w:tblPr>
      <w:tblGrid>
        <w:gridCol w:w="3312"/>
        <w:gridCol w:w="3312"/>
        <w:gridCol w:w="3312"/>
      </w:tblGrid>
      <w:tr>
        <w:tc>
          <w:tcPr>
            <w:tcW w:type="dxa" w:w="1728"/>
            <w:tcMar>
              <w:top w:w="90" w:type="dxa"/>
              <w:start w:w="105" w:type="dxa"/>
              <w:bottom w:w="90" w:type="dxa"/>
              <w:end w:w="105" w:type="dxa"/>
            </w:tcMar>
            <w:vAlign w:val="center"/>
            <w:shd w:fill="EEF7F4"/>
          </w:tcPr>
          <w:p>
            <w:pPr>
              <w:pStyle w:val="TableText"/>
            </w:pPr>
            <w:r>
              <w:rPr>
                <w:b/>
                <w:color w:val="141C26"/>
                <w:sz w:val="18"/>
              </w:rPr>
              <w:t>Audience</w:t>
            </w:r>
          </w:p>
        </w:tc>
        <w:tc>
          <w:tcPr>
            <w:tcW w:type="dxa" w:w="4968"/>
            <w:tcMar>
              <w:top w:w="90" w:type="dxa"/>
              <w:start w:w="105" w:type="dxa"/>
              <w:bottom w:w="90" w:type="dxa"/>
              <w:end w:w="105" w:type="dxa"/>
            </w:tcMar>
            <w:vAlign w:val="center"/>
            <w:shd w:fill="EEF7F4"/>
          </w:tcPr>
          <w:p>
            <w:pPr>
              <w:pStyle w:val="TableText"/>
            </w:pPr>
            <w:r>
              <w:rPr>
                <w:b/>
                <w:color w:val="141C26"/>
                <w:sz w:val="18"/>
              </w:rPr>
              <w:t>Message</w:t>
            </w:r>
          </w:p>
        </w:tc>
        <w:tc>
          <w:tcPr>
            <w:tcW w:type="dxa" w:w="3096"/>
            <w:tcMar>
              <w:top w:w="90" w:type="dxa"/>
              <w:start w:w="105" w:type="dxa"/>
              <w:bottom w:w="90" w:type="dxa"/>
              <w:end w:w="105" w:type="dxa"/>
            </w:tcMar>
            <w:vAlign w:val="center"/>
            <w:shd w:fill="EEF7F4"/>
          </w:tcPr>
          <w:p>
            <w:pPr>
              <w:pStyle w:val="TableText"/>
            </w:pPr>
            <w:r>
              <w:rPr>
                <w:b/>
                <w:color w:val="141C26"/>
                <w:sz w:val="18"/>
              </w:rPr>
              <w:t>Proof point</w:t>
            </w:r>
          </w:p>
        </w:tc>
      </w:tr>
      <w:tr>
        <w:tc>
          <w:tcPr>
            <w:tcW w:type="dxa" w:w="1728"/>
            <w:tcMar>
              <w:top w:w="90" w:type="dxa"/>
              <w:start w:w="105" w:type="dxa"/>
              <w:bottom w:w="90" w:type="dxa"/>
              <w:end w:w="105" w:type="dxa"/>
            </w:tcMar>
            <w:vAlign w:val="center"/>
          </w:tcPr>
          <w:p>
            <w:pPr>
              <w:pStyle w:val="TableText"/>
            </w:pPr>
            <w:r>
              <w:rPr>
                <w:sz w:val="18"/>
              </w:rPr>
              <w:t>Developers</w:t>
            </w:r>
          </w:p>
        </w:tc>
        <w:tc>
          <w:tcPr>
            <w:tcW w:type="dxa" w:w="4968"/>
            <w:tcMar>
              <w:top w:w="90" w:type="dxa"/>
              <w:start w:w="105" w:type="dxa"/>
              <w:bottom w:w="90" w:type="dxa"/>
              <w:end w:w="105" w:type="dxa"/>
            </w:tcMar>
            <w:vAlign w:val="center"/>
          </w:tcPr>
          <w:p>
            <w:pPr>
              <w:pStyle w:val="TableText"/>
            </w:pPr>
            <w:r>
              <w:rPr>
                <w:sz w:val="18"/>
              </w:rPr>
              <w:t>Turn messy coding sessions into clean Git history automatically</w:t>
            </w:r>
          </w:p>
        </w:tc>
        <w:tc>
          <w:tcPr>
            <w:tcW w:type="dxa" w:w="3096"/>
            <w:tcMar>
              <w:top w:w="90" w:type="dxa"/>
              <w:start w:w="105" w:type="dxa"/>
              <w:bottom w:w="90" w:type="dxa"/>
              <w:end w:w="105" w:type="dxa"/>
            </w:tcMar>
            <w:vAlign w:val="center"/>
          </w:tcPr>
          <w:p>
            <w:pPr>
              <w:pStyle w:val="TableText"/>
            </w:pPr>
            <w:r>
              <w:rPr>
                <w:sz w:val="18"/>
              </w:rPr>
              <w:t>Checkpoint suggestions, grouped commits, better PR summaries</w:t>
            </w:r>
          </w:p>
        </w:tc>
      </w:tr>
      <w:tr>
        <w:tc>
          <w:tcPr>
            <w:tcW w:type="dxa" w:w="1728"/>
            <w:tcMar>
              <w:top w:w="90" w:type="dxa"/>
              <w:start w:w="105" w:type="dxa"/>
              <w:bottom w:w="90" w:type="dxa"/>
              <w:end w:w="105" w:type="dxa"/>
            </w:tcMar>
            <w:vAlign w:val="center"/>
          </w:tcPr>
          <w:p>
            <w:pPr>
              <w:pStyle w:val="TableText"/>
            </w:pPr>
            <w:r>
              <w:rPr>
                <w:sz w:val="18"/>
              </w:rPr>
              <w:t>Managers</w:t>
            </w:r>
          </w:p>
        </w:tc>
        <w:tc>
          <w:tcPr>
            <w:tcW w:type="dxa" w:w="4968"/>
            <w:tcMar>
              <w:top w:w="90" w:type="dxa"/>
              <w:start w:w="105" w:type="dxa"/>
              <w:bottom w:w="90" w:type="dxa"/>
              <w:end w:w="105" w:type="dxa"/>
            </w:tcMar>
            <w:vAlign w:val="center"/>
          </w:tcPr>
          <w:p>
            <w:pPr>
              <w:pStyle w:val="TableText"/>
            </w:pPr>
            <w:r>
              <w:rPr>
                <w:sz w:val="18"/>
              </w:rPr>
              <w:t>Standardize Git hygiene and handoffs without slowing engineers down</w:t>
            </w:r>
          </w:p>
        </w:tc>
        <w:tc>
          <w:tcPr>
            <w:tcW w:type="dxa" w:w="3096"/>
            <w:tcMar>
              <w:top w:w="90" w:type="dxa"/>
              <w:start w:w="105" w:type="dxa"/>
              <w:bottom w:w="90" w:type="dxa"/>
              <w:end w:w="105" w:type="dxa"/>
            </w:tcMar>
            <w:vAlign w:val="center"/>
          </w:tcPr>
          <w:p>
            <w:pPr>
              <w:pStyle w:val="TableText"/>
            </w:pPr>
            <w:r>
              <w:rPr>
                <w:sz w:val="18"/>
              </w:rPr>
              <w:t>Policy compliance and reviewer-ready outputs</w:t>
            </w:r>
          </w:p>
        </w:tc>
      </w:tr>
      <w:tr>
        <w:tc>
          <w:tcPr>
            <w:tcW w:type="dxa" w:w="1728"/>
            <w:tcMar>
              <w:top w:w="90" w:type="dxa"/>
              <w:start w:w="105" w:type="dxa"/>
              <w:bottom w:w="90" w:type="dxa"/>
              <w:end w:w="105" w:type="dxa"/>
            </w:tcMar>
            <w:vAlign w:val="center"/>
          </w:tcPr>
          <w:p>
            <w:pPr>
              <w:pStyle w:val="TableText"/>
            </w:pPr>
            <w:r>
              <w:rPr>
                <w:sz w:val="18"/>
              </w:rPr>
              <w:t>Enterprise buyers</w:t>
            </w:r>
          </w:p>
        </w:tc>
        <w:tc>
          <w:tcPr>
            <w:tcW w:type="dxa" w:w="4968"/>
            <w:tcMar>
              <w:top w:w="90" w:type="dxa"/>
              <w:start w:w="105" w:type="dxa"/>
              <w:bottom w:w="90" w:type="dxa"/>
              <w:end w:w="105" w:type="dxa"/>
            </w:tcMar>
            <w:vAlign w:val="center"/>
          </w:tcPr>
          <w:p>
            <w:pPr>
              <w:pStyle w:val="TableText"/>
            </w:pPr>
            <w:r>
              <w:rPr>
                <w:sz w:val="18"/>
              </w:rPr>
              <w:t>A governable AI Git workflow layer with auditability and controls</w:t>
            </w:r>
          </w:p>
        </w:tc>
        <w:tc>
          <w:tcPr>
            <w:tcW w:type="dxa" w:w="3096"/>
            <w:tcMar>
              <w:top w:w="90" w:type="dxa"/>
              <w:start w:w="105" w:type="dxa"/>
              <w:bottom w:w="90" w:type="dxa"/>
              <w:end w:w="105" w:type="dxa"/>
            </w:tcMar>
            <w:vAlign w:val="center"/>
          </w:tcPr>
          <w:p>
            <w:pPr>
              <w:pStyle w:val="TableText"/>
            </w:pPr>
            <w:r>
              <w:rPr>
                <w:sz w:val="18"/>
              </w:rPr>
              <w:t>Admin policy, provider controls, deployment options</w:t>
            </w:r>
          </w:p>
        </w:tc>
      </w:tr>
    </w:tbl>
    <w:p>
      <w:pPr>
        <w:pStyle w:val="Heading2"/>
      </w:pPr>
      <w:r>
        <w:t>Best early distribution channels</w:t>
      </w:r>
    </w:p>
    <w:p>
      <w:pPr>
        <w:pStyle w:val="BulletTight"/>
      </w:pPr>
      <w:r>
        <w:rPr>
          <w:b/>
        </w:rPr>
        <w:t xml:space="preserve">• </w:t>
      </w:r>
      <w:r>
        <w:t>VS Code marketplace listing focused on checkpointing and Git hygiene rather than generic AI.</w:t>
      </w:r>
    </w:p>
    <w:p>
      <w:pPr>
        <w:pStyle w:val="BulletTight"/>
      </w:pPr>
      <w:r>
        <w:rPr>
          <w:b/>
        </w:rPr>
        <w:t xml:space="preserve">• </w:t>
      </w:r>
      <w:r>
        <w:t>Founder-led demo videos showing a messy coding session turned into a clean commit stack and PR draft.</w:t>
      </w:r>
    </w:p>
    <w:p>
      <w:pPr>
        <w:pStyle w:val="BulletTight"/>
      </w:pPr>
      <w:r>
        <w:rPr>
          <w:b/>
        </w:rPr>
        <w:t xml:space="preserve">• </w:t>
      </w:r>
      <w:r>
        <w:t>Launch content aimed at developers who dislike Git admin overhead and at small teams using GitHub or GitLab rules.</w:t>
      </w:r>
    </w:p>
    <w:p>
      <w:pPr>
        <w:pStyle w:val="BulletTight"/>
      </w:pPr>
      <w:r>
        <w:rPr>
          <w:b/>
        </w:rPr>
        <w:t xml:space="preserve">• </w:t>
      </w:r>
      <w:r>
        <w:t>Outbound to platform / DevEx leaders once team features and policy packs exist.</w:t>
      </w:r>
    </w:p>
    <w:p>
      <w:pPr>
        <w:pStyle w:val="BulletTight"/>
      </w:pPr>
      <w:r>
        <w:rPr>
          <w:b/>
        </w:rPr>
        <w:t xml:space="preserve">• </w:t>
      </w:r>
      <w:r>
        <w:t>Security / enterprise motions only after you have clear evidence of team-level pull.</w:t>
      </w:r>
    </w:p>
    <w:p>
      <w:pPr>
        <w:pStyle w:val="Heading2"/>
      </w:pPr>
      <w:r>
        <w:t>The first compelling demo</w:t>
      </w:r>
    </w:p>
    <w:tbl>
      <w:tblPr>
        <w:tblW w:type="auto" w:w="0"/>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EAF1F8"/>
            <w:tcMar>
              <w:top w:w="115" w:type="dxa"/>
              <w:start w:w="135" w:type="dxa"/>
              <w:bottom w:w="115" w:type="dxa"/>
              <w:end w:w="135" w:type="dxa"/>
            </w:tcMar>
          </w:tcPr>
          <w:p>
            <w:pPr>
              <w:pStyle w:val="CalloutText"/>
            </w:pPr>
            <w:r>
              <w:rPr>
                <w:b/>
                <w:color w:val="141C26"/>
              </w:rPr>
              <w:t>Demo script</w:t>
              <w:br/>
            </w:r>
            <w:r>
              <w:t>Start with a messy branch containing unrelated edits. Show the extension detecting work clusters, proposing checkpoints, warning on a branch or commit-format issue, generating a reviewer-friendly commit stack, and then drafting a PR summary. End by showing the corresponding dashboard event trail in the hosted app.</w:t>
            </w:r>
          </w:p>
        </w:tc>
      </w:tr>
    </w:tbl>
    <w:p>
      <w:pPr>
        <w:pStyle w:val="SmallMuted"/>
      </w:pPr>
    </w:p>
    <w:p>
      <w:pPr>
        <w:pStyle w:val="SectionKicker"/>
        <w:jc w:val="left"/>
      </w:pPr>
      <w:r>
        <w:t>ROADMAP</w:t>
      </w:r>
    </w:p>
    <w:p>
      <w:pPr>
        <w:pStyle w:val="Heading1"/>
      </w:pPr>
      <w:r>
        <w:t>11. Rollout order that preserves focus</w:t>
      </w:r>
    </w:p>
    <w:p>
      <w:pPr>
        <w:pStyle w:val="Heading2"/>
      </w:pPr>
      <w:r>
        <w:t>Phase sequencing</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792"/>
            <w:tcMar>
              <w:top w:w="90" w:type="dxa"/>
              <w:start w:w="105" w:type="dxa"/>
              <w:bottom w:w="90" w:type="dxa"/>
              <w:end w:w="105" w:type="dxa"/>
            </w:tcMar>
            <w:vAlign w:val="center"/>
            <w:shd w:fill="EAF1F8"/>
          </w:tcPr>
          <w:p>
            <w:pPr>
              <w:pStyle w:val="TableText"/>
            </w:pPr>
            <w:r>
              <w:rPr>
                <w:b/>
                <w:color w:val="141C26"/>
                <w:sz w:val="17"/>
              </w:rPr>
              <w:t>Phase</w:t>
            </w:r>
          </w:p>
        </w:tc>
        <w:tc>
          <w:tcPr>
            <w:tcW w:type="dxa" w:w="1224"/>
            <w:tcMar>
              <w:top w:w="90" w:type="dxa"/>
              <w:start w:w="105" w:type="dxa"/>
              <w:bottom w:w="90" w:type="dxa"/>
              <w:end w:w="105" w:type="dxa"/>
            </w:tcMar>
            <w:vAlign w:val="center"/>
            <w:shd w:fill="EAF1F8"/>
          </w:tcPr>
          <w:p>
            <w:pPr>
              <w:pStyle w:val="TableText"/>
            </w:pPr>
            <w:r>
              <w:rPr>
                <w:b/>
                <w:color w:val="141C26"/>
                <w:sz w:val="17"/>
              </w:rPr>
              <w:t>Timeframe</w:t>
            </w:r>
          </w:p>
        </w:tc>
        <w:tc>
          <w:tcPr>
            <w:tcW w:type="dxa" w:w="1944"/>
            <w:tcMar>
              <w:top w:w="90" w:type="dxa"/>
              <w:start w:w="105" w:type="dxa"/>
              <w:bottom w:w="90" w:type="dxa"/>
              <w:end w:w="105" w:type="dxa"/>
            </w:tcMar>
            <w:vAlign w:val="center"/>
            <w:shd w:fill="EAF1F8"/>
          </w:tcPr>
          <w:p>
            <w:pPr>
              <w:pStyle w:val="TableText"/>
            </w:pPr>
            <w:r>
              <w:rPr>
                <w:b/>
                <w:color w:val="141C26"/>
                <w:sz w:val="17"/>
              </w:rPr>
              <w:t>Goal</w:t>
            </w:r>
          </w:p>
        </w:tc>
        <w:tc>
          <w:tcPr>
            <w:tcW w:type="dxa" w:w="3384"/>
            <w:tcMar>
              <w:top w:w="90" w:type="dxa"/>
              <w:start w:w="105" w:type="dxa"/>
              <w:bottom w:w="90" w:type="dxa"/>
              <w:end w:w="105" w:type="dxa"/>
            </w:tcMar>
            <w:vAlign w:val="center"/>
            <w:shd w:fill="EAF1F8"/>
          </w:tcPr>
          <w:p>
            <w:pPr>
              <w:pStyle w:val="TableText"/>
            </w:pPr>
            <w:r>
              <w:rPr>
                <w:b/>
                <w:color w:val="141C26"/>
                <w:sz w:val="17"/>
              </w:rPr>
              <w:t>Must ship</w:t>
            </w:r>
          </w:p>
        </w:tc>
        <w:tc>
          <w:tcPr>
            <w:tcW w:type="dxa" w:w="2952"/>
            <w:tcMar>
              <w:top w:w="90" w:type="dxa"/>
              <w:start w:w="105" w:type="dxa"/>
              <w:bottom w:w="90" w:type="dxa"/>
              <w:end w:w="105" w:type="dxa"/>
            </w:tcMar>
            <w:vAlign w:val="center"/>
            <w:shd w:fill="EAF1F8"/>
          </w:tcPr>
          <w:p>
            <w:pPr>
              <w:pStyle w:val="TableText"/>
            </w:pPr>
            <w:r>
              <w:rPr>
                <w:b/>
                <w:color w:val="141C26"/>
                <w:sz w:val="17"/>
              </w:rPr>
              <w:t>Success test</w:t>
            </w:r>
          </w:p>
        </w:tc>
      </w:tr>
      <w:tr>
        <w:tc>
          <w:tcPr>
            <w:tcW w:type="dxa" w:w="792"/>
            <w:tcMar>
              <w:top w:w="90" w:type="dxa"/>
              <w:start w:w="105" w:type="dxa"/>
              <w:bottom w:w="90" w:type="dxa"/>
              <w:end w:w="105" w:type="dxa"/>
            </w:tcMar>
            <w:vAlign w:val="center"/>
          </w:tcPr>
          <w:p>
            <w:pPr>
              <w:pStyle w:val="TableText"/>
            </w:pPr>
            <w:r>
              <w:rPr>
                <w:sz w:val="17"/>
              </w:rPr>
              <w:t>1</w:t>
            </w:r>
          </w:p>
        </w:tc>
        <w:tc>
          <w:tcPr>
            <w:tcW w:type="dxa" w:w="1224"/>
            <w:tcMar>
              <w:top w:w="90" w:type="dxa"/>
              <w:start w:w="105" w:type="dxa"/>
              <w:bottom w:w="90" w:type="dxa"/>
              <w:end w:w="105" w:type="dxa"/>
            </w:tcMar>
            <w:vAlign w:val="center"/>
          </w:tcPr>
          <w:p>
            <w:pPr>
              <w:pStyle w:val="TableText"/>
            </w:pPr>
            <w:r>
              <w:rPr>
                <w:sz w:val="17"/>
              </w:rPr>
              <w:t>0-3 months</w:t>
            </w:r>
          </w:p>
        </w:tc>
        <w:tc>
          <w:tcPr>
            <w:tcW w:type="dxa" w:w="1944"/>
            <w:tcMar>
              <w:top w:w="90" w:type="dxa"/>
              <w:start w:w="105" w:type="dxa"/>
              <w:bottom w:w="90" w:type="dxa"/>
              <w:end w:w="105" w:type="dxa"/>
            </w:tcMar>
            <w:vAlign w:val="center"/>
          </w:tcPr>
          <w:p>
            <w:pPr>
              <w:pStyle w:val="TableText"/>
            </w:pPr>
            <w:r>
              <w:rPr>
                <w:sz w:val="17"/>
              </w:rPr>
              <w:t>Make the wedge undeniable</w:t>
            </w:r>
          </w:p>
        </w:tc>
        <w:tc>
          <w:tcPr>
            <w:tcW w:type="dxa" w:w="3384"/>
            <w:tcMar>
              <w:top w:w="90" w:type="dxa"/>
              <w:start w:w="105" w:type="dxa"/>
              <w:bottom w:w="90" w:type="dxa"/>
              <w:end w:w="105" w:type="dxa"/>
            </w:tcMar>
            <w:vAlign w:val="center"/>
          </w:tcPr>
          <w:p>
            <w:pPr>
              <w:pStyle w:val="TableText"/>
            </w:pPr>
            <w:r>
              <w:rPr>
                <w:sz w:val="17"/>
              </w:rPr>
              <w:t>Manual checkpoints, grouped commits, PR summaries, BYOK</w:t>
            </w:r>
          </w:p>
        </w:tc>
        <w:tc>
          <w:tcPr>
            <w:tcW w:type="dxa" w:w="2952"/>
            <w:tcMar>
              <w:top w:w="90" w:type="dxa"/>
              <w:start w:w="105" w:type="dxa"/>
              <w:bottom w:w="90" w:type="dxa"/>
              <w:end w:w="105" w:type="dxa"/>
            </w:tcMar>
            <w:vAlign w:val="center"/>
          </w:tcPr>
          <w:p>
            <w:pPr>
              <w:pStyle w:val="TableText"/>
            </w:pPr>
            <w:r>
              <w:rPr>
                <w:sz w:val="17"/>
              </w:rPr>
              <w:t>People use it weekly because it genuinely reduces Git friction</w:t>
            </w:r>
          </w:p>
        </w:tc>
      </w:tr>
      <w:tr>
        <w:tc>
          <w:tcPr>
            <w:tcW w:type="dxa" w:w="792"/>
            <w:tcMar>
              <w:top w:w="90" w:type="dxa"/>
              <w:start w:w="105" w:type="dxa"/>
              <w:bottom w:w="90" w:type="dxa"/>
              <w:end w:w="105" w:type="dxa"/>
            </w:tcMar>
            <w:vAlign w:val="center"/>
          </w:tcPr>
          <w:p>
            <w:pPr>
              <w:pStyle w:val="TableText"/>
            </w:pPr>
            <w:r>
              <w:rPr>
                <w:sz w:val="17"/>
              </w:rPr>
              <w:t>2</w:t>
            </w:r>
          </w:p>
        </w:tc>
        <w:tc>
          <w:tcPr>
            <w:tcW w:type="dxa" w:w="1224"/>
            <w:tcMar>
              <w:top w:w="90" w:type="dxa"/>
              <w:start w:w="105" w:type="dxa"/>
              <w:bottom w:w="90" w:type="dxa"/>
              <w:end w:w="105" w:type="dxa"/>
            </w:tcMar>
            <w:vAlign w:val="center"/>
          </w:tcPr>
          <w:p>
            <w:pPr>
              <w:pStyle w:val="TableText"/>
            </w:pPr>
            <w:r>
              <w:rPr>
                <w:sz w:val="17"/>
              </w:rPr>
              <w:t>3-6 months</w:t>
            </w:r>
          </w:p>
        </w:tc>
        <w:tc>
          <w:tcPr>
            <w:tcW w:type="dxa" w:w="1944"/>
            <w:tcMar>
              <w:top w:w="90" w:type="dxa"/>
              <w:start w:w="105" w:type="dxa"/>
              <w:bottom w:w="90" w:type="dxa"/>
              <w:end w:w="105" w:type="dxa"/>
            </w:tcMar>
            <w:vAlign w:val="center"/>
          </w:tcPr>
          <w:p>
            <w:pPr>
              <w:pStyle w:val="TableText"/>
            </w:pPr>
            <w:r>
              <w:rPr>
                <w:sz w:val="17"/>
              </w:rPr>
              <w:t>Monetize convenience</w:t>
            </w:r>
          </w:p>
        </w:tc>
        <w:tc>
          <w:tcPr>
            <w:tcW w:type="dxa" w:w="3384"/>
            <w:tcMar>
              <w:top w:w="90" w:type="dxa"/>
              <w:start w:w="105" w:type="dxa"/>
              <w:bottom w:w="90" w:type="dxa"/>
              <w:end w:w="105" w:type="dxa"/>
            </w:tcMar>
            <w:vAlign w:val="center"/>
          </w:tcPr>
          <w:p>
            <w:pPr>
              <w:pStyle w:val="TableText"/>
            </w:pPr>
            <w:r>
              <w:rPr>
                <w:sz w:val="17"/>
              </w:rPr>
              <w:t>Hosted credits, repo memory, cloud sync, better grouping</w:t>
            </w:r>
          </w:p>
        </w:tc>
        <w:tc>
          <w:tcPr>
            <w:tcW w:type="dxa" w:w="2952"/>
            <w:tcMar>
              <w:top w:w="90" w:type="dxa"/>
              <w:start w:w="105" w:type="dxa"/>
              <w:bottom w:w="90" w:type="dxa"/>
              <w:end w:w="105" w:type="dxa"/>
            </w:tcMar>
            <w:vAlign w:val="center"/>
          </w:tcPr>
          <w:p>
            <w:pPr>
              <w:pStyle w:val="TableText"/>
            </w:pPr>
            <w:r>
              <w:rPr>
                <w:sz w:val="17"/>
              </w:rPr>
              <w:t>A meaningful slice of active users pays for ease and quality</w:t>
            </w:r>
          </w:p>
        </w:tc>
      </w:tr>
      <w:tr>
        <w:tc>
          <w:tcPr>
            <w:tcW w:type="dxa" w:w="792"/>
            <w:tcMar>
              <w:top w:w="90" w:type="dxa"/>
              <w:start w:w="105" w:type="dxa"/>
              <w:bottom w:w="90" w:type="dxa"/>
              <w:end w:w="105" w:type="dxa"/>
            </w:tcMar>
            <w:vAlign w:val="center"/>
          </w:tcPr>
          <w:p>
            <w:pPr>
              <w:pStyle w:val="TableText"/>
            </w:pPr>
            <w:r>
              <w:rPr>
                <w:sz w:val="17"/>
              </w:rPr>
              <w:t>3</w:t>
            </w:r>
          </w:p>
        </w:tc>
        <w:tc>
          <w:tcPr>
            <w:tcW w:type="dxa" w:w="1224"/>
            <w:tcMar>
              <w:top w:w="90" w:type="dxa"/>
              <w:start w:w="105" w:type="dxa"/>
              <w:bottom w:w="90" w:type="dxa"/>
              <w:end w:w="105" w:type="dxa"/>
            </w:tcMar>
            <w:vAlign w:val="center"/>
          </w:tcPr>
          <w:p>
            <w:pPr>
              <w:pStyle w:val="TableText"/>
            </w:pPr>
            <w:r>
              <w:rPr>
                <w:sz w:val="17"/>
              </w:rPr>
              <w:t>6-9 months</w:t>
            </w:r>
          </w:p>
        </w:tc>
        <w:tc>
          <w:tcPr>
            <w:tcW w:type="dxa" w:w="1944"/>
            <w:tcMar>
              <w:top w:w="90" w:type="dxa"/>
              <w:start w:w="105" w:type="dxa"/>
              <w:bottom w:w="90" w:type="dxa"/>
              <w:end w:w="105" w:type="dxa"/>
            </w:tcMar>
            <w:vAlign w:val="center"/>
          </w:tcPr>
          <w:p>
            <w:pPr>
              <w:pStyle w:val="TableText"/>
            </w:pPr>
            <w:r>
              <w:rPr>
                <w:sz w:val="17"/>
              </w:rPr>
              <w:t>Team adoption</w:t>
            </w:r>
          </w:p>
        </w:tc>
        <w:tc>
          <w:tcPr>
            <w:tcW w:type="dxa" w:w="3384"/>
            <w:tcMar>
              <w:top w:w="90" w:type="dxa"/>
              <w:start w:w="105" w:type="dxa"/>
              <w:bottom w:w="90" w:type="dxa"/>
              <w:end w:w="105" w:type="dxa"/>
            </w:tcMar>
            <w:vAlign w:val="center"/>
          </w:tcPr>
          <w:p>
            <w:pPr>
              <w:pStyle w:val="TableText"/>
            </w:pPr>
            <w:r>
              <w:rPr>
                <w:sz w:val="17"/>
              </w:rPr>
              <w:t>Shared policies, Jira/Git integrations, handoff summaries, team dashboard</w:t>
            </w:r>
          </w:p>
        </w:tc>
        <w:tc>
          <w:tcPr>
            <w:tcW w:type="dxa" w:w="2952"/>
            <w:tcMar>
              <w:top w:w="90" w:type="dxa"/>
              <w:start w:w="105" w:type="dxa"/>
              <w:bottom w:w="90" w:type="dxa"/>
              <w:end w:w="105" w:type="dxa"/>
            </w:tcMar>
            <w:vAlign w:val="center"/>
          </w:tcPr>
          <w:p>
            <w:pPr>
              <w:pStyle w:val="TableText"/>
            </w:pPr>
            <w:r>
              <w:rPr>
                <w:sz w:val="17"/>
              </w:rPr>
              <w:t>At least a few teams use shared settings and admin controls</w:t>
            </w:r>
          </w:p>
        </w:tc>
      </w:tr>
      <w:tr>
        <w:tc>
          <w:tcPr>
            <w:tcW w:type="dxa" w:w="792"/>
            <w:tcMar>
              <w:top w:w="90" w:type="dxa"/>
              <w:start w:w="105" w:type="dxa"/>
              <w:bottom w:w="90" w:type="dxa"/>
              <w:end w:w="105" w:type="dxa"/>
            </w:tcMar>
            <w:vAlign w:val="center"/>
          </w:tcPr>
          <w:p>
            <w:pPr>
              <w:pStyle w:val="TableText"/>
            </w:pPr>
            <w:r>
              <w:rPr>
                <w:sz w:val="17"/>
              </w:rPr>
              <w:t>4</w:t>
            </w:r>
          </w:p>
        </w:tc>
        <w:tc>
          <w:tcPr>
            <w:tcW w:type="dxa" w:w="1224"/>
            <w:tcMar>
              <w:top w:w="90" w:type="dxa"/>
              <w:start w:w="105" w:type="dxa"/>
              <w:bottom w:w="90" w:type="dxa"/>
              <w:end w:w="105" w:type="dxa"/>
            </w:tcMar>
            <w:vAlign w:val="center"/>
          </w:tcPr>
          <w:p>
            <w:pPr>
              <w:pStyle w:val="TableText"/>
            </w:pPr>
            <w:r>
              <w:rPr>
                <w:sz w:val="17"/>
              </w:rPr>
              <w:t>9-12 months</w:t>
            </w:r>
          </w:p>
        </w:tc>
        <w:tc>
          <w:tcPr>
            <w:tcW w:type="dxa" w:w="1944"/>
            <w:tcMar>
              <w:top w:w="90" w:type="dxa"/>
              <w:start w:w="105" w:type="dxa"/>
              <w:bottom w:w="90" w:type="dxa"/>
              <w:end w:w="105" w:type="dxa"/>
            </w:tcMar>
            <w:vAlign w:val="center"/>
          </w:tcPr>
          <w:p>
            <w:pPr>
              <w:pStyle w:val="TableText"/>
            </w:pPr>
            <w:r>
              <w:rPr>
                <w:sz w:val="17"/>
              </w:rPr>
              <w:t>Enterprise readiness</w:t>
            </w:r>
          </w:p>
        </w:tc>
        <w:tc>
          <w:tcPr>
            <w:tcW w:type="dxa" w:w="3384"/>
            <w:tcMar>
              <w:top w:w="90" w:type="dxa"/>
              <w:start w:w="105" w:type="dxa"/>
              <w:bottom w:w="90" w:type="dxa"/>
              <w:end w:w="105" w:type="dxa"/>
            </w:tcMar>
            <w:vAlign w:val="center"/>
          </w:tcPr>
          <w:p>
            <w:pPr>
              <w:pStyle w:val="TableText"/>
            </w:pPr>
            <w:r>
              <w:rPr>
                <w:sz w:val="17"/>
              </w:rPr>
              <w:t>SSO, audit logs, org controls, deployment options</w:t>
            </w:r>
          </w:p>
        </w:tc>
        <w:tc>
          <w:tcPr>
            <w:tcW w:type="dxa" w:w="2952"/>
            <w:tcMar>
              <w:top w:w="90" w:type="dxa"/>
              <w:start w:w="105" w:type="dxa"/>
              <w:bottom w:w="90" w:type="dxa"/>
              <w:end w:w="105" w:type="dxa"/>
            </w:tcMar>
            <w:vAlign w:val="center"/>
          </w:tcPr>
          <w:p>
            <w:pPr>
              <w:pStyle w:val="TableText"/>
            </w:pPr>
            <w:r>
              <w:rPr>
                <w:sz w:val="17"/>
              </w:rPr>
              <w:t>Security review conversations become winnable</w:t>
            </w:r>
          </w:p>
        </w:tc>
      </w:tr>
    </w:tbl>
    <w:p>
      <w:pPr>
        <w:pStyle w:val="Heading2"/>
      </w:pPr>
      <w:r>
        <w:t>Suggested MVP boundary</w:t>
      </w:r>
    </w:p>
    <w:p>
      <w:pPr>
        <w:pStyle w:val="BulletTight"/>
      </w:pPr>
      <w:r>
        <w:rPr>
          <w:b/>
        </w:rPr>
        <w:t xml:space="preserve">• </w:t>
      </w:r>
      <w:r>
        <w:t>Do include: semantic checkpoint proposals, commit grouping, commit message generation, PR summary generation, and repo-specific instructions.</w:t>
      </w:r>
    </w:p>
    <w:p>
      <w:pPr>
        <w:pStyle w:val="BulletTight"/>
      </w:pPr>
      <w:r>
        <w:rPr>
          <w:b/>
        </w:rPr>
        <w:t xml:space="preserve">• </w:t>
      </w:r>
      <w:r>
        <w:t>Do include: a clear review step before final commit creation.</w:t>
      </w:r>
    </w:p>
    <w:p>
      <w:pPr>
        <w:pStyle w:val="BulletTight"/>
      </w:pPr>
      <w:r>
        <w:rPr>
          <w:b/>
        </w:rPr>
        <w:t xml:space="preserve">• </w:t>
      </w:r>
      <w:r>
        <w:t>Do not include: silent background commits, enterprise dashboards, SIEM integrations, or heavy security workflow before team demand exists.</w:t>
      </w:r>
    </w:p>
    <w:p>
      <w:pPr>
        <w:pStyle w:val="BulletTight"/>
      </w:pPr>
      <w:r>
        <w:rPr>
          <w:b/>
        </w:rPr>
        <w:t xml:space="preserve">• </w:t>
      </w:r>
      <w:r>
        <w:t>Do not include: too many AI modes. Nail one trustworthy flow first.</w:t>
      </w:r>
    </w:p>
    <w:p>
      <w:pPr>
        <w:pStyle w:val="SectionKicker"/>
        <w:jc w:val="left"/>
      </w:pPr>
      <w:r>
        <w:t>OPERATING MODEL</w:t>
      </w:r>
    </w:p>
    <w:p>
      <w:pPr>
        <w:pStyle w:val="Heading1"/>
      </w:pPr>
      <w:r>
        <w:t>12. Metrics that matter</w:t>
      </w:r>
    </w:p>
    <w:p>
      <w:pPr>
        <w:pStyle w:val="Heading2"/>
      </w:pPr>
      <w:r>
        <w:t>Developer product KPIs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944"/>
            <w:tcMar>
              <w:top w:w="90" w:type="dxa"/>
              <w:start w:w="105" w:type="dxa"/>
              <w:bottom w:w="90" w:type="dxa"/>
              <w:end w:w="105" w:type="dxa"/>
            </w:tcMar>
            <w:vAlign w:val="center"/>
            <w:shd w:fill="EEF7F4"/>
          </w:tcPr>
          <w:p>
            <w:pPr>
              <w:pStyle w:val="TableText"/>
            </w:pPr>
            <w:r>
              <w:rPr>
                <w:b/>
                <w:color w:val="141C26"/>
                <w:sz w:val="17"/>
              </w:rPr>
              <w:t>Metric</w:t>
            </w:r>
          </w:p>
        </w:tc>
        <w:tc>
          <w:tcPr>
            <w:tcW w:type="dxa" w:w="2952"/>
            <w:tcMar>
              <w:top w:w="90" w:type="dxa"/>
              <w:start w:w="105" w:type="dxa"/>
              <w:bottom w:w="90" w:type="dxa"/>
              <w:end w:w="105" w:type="dxa"/>
            </w:tcMar>
            <w:vAlign w:val="center"/>
            <w:shd w:fill="EEF7F4"/>
          </w:tcPr>
          <w:p>
            <w:pPr>
              <w:pStyle w:val="TableText"/>
            </w:pPr>
            <w:r>
              <w:rPr>
                <w:b/>
                <w:color w:val="141C26"/>
                <w:sz w:val="17"/>
              </w:rPr>
              <w:t>Why it matters</w:t>
            </w:r>
          </w:p>
        </w:tc>
        <w:tc>
          <w:tcPr>
            <w:tcW w:type="dxa" w:w="1944"/>
            <w:tcMar>
              <w:top w:w="90" w:type="dxa"/>
              <w:start w:w="105" w:type="dxa"/>
              <w:bottom w:w="90" w:type="dxa"/>
              <w:end w:w="105" w:type="dxa"/>
            </w:tcMar>
            <w:vAlign w:val="center"/>
            <w:shd w:fill="EEF7F4"/>
          </w:tcPr>
          <w:p>
            <w:pPr>
              <w:pStyle w:val="TableText"/>
            </w:pPr>
            <w:r>
              <w:rPr>
                <w:b/>
                <w:color w:val="141C26"/>
                <w:sz w:val="17"/>
              </w:rPr>
              <w:t>Healthy direction</w:t>
            </w:r>
          </w:p>
        </w:tc>
        <w:tc>
          <w:tcPr>
            <w:tcW w:type="dxa" w:w="2808"/>
            <w:tcMar>
              <w:top w:w="90" w:type="dxa"/>
              <w:start w:w="105" w:type="dxa"/>
              <w:bottom w:w="90" w:type="dxa"/>
              <w:end w:w="105" w:type="dxa"/>
            </w:tcMar>
            <w:vAlign w:val="center"/>
            <w:shd w:fill="EEF7F4"/>
          </w:tcPr>
          <w:p>
            <w:pPr>
              <w:pStyle w:val="TableText"/>
            </w:pPr>
            <w:r>
              <w:rPr>
                <w:b/>
                <w:color w:val="141C26"/>
                <w:sz w:val="17"/>
              </w:rPr>
              <w:t>Warning sign</w:t>
            </w:r>
          </w:p>
        </w:tc>
      </w:tr>
      <w:tr>
        <w:tc>
          <w:tcPr>
            <w:tcW w:type="dxa" w:w="1944"/>
            <w:tcMar>
              <w:top w:w="90" w:type="dxa"/>
              <w:start w:w="105" w:type="dxa"/>
              <w:bottom w:w="90" w:type="dxa"/>
              <w:end w:w="105" w:type="dxa"/>
            </w:tcMar>
            <w:vAlign w:val="center"/>
          </w:tcPr>
          <w:p>
            <w:pPr>
              <w:pStyle w:val="TableText"/>
            </w:pPr>
            <w:r>
              <w:rPr>
                <w:sz w:val="17"/>
              </w:rPr>
              <w:t>Weekly active repos</w:t>
            </w:r>
          </w:p>
        </w:tc>
        <w:tc>
          <w:tcPr>
            <w:tcW w:type="dxa" w:w="2952"/>
            <w:tcMar>
              <w:top w:w="90" w:type="dxa"/>
              <w:start w:w="105" w:type="dxa"/>
              <w:bottom w:w="90" w:type="dxa"/>
              <w:end w:w="105" w:type="dxa"/>
            </w:tcMar>
            <w:vAlign w:val="center"/>
          </w:tcPr>
          <w:p>
            <w:pPr>
              <w:pStyle w:val="TableText"/>
            </w:pPr>
            <w:r>
              <w:rPr>
                <w:sz w:val="17"/>
              </w:rPr>
              <w:t>Measures habit in the real unit of work</w:t>
            </w:r>
          </w:p>
        </w:tc>
        <w:tc>
          <w:tcPr>
            <w:tcW w:type="dxa" w:w="1944"/>
            <w:tcMar>
              <w:top w:w="90" w:type="dxa"/>
              <w:start w:w="105" w:type="dxa"/>
              <w:bottom w:w="90" w:type="dxa"/>
              <w:end w:w="105" w:type="dxa"/>
            </w:tcMar>
            <w:vAlign w:val="center"/>
          </w:tcPr>
          <w:p>
            <w:pPr>
              <w:pStyle w:val="TableText"/>
            </w:pPr>
            <w:r>
              <w:rPr>
                <w:sz w:val="17"/>
              </w:rPr>
              <w:t>Up and right</w:t>
            </w:r>
          </w:p>
        </w:tc>
        <w:tc>
          <w:tcPr>
            <w:tcW w:type="dxa" w:w="2808"/>
            <w:tcMar>
              <w:top w:w="90" w:type="dxa"/>
              <w:start w:w="105" w:type="dxa"/>
              <w:bottom w:w="90" w:type="dxa"/>
              <w:end w:w="105" w:type="dxa"/>
            </w:tcMar>
            <w:vAlign w:val="center"/>
          </w:tcPr>
          <w:p>
            <w:pPr>
              <w:pStyle w:val="TableText"/>
            </w:pPr>
            <w:r>
              <w:rPr>
                <w:sz w:val="17"/>
              </w:rPr>
              <w:t>Users install but never return</w:t>
            </w:r>
          </w:p>
        </w:tc>
      </w:tr>
      <w:tr>
        <w:tc>
          <w:tcPr>
            <w:tcW w:type="dxa" w:w="1944"/>
            <w:tcMar>
              <w:top w:w="90" w:type="dxa"/>
              <w:start w:w="105" w:type="dxa"/>
              <w:bottom w:w="90" w:type="dxa"/>
              <w:end w:w="105" w:type="dxa"/>
            </w:tcMar>
            <w:vAlign w:val="center"/>
          </w:tcPr>
          <w:p>
            <w:pPr>
              <w:pStyle w:val="TableText"/>
            </w:pPr>
            <w:r>
              <w:rPr>
                <w:sz w:val="17"/>
              </w:rPr>
              <w:t>Checkpoint acceptance rate</w:t>
            </w:r>
          </w:p>
        </w:tc>
        <w:tc>
          <w:tcPr>
            <w:tcW w:type="dxa" w:w="2952"/>
            <w:tcMar>
              <w:top w:w="90" w:type="dxa"/>
              <w:start w:w="105" w:type="dxa"/>
              <w:bottom w:w="90" w:type="dxa"/>
              <w:end w:w="105" w:type="dxa"/>
            </w:tcMar>
            <w:vAlign w:val="center"/>
          </w:tcPr>
          <w:p>
            <w:pPr>
              <w:pStyle w:val="TableText"/>
            </w:pPr>
            <w:r>
              <w:rPr>
                <w:sz w:val="17"/>
              </w:rPr>
              <w:t>Quality of suggestions</w:t>
            </w:r>
          </w:p>
        </w:tc>
        <w:tc>
          <w:tcPr>
            <w:tcW w:type="dxa" w:w="1944"/>
            <w:tcMar>
              <w:top w:w="90" w:type="dxa"/>
              <w:start w:w="105" w:type="dxa"/>
              <w:bottom w:w="90" w:type="dxa"/>
              <w:end w:w="105" w:type="dxa"/>
            </w:tcMar>
            <w:vAlign w:val="center"/>
          </w:tcPr>
          <w:p>
            <w:pPr>
              <w:pStyle w:val="TableText"/>
            </w:pPr>
            <w:r>
              <w:rPr>
                <w:sz w:val="17"/>
              </w:rPr>
              <w:t>Rises over time</w:t>
            </w:r>
          </w:p>
        </w:tc>
        <w:tc>
          <w:tcPr>
            <w:tcW w:type="dxa" w:w="2808"/>
            <w:tcMar>
              <w:top w:w="90" w:type="dxa"/>
              <w:start w:w="105" w:type="dxa"/>
              <w:bottom w:w="90" w:type="dxa"/>
              <w:end w:w="105" w:type="dxa"/>
            </w:tcMar>
            <w:vAlign w:val="center"/>
          </w:tcPr>
          <w:p>
            <w:pPr>
              <w:pStyle w:val="TableText"/>
            </w:pPr>
            <w:r>
              <w:rPr>
                <w:sz w:val="17"/>
              </w:rPr>
              <w:t>Most suggestions dismissed</w:t>
            </w:r>
          </w:p>
        </w:tc>
      </w:tr>
      <w:tr>
        <w:tc>
          <w:tcPr>
            <w:tcW w:type="dxa" w:w="1944"/>
            <w:tcMar>
              <w:top w:w="90" w:type="dxa"/>
              <w:start w:w="105" w:type="dxa"/>
              <w:bottom w:w="90" w:type="dxa"/>
              <w:end w:w="105" w:type="dxa"/>
            </w:tcMar>
            <w:vAlign w:val="center"/>
          </w:tcPr>
          <w:p>
            <w:pPr>
              <w:pStyle w:val="TableText"/>
            </w:pPr>
            <w:r>
              <w:rPr>
                <w:sz w:val="17"/>
              </w:rPr>
              <w:t>Generated commit edit rate</w:t>
            </w:r>
          </w:p>
        </w:tc>
        <w:tc>
          <w:tcPr>
            <w:tcW w:type="dxa" w:w="2952"/>
            <w:tcMar>
              <w:top w:w="90" w:type="dxa"/>
              <w:start w:w="105" w:type="dxa"/>
              <w:bottom w:w="90" w:type="dxa"/>
              <w:end w:w="105" w:type="dxa"/>
            </w:tcMar>
            <w:vAlign w:val="center"/>
          </w:tcPr>
          <w:p>
            <w:pPr>
              <w:pStyle w:val="TableText"/>
            </w:pPr>
            <w:r>
              <w:rPr>
                <w:sz w:val="17"/>
              </w:rPr>
              <w:t>Quality of generated outputs</w:t>
            </w:r>
          </w:p>
        </w:tc>
        <w:tc>
          <w:tcPr>
            <w:tcW w:type="dxa" w:w="1944"/>
            <w:tcMar>
              <w:top w:w="90" w:type="dxa"/>
              <w:start w:w="105" w:type="dxa"/>
              <w:bottom w:w="90" w:type="dxa"/>
              <w:end w:w="105" w:type="dxa"/>
            </w:tcMar>
            <w:vAlign w:val="center"/>
          </w:tcPr>
          <w:p>
            <w:pPr>
              <w:pStyle w:val="TableText"/>
            </w:pPr>
            <w:r>
              <w:rPr>
                <w:sz w:val="17"/>
              </w:rPr>
              <w:t>Moderate, then declining</w:t>
            </w:r>
          </w:p>
        </w:tc>
        <w:tc>
          <w:tcPr>
            <w:tcW w:type="dxa" w:w="2808"/>
            <w:tcMar>
              <w:top w:w="90" w:type="dxa"/>
              <w:start w:w="105" w:type="dxa"/>
              <w:bottom w:w="90" w:type="dxa"/>
              <w:end w:w="105" w:type="dxa"/>
            </w:tcMar>
            <w:vAlign w:val="center"/>
          </w:tcPr>
          <w:p>
            <w:pPr>
              <w:pStyle w:val="TableText"/>
            </w:pPr>
            <w:r>
              <w:rPr>
                <w:sz w:val="17"/>
              </w:rPr>
              <w:t>Users rewrite everything</w:t>
            </w:r>
          </w:p>
        </w:tc>
      </w:tr>
      <w:tr>
        <w:tc>
          <w:tcPr>
            <w:tcW w:type="dxa" w:w="1944"/>
            <w:tcMar>
              <w:top w:w="90" w:type="dxa"/>
              <w:start w:w="105" w:type="dxa"/>
              <w:bottom w:w="90" w:type="dxa"/>
              <w:end w:w="105" w:type="dxa"/>
            </w:tcMar>
            <w:vAlign w:val="center"/>
          </w:tcPr>
          <w:p>
            <w:pPr>
              <w:pStyle w:val="TableText"/>
            </w:pPr>
            <w:r>
              <w:rPr>
                <w:sz w:val="17"/>
              </w:rPr>
              <w:t>PR summary usage rate</w:t>
            </w:r>
          </w:p>
        </w:tc>
        <w:tc>
          <w:tcPr>
            <w:tcW w:type="dxa" w:w="2952"/>
            <w:tcMar>
              <w:top w:w="90" w:type="dxa"/>
              <w:start w:w="105" w:type="dxa"/>
              <w:bottom w:w="90" w:type="dxa"/>
              <w:end w:w="105" w:type="dxa"/>
            </w:tcMar>
            <w:vAlign w:val="center"/>
          </w:tcPr>
          <w:p>
            <w:pPr>
              <w:pStyle w:val="TableText"/>
            </w:pPr>
            <w:r>
              <w:rPr>
                <w:sz w:val="17"/>
              </w:rPr>
              <w:t>Expansion beyond commit niche</w:t>
            </w:r>
          </w:p>
        </w:tc>
        <w:tc>
          <w:tcPr>
            <w:tcW w:type="dxa" w:w="1944"/>
            <w:tcMar>
              <w:top w:w="90" w:type="dxa"/>
              <w:start w:w="105" w:type="dxa"/>
              <w:bottom w:w="90" w:type="dxa"/>
              <w:end w:w="105" w:type="dxa"/>
            </w:tcMar>
            <w:vAlign w:val="center"/>
          </w:tcPr>
          <w:p>
            <w:pPr>
              <w:pStyle w:val="TableText"/>
            </w:pPr>
            <w:r>
              <w:rPr>
                <w:sz w:val="17"/>
              </w:rPr>
              <w:t>Steady growth</w:t>
            </w:r>
          </w:p>
        </w:tc>
        <w:tc>
          <w:tcPr>
            <w:tcW w:type="dxa" w:w="2808"/>
            <w:tcMar>
              <w:top w:w="90" w:type="dxa"/>
              <w:start w:w="105" w:type="dxa"/>
              <w:bottom w:w="90" w:type="dxa"/>
              <w:end w:w="105" w:type="dxa"/>
            </w:tcMar>
            <w:vAlign w:val="center"/>
          </w:tcPr>
          <w:p>
            <w:pPr>
              <w:pStyle w:val="TableText"/>
            </w:pPr>
            <w:r>
              <w:rPr>
                <w:sz w:val="17"/>
              </w:rPr>
              <w:t>Feature ignored</w:t>
            </w:r>
          </w:p>
        </w:tc>
      </w:tr>
      <w:tr>
        <w:tc>
          <w:tcPr>
            <w:tcW w:type="dxa" w:w="1944"/>
            <w:tcMar>
              <w:top w:w="90" w:type="dxa"/>
              <w:start w:w="105" w:type="dxa"/>
              <w:bottom w:w="90" w:type="dxa"/>
              <w:end w:w="105" w:type="dxa"/>
            </w:tcMar>
            <w:vAlign w:val="center"/>
          </w:tcPr>
          <w:p>
            <w:pPr>
              <w:pStyle w:val="TableText"/>
            </w:pPr>
            <w:r>
              <w:rPr>
                <w:sz w:val="17"/>
              </w:rPr>
              <w:t>Time to first value</w:t>
            </w:r>
          </w:p>
        </w:tc>
        <w:tc>
          <w:tcPr>
            <w:tcW w:type="dxa" w:w="2952"/>
            <w:tcMar>
              <w:top w:w="90" w:type="dxa"/>
              <w:start w:w="105" w:type="dxa"/>
              <w:bottom w:w="90" w:type="dxa"/>
              <w:end w:w="105" w:type="dxa"/>
            </w:tcMar>
            <w:vAlign w:val="center"/>
          </w:tcPr>
          <w:p>
            <w:pPr>
              <w:pStyle w:val="TableText"/>
            </w:pPr>
            <w:r>
              <w:rPr>
                <w:sz w:val="17"/>
              </w:rPr>
              <w:t>Onboarding friction</w:t>
            </w:r>
          </w:p>
        </w:tc>
        <w:tc>
          <w:tcPr>
            <w:tcW w:type="dxa" w:w="1944"/>
            <w:tcMar>
              <w:top w:w="90" w:type="dxa"/>
              <w:start w:w="105" w:type="dxa"/>
              <w:bottom w:w="90" w:type="dxa"/>
              <w:end w:w="105" w:type="dxa"/>
            </w:tcMar>
            <w:vAlign w:val="center"/>
          </w:tcPr>
          <w:p>
            <w:pPr>
              <w:pStyle w:val="TableText"/>
            </w:pPr>
            <w:r>
              <w:rPr>
                <w:sz w:val="17"/>
              </w:rPr>
              <w:t>Minutes, not days</w:t>
            </w:r>
          </w:p>
        </w:tc>
        <w:tc>
          <w:tcPr>
            <w:tcW w:type="dxa" w:w="2808"/>
            <w:tcMar>
              <w:top w:w="90" w:type="dxa"/>
              <w:start w:w="105" w:type="dxa"/>
              <w:bottom w:w="90" w:type="dxa"/>
              <w:end w:w="105" w:type="dxa"/>
            </w:tcMar>
            <w:vAlign w:val="center"/>
          </w:tcPr>
          <w:p>
            <w:pPr>
              <w:pStyle w:val="TableText"/>
            </w:pPr>
            <w:r>
              <w:rPr>
                <w:sz w:val="17"/>
              </w:rPr>
              <w:t>Too much setup</w:t>
            </w:r>
          </w:p>
        </w:tc>
      </w:tr>
    </w:tbl>
    <w:p>
      <w:pPr>
        <w:pStyle w:val="Heading2"/>
      </w:pPr>
      <w:r>
        <w:t>Business KPIs</w:t>
      </w:r>
    </w:p>
    <w:p>
      <w:pPr>
        <w:pStyle w:val="BulletTight"/>
      </w:pPr>
      <w:r>
        <w:rPr>
          <w:b/>
        </w:rPr>
        <w:t xml:space="preserve">• </w:t>
      </w:r>
      <w:r>
        <w:t>Free to paid conversion by 30 and 90 days.</w:t>
      </w:r>
    </w:p>
    <w:p>
      <w:pPr>
        <w:pStyle w:val="BulletTight"/>
      </w:pPr>
      <w:r>
        <w:rPr>
          <w:b/>
        </w:rPr>
        <w:t xml:space="preserve">• </w:t>
      </w:r>
      <w:r>
        <w:t>Average hosted AI gross margin per active paid user.</w:t>
      </w:r>
    </w:p>
    <w:p>
      <w:pPr>
        <w:pStyle w:val="BulletTight"/>
      </w:pPr>
      <w:r>
        <w:rPr>
          <w:b/>
        </w:rPr>
        <w:t xml:space="preserve">• </w:t>
      </w:r>
      <w:r>
        <w:t>Team expansion from one repo to multiple repos.</w:t>
      </w:r>
    </w:p>
    <w:p>
      <w:pPr>
        <w:pStyle w:val="BulletTight"/>
      </w:pPr>
      <w:r>
        <w:rPr>
          <w:b/>
        </w:rPr>
        <w:t xml:space="preserve">• </w:t>
      </w:r>
      <w:r>
        <w:t>Admin seats or orgs created per 100 active users.</w:t>
      </w:r>
    </w:p>
    <w:p>
      <w:pPr>
        <w:pStyle w:val="BulletTight"/>
      </w:pPr>
      <w:r>
        <w:rPr>
          <w:b/>
        </w:rPr>
        <w:t xml:space="preserve">• </w:t>
      </w:r>
      <w:r>
        <w:t>Net retention for team and enterprise plans.</w:t>
      </w:r>
    </w:p>
    <w:p>
      <w:pPr>
        <w:pStyle w:val="Heading2"/>
      </w:pPr>
      <w:r>
        <w:t>Enterprise KPIs</w:t>
      </w:r>
    </w:p>
    <w:p>
      <w:pPr>
        <w:pStyle w:val="BulletTight"/>
      </w:pPr>
      <w:r>
        <w:rPr>
          <w:b/>
        </w:rPr>
        <w:t xml:space="preserve">• </w:t>
      </w:r>
      <w:r>
        <w:t>Time from trial start to first policy configured.</w:t>
      </w:r>
    </w:p>
    <w:p>
      <w:pPr>
        <w:pStyle w:val="BulletTight"/>
      </w:pPr>
      <w:r>
        <w:rPr>
          <w:b/>
        </w:rPr>
        <w:t xml:space="preserve">• </w:t>
      </w:r>
      <w:r>
        <w:t>Percentage of orgs using at least one enforced policy pack.</w:t>
      </w:r>
    </w:p>
    <w:p>
      <w:pPr>
        <w:pStyle w:val="BulletTight"/>
      </w:pPr>
      <w:r>
        <w:rPr>
          <w:b/>
        </w:rPr>
        <w:t xml:space="preserve">• </w:t>
      </w:r>
      <w:r>
        <w:t>Audit-log export or webhook usage.</w:t>
      </w:r>
    </w:p>
    <w:p>
      <w:pPr>
        <w:pStyle w:val="BulletTight"/>
      </w:pPr>
      <w:r>
        <w:rPr>
          <w:b/>
        </w:rPr>
        <w:t xml:space="preserve">• </w:t>
      </w:r>
      <w:r>
        <w:t>Provider-control adoption and deployment-option mix.</w:t>
      </w:r>
    </w:p>
    <w:p>
      <w:pPr>
        <w:pStyle w:val="BulletTight"/>
      </w:pPr>
      <w:r>
        <w:rPr>
          <w:b/>
        </w:rPr>
        <w:t xml:space="preserve">• </w:t>
      </w:r>
      <w:r>
        <w:t>Security review win rate and time-to-close.</w:t>
      </w:r>
    </w:p>
    <w:p>
      <w:pPr>
        <w:pStyle w:val="SectionKicker"/>
        <w:jc w:val="left"/>
      </w:pPr>
      <w:r>
        <w:t>RISKS</w:t>
      </w:r>
    </w:p>
    <w:p>
      <w:pPr>
        <w:pStyle w:val="Heading1"/>
      </w:pPr>
      <w:r>
        <w:t>13. Main risks and how to handle them</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1800"/>
            <w:tcMar>
              <w:top w:w="90" w:type="dxa"/>
              <w:start w:w="105" w:type="dxa"/>
              <w:bottom w:w="90" w:type="dxa"/>
              <w:end w:w="105" w:type="dxa"/>
            </w:tcMar>
            <w:vAlign w:val="center"/>
            <w:shd w:fill="EAF1F8"/>
          </w:tcPr>
          <w:p>
            <w:pPr>
              <w:pStyle w:val="TableText"/>
            </w:pPr>
            <w:r>
              <w:rPr>
                <w:b/>
                <w:color w:val="141C26"/>
                <w:sz w:val="17"/>
              </w:rPr>
              <w:t>Risk</w:t>
            </w:r>
          </w:p>
        </w:tc>
        <w:tc>
          <w:tcPr>
            <w:tcW w:type="dxa" w:w="2808"/>
            <w:tcMar>
              <w:top w:w="90" w:type="dxa"/>
              <w:start w:w="105" w:type="dxa"/>
              <w:bottom w:w="90" w:type="dxa"/>
              <w:end w:w="105" w:type="dxa"/>
            </w:tcMar>
            <w:vAlign w:val="center"/>
            <w:shd w:fill="EAF1F8"/>
          </w:tcPr>
          <w:p>
            <w:pPr>
              <w:pStyle w:val="TableText"/>
            </w:pPr>
            <w:r>
              <w:rPr>
                <w:b/>
                <w:color w:val="141C26"/>
                <w:sz w:val="17"/>
              </w:rPr>
              <w:t>Why it matters</w:t>
            </w:r>
          </w:p>
        </w:tc>
        <w:tc>
          <w:tcPr>
            <w:tcW w:type="dxa" w:w="3528"/>
            <w:tcMar>
              <w:top w:w="90" w:type="dxa"/>
              <w:start w:w="105" w:type="dxa"/>
              <w:bottom w:w="90" w:type="dxa"/>
              <w:end w:w="105" w:type="dxa"/>
            </w:tcMar>
            <w:vAlign w:val="center"/>
            <w:shd w:fill="EAF1F8"/>
          </w:tcPr>
          <w:p>
            <w:pPr>
              <w:pStyle w:val="TableText"/>
            </w:pPr>
            <w:r>
              <w:rPr>
                <w:b/>
                <w:color w:val="141C26"/>
                <w:sz w:val="17"/>
              </w:rPr>
              <w:t>Mitigation</w:t>
            </w:r>
          </w:p>
        </w:tc>
        <w:tc>
          <w:tcPr>
            <w:tcW w:type="dxa" w:w="1080"/>
            <w:tcMar>
              <w:top w:w="90" w:type="dxa"/>
              <w:start w:w="105" w:type="dxa"/>
              <w:bottom w:w="90" w:type="dxa"/>
              <w:end w:w="105" w:type="dxa"/>
            </w:tcMar>
            <w:vAlign w:val="center"/>
            <w:shd w:fill="EAF1F8"/>
          </w:tcPr>
          <w:p>
            <w:pPr>
              <w:pStyle w:val="TableText"/>
            </w:pPr>
            <w:r>
              <w:rPr>
                <w:b/>
                <w:color w:val="141C26"/>
                <w:sz w:val="17"/>
              </w:rPr>
              <w:t>Severity</w:t>
            </w:r>
          </w:p>
        </w:tc>
      </w:tr>
      <w:tr>
        <w:tc>
          <w:tcPr>
            <w:tcW w:type="dxa" w:w="1800"/>
            <w:tcMar>
              <w:top w:w="90" w:type="dxa"/>
              <w:start w:w="105" w:type="dxa"/>
              <w:bottom w:w="90" w:type="dxa"/>
              <w:end w:w="105" w:type="dxa"/>
            </w:tcMar>
            <w:vAlign w:val="center"/>
          </w:tcPr>
          <w:p>
            <w:pPr>
              <w:pStyle w:val="TableText"/>
            </w:pPr>
            <w:r>
              <w:rPr>
                <w:sz w:val="17"/>
              </w:rPr>
              <w:t>Looks like a gimmick</w:t>
            </w:r>
          </w:p>
        </w:tc>
        <w:tc>
          <w:tcPr>
            <w:tcW w:type="dxa" w:w="2808"/>
            <w:tcMar>
              <w:top w:w="90" w:type="dxa"/>
              <w:start w:w="105" w:type="dxa"/>
              <w:bottom w:w="90" w:type="dxa"/>
              <w:end w:w="105" w:type="dxa"/>
            </w:tcMar>
            <w:vAlign w:val="center"/>
          </w:tcPr>
          <w:p>
            <w:pPr>
              <w:pStyle w:val="TableText"/>
            </w:pPr>
            <w:r>
              <w:rPr>
                <w:sz w:val="17"/>
              </w:rPr>
              <w:t>Users compare it to free commit-message generators</w:t>
            </w:r>
          </w:p>
        </w:tc>
        <w:tc>
          <w:tcPr>
            <w:tcW w:type="dxa" w:w="3528"/>
            <w:tcMar>
              <w:top w:w="90" w:type="dxa"/>
              <w:start w:w="105" w:type="dxa"/>
              <w:bottom w:w="90" w:type="dxa"/>
              <w:end w:w="105" w:type="dxa"/>
            </w:tcMar>
            <w:vAlign w:val="center"/>
          </w:tcPr>
          <w:p>
            <w:pPr>
              <w:pStyle w:val="TableText"/>
            </w:pPr>
            <w:r>
              <w:rPr>
                <w:sz w:val="17"/>
              </w:rPr>
              <w:t>Lead with checkpointing and commit organization</w:t>
            </w:r>
          </w:p>
        </w:tc>
        <w:tc>
          <w:tcPr>
            <w:tcW w:type="dxa" w:w="1080"/>
            <w:tcMar>
              <w:top w:w="90" w:type="dxa"/>
              <w:start w:w="105" w:type="dxa"/>
              <w:bottom w:w="90" w:type="dxa"/>
              <w:end w:w="105" w:type="dxa"/>
            </w:tcMar>
            <w:vAlign w:val="center"/>
          </w:tcPr>
          <w:p>
            <w:pPr>
              <w:pStyle w:val="TableText"/>
            </w:pPr>
            <w:r>
              <w:rPr>
                <w:sz w:val="17"/>
              </w:rPr>
              <w:t>High</w:t>
            </w:r>
          </w:p>
        </w:tc>
      </w:tr>
      <w:tr>
        <w:tc>
          <w:tcPr>
            <w:tcW w:type="dxa" w:w="1800"/>
            <w:tcMar>
              <w:top w:w="90" w:type="dxa"/>
              <w:start w:w="105" w:type="dxa"/>
              <w:bottom w:w="90" w:type="dxa"/>
              <w:end w:w="105" w:type="dxa"/>
            </w:tcMar>
            <w:vAlign w:val="center"/>
          </w:tcPr>
          <w:p>
            <w:pPr>
              <w:pStyle w:val="TableText"/>
            </w:pPr>
            <w:r>
              <w:rPr>
                <w:sz w:val="17"/>
              </w:rPr>
              <w:t>Feels unsafe</w:t>
            </w:r>
          </w:p>
        </w:tc>
        <w:tc>
          <w:tcPr>
            <w:tcW w:type="dxa" w:w="2808"/>
            <w:tcMar>
              <w:top w:w="90" w:type="dxa"/>
              <w:start w:w="105" w:type="dxa"/>
              <w:bottom w:w="90" w:type="dxa"/>
              <w:end w:w="105" w:type="dxa"/>
            </w:tcMar>
            <w:vAlign w:val="center"/>
          </w:tcPr>
          <w:p>
            <w:pPr>
              <w:pStyle w:val="TableText"/>
            </w:pPr>
            <w:r>
              <w:rPr>
                <w:sz w:val="17"/>
              </w:rPr>
              <w:t>People fear bad commits or accidental pushes</w:t>
            </w:r>
          </w:p>
        </w:tc>
        <w:tc>
          <w:tcPr>
            <w:tcW w:type="dxa" w:w="3528"/>
            <w:tcMar>
              <w:top w:w="90" w:type="dxa"/>
              <w:start w:w="105" w:type="dxa"/>
              <w:bottom w:w="90" w:type="dxa"/>
              <w:end w:w="105" w:type="dxa"/>
            </w:tcMar>
            <w:vAlign w:val="center"/>
          </w:tcPr>
          <w:p>
            <w:pPr>
              <w:pStyle w:val="TableText"/>
            </w:pPr>
            <w:r>
              <w:rPr>
                <w:sz w:val="17"/>
              </w:rPr>
              <w:t>Review-first UX, clear undo, conservative defaults</w:t>
            </w:r>
          </w:p>
        </w:tc>
        <w:tc>
          <w:tcPr>
            <w:tcW w:type="dxa" w:w="1080"/>
            <w:tcMar>
              <w:top w:w="90" w:type="dxa"/>
              <w:start w:w="105" w:type="dxa"/>
              <w:bottom w:w="90" w:type="dxa"/>
              <w:end w:w="105" w:type="dxa"/>
            </w:tcMar>
            <w:vAlign w:val="center"/>
          </w:tcPr>
          <w:p>
            <w:pPr>
              <w:pStyle w:val="TableText"/>
            </w:pPr>
            <w:r>
              <w:rPr>
                <w:sz w:val="17"/>
              </w:rPr>
              <w:t>High</w:t>
            </w:r>
          </w:p>
        </w:tc>
      </w:tr>
      <w:tr>
        <w:tc>
          <w:tcPr>
            <w:tcW w:type="dxa" w:w="1800"/>
            <w:tcMar>
              <w:top w:w="90" w:type="dxa"/>
              <w:start w:w="105" w:type="dxa"/>
              <w:bottom w:w="90" w:type="dxa"/>
              <w:end w:w="105" w:type="dxa"/>
            </w:tcMar>
            <w:vAlign w:val="center"/>
          </w:tcPr>
          <w:p>
            <w:pPr>
              <w:pStyle w:val="TableText"/>
            </w:pPr>
            <w:r>
              <w:rPr>
                <w:sz w:val="17"/>
              </w:rPr>
              <w:t>Feels creepy</w:t>
            </w:r>
          </w:p>
        </w:tc>
        <w:tc>
          <w:tcPr>
            <w:tcW w:type="dxa" w:w="2808"/>
            <w:tcMar>
              <w:top w:w="90" w:type="dxa"/>
              <w:start w:w="105" w:type="dxa"/>
              <w:bottom w:w="90" w:type="dxa"/>
              <w:end w:w="105" w:type="dxa"/>
            </w:tcMar>
            <w:vAlign w:val="center"/>
          </w:tcPr>
          <w:p>
            <w:pPr>
              <w:pStyle w:val="TableText"/>
            </w:pPr>
            <w:r>
              <w:rPr>
                <w:sz w:val="17"/>
              </w:rPr>
              <w:t>Managers may like surveillance more than developers</w:t>
            </w:r>
          </w:p>
        </w:tc>
        <w:tc>
          <w:tcPr>
            <w:tcW w:type="dxa" w:w="3528"/>
            <w:tcMar>
              <w:top w:w="90" w:type="dxa"/>
              <w:start w:w="105" w:type="dxa"/>
              <w:bottom w:w="90" w:type="dxa"/>
              <w:end w:w="105" w:type="dxa"/>
            </w:tcMar>
            <w:vAlign w:val="center"/>
          </w:tcPr>
          <w:p>
            <w:pPr>
              <w:pStyle w:val="TableText"/>
            </w:pPr>
            <w:r>
              <w:rPr>
                <w:sz w:val="17"/>
              </w:rPr>
              <w:t>Capture workflow events, not keystrokes; market trust explicitly</w:t>
            </w:r>
          </w:p>
        </w:tc>
        <w:tc>
          <w:tcPr>
            <w:tcW w:type="dxa" w:w="1080"/>
            <w:tcMar>
              <w:top w:w="90" w:type="dxa"/>
              <w:start w:w="105" w:type="dxa"/>
              <w:bottom w:w="90" w:type="dxa"/>
              <w:end w:w="105" w:type="dxa"/>
            </w:tcMar>
            <w:vAlign w:val="center"/>
          </w:tcPr>
          <w:p>
            <w:pPr>
              <w:pStyle w:val="TableText"/>
            </w:pPr>
            <w:r>
              <w:rPr>
                <w:sz w:val="17"/>
              </w:rPr>
              <w:t>High</w:t>
            </w:r>
          </w:p>
        </w:tc>
      </w:tr>
      <w:tr>
        <w:tc>
          <w:tcPr>
            <w:tcW w:type="dxa" w:w="1800"/>
            <w:tcMar>
              <w:top w:w="90" w:type="dxa"/>
              <w:start w:w="105" w:type="dxa"/>
              <w:bottom w:w="90" w:type="dxa"/>
              <w:end w:w="105" w:type="dxa"/>
            </w:tcMar>
            <w:vAlign w:val="center"/>
          </w:tcPr>
          <w:p>
            <w:pPr>
              <w:pStyle w:val="TableText"/>
            </w:pPr>
            <w:r>
              <w:rPr>
                <w:sz w:val="17"/>
              </w:rPr>
              <w:t>Cost blowout</w:t>
            </w:r>
          </w:p>
        </w:tc>
        <w:tc>
          <w:tcPr>
            <w:tcW w:type="dxa" w:w="2808"/>
            <w:tcMar>
              <w:top w:w="90" w:type="dxa"/>
              <w:start w:w="105" w:type="dxa"/>
              <w:bottom w:w="90" w:type="dxa"/>
              <w:end w:w="105" w:type="dxa"/>
            </w:tcMar>
            <w:vAlign w:val="center"/>
          </w:tcPr>
          <w:p>
            <w:pPr>
              <w:pStyle w:val="TableText"/>
            </w:pPr>
            <w:r>
              <w:rPr>
                <w:sz w:val="17"/>
              </w:rPr>
              <w:t>Hosted AI can get expensive fast</w:t>
            </w:r>
          </w:p>
        </w:tc>
        <w:tc>
          <w:tcPr>
            <w:tcW w:type="dxa" w:w="3528"/>
            <w:tcMar>
              <w:top w:w="90" w:type="dxa"/>
              <w:start w:w="105" w:type="dxa"/>
              <w:bottom w:w="90" w:type="dxa"/>
              <w:end w:w="105" w:type="dxa"/>
            </w:tcMar>
            <w:vAlign w:val="center"/>
          </w:tcPr>
          <w:p>
            <w:pPr>
              <w:pStyle w:val="TableText"/>
            </w:pPr>
            <w:r>
              <w:rPr>
                <w:sz w:val="17"/>
              </w:rPr>
              <w:t>Cheap classifier, strong heuristics, budget controls, BYOK</w:t>
            </w:r>
          </w:p>
        </w:tc>
        <w:tc>
          <w:tcPr>
            <w:tcW w:type="dxa" w:w="1080"/>
            <w:tcMar>
              <w:top w:w="90" w:type="dxa"/>
              <w:start w:w="105" w:type="dxa"/>
              <w:bottom w:w="90" w:type="dxa"/>
              <w:end w:w="105" w:type="dxa"/>
            </w:tcMar>
            <w:vAlign w:val="center"/>
          </w:tcPr>
          <w:p>
            <w:pPr>
              <w:pStyle w:val="TableText"/>
            </w:pPr>
            <w:r>
              <w:rPr>
                <w:sz w:val="17"/>
              </w:rPr>
              <w:t>Medium</w:t>
            </w:r>
          </w:p>
        </w:tc>
      </w:tr>
      <w:tr>
        <w:tc>
          <w:tcPr>
            <w:tcW w:type="dxa" w:w="1800"/>
            <w:tcMar>
              <w:top w:w="90" w:type="dxa"/>
              <w:start w:w="105" w:type="dxa"/>
              <w:bottom w:w="90" w:type="dxa"/>
              <w:end w:w="105" w:type="dxa"/>
            </w:tcMar>
            <w:vAlign w:val="center"/>
          </w:tcPr>
          <w:p>
            <w:pPr>
              <w:pStyle w:val="TableText"/>
            </w:pPr>
            <w:r>
              <w:rPr>
                <w:sz w:val="17"/>
              </w:rPr>
              <w:t>Enterprise sprawl</w:t>
            </w:r>
          </w:p>
        </w:tc>
        <w:tc>
          <w:tcPr>
            <w:tcW w:type="dxa" w:w="2808"/>
            <w:tcMar>
              <w:top w:w="90" w:type="dxa"/>
              <w:start w:w="105" w:type="dxa"/>
              <w:bottom w:w="90" w:type="dxa"/>
              <w:end w:w="105" w:type="dxa"/>
            </w:tcMar>
            <w:vAlign w:val="center"/>
          </w:tcPr>
          <w:p>
            <w:pPr>
              <w:pStyle w:val="TableText"/>
            </w:pPr>
            <w:r>
              <w:rPr>
                <w:sz w:val="17"/>
              </w:rPr>
              <w:t>Too much admin work before pull exists</w:t>
            </w:r>
          </w:p>
        </w:tc>
        <w:tc>
          <w:tcPr>
            <w:tcW w:type="dxa" w:w="3528"/>
            <w:tcMar>
              <w:top w:w="90" w:type="dxa"/>
              <w:start w:w="105" w:type="dxa"/>
              <w:bottom w:w="90" w:type="dxa"/>
              <w:end w:w="105" w:type="dxa"/>
            </w:tcMar>
            <w:vAlign w:val="center"/>
          </w:tcPr>
          <w:p>
            <w:pPr>
              <w:pStyle w:val="TableText"/>
            </w:pPr>
            <w:r>
              <w:rPr>
                <w:sz w:val="17"/>
              </w:rPr>
              <w:t>Delay heavy enterprise scope until teams adopt</w:t>
            </w:r>
          </w:p>
        </w:tc>
        <w:tc>
          <w:tcPr>
            <w:tcW w:type="dxa" w:w="1080"/>
            <w:tcMar>
              <w:top w:w="90" w:type="dxa"/>
              <w:start w:w="105" w:type="dxa"/>
              <w:bottom w:w="90" w:type="dxa"/>
              <w:end w:w="105" w:type="dxa"/>
            </w:tcMar>
            <w:vAlign w:val="center"/>
          </w:tcPr>
          <w:p>
            <w:pPr>
              <w:pStyle w:val="TableText"/>
            </w:pPr>
            <w:r>
              <w:rPr>
                <w:sz w:val="17"/>
              </w:rPr>
              <w:t>Medium</w:t>
            </w:r>
          </w:p>
        </w:tc>
      </w:tr>
      <w:tr>
        <w:tc>
          <w:tcPr>
            <w:tcW w:type="dxa" w:w="1800"/>
            <w:tcMar>
              <w:top w:w="90" w:type="dxa"/>
              <w:start w:w="105" w:type="dxa"/>
              <w:bottom w:w="90" w:type="dxa"/>
              <w:end w:w="105" w:type="dxa"/>
            </w:tcMar>
            <w:vAlign w:val="center"/>
          </w:tcPr>
          <w:p>
            <w:pPr>
              <w:pStyle w:val="TableText"/>
            </w:pPr>
            <w:r>
              <w:rPr>
                <w:sz w:val="17"/>
              </w:rPr>
              <w:t>Weak moat</w:t>
            </w:r>
          </w:p>
        </w:tc>
        <w:tc>
          <w:tcPr>
            <w:tcW w:type="dxa" w:w="2808"/>
            <w:tcMar>
              <w:top w:w="90" w:type="dxa"/>
              <w:start w:w="105" w:type="dxa"/>
              <w:bottom w:w="90" w:type="dxa"/>
              <w:end w:w="105" w:type="dxa"/>
            </w:tcMar>
            <w:vAlign w:val="center"/>
          </w:tcPr>
          <w:p>
            <w:pPr>
              <w:pStyle w:val="TableText"/>
            </w:pPr>
            <w:r>
              <w:rPr>
                <w:sz w:val="17"/>
              </w:rPr>
              <w:t>Competitors can add generation features</w:t>
            </w:r>
          </w:p>
        </w:tc>
        <w:tc>
          <w:tcPr>
            <w:tcW w:type="dxa" w:w="3528"/>
            <w:tcMar>
              <w:top w:w="90" w:type="dxa"/>
              <w:start w:w="105" w:type="dxa"/>
              <w:bottom w:w="90" w:type="dxa"/>
              <w:end w:w="105" w:type="dxa"/>
            </w:tcMar>
            <w:vAlign w:val="center"/>
          </w:tcPr>
          <w:p>
            <w:pPr>
              <w:pStyle w:val="TableText"/>
            </w:pPr>
            <w:r>
              <w:rPr>
                <w:sz w:val="17"/>
              </w:rPr>
              <w:t>Own grouping quality, repo memory, policy, and workflow data</w:t>
            </w:r>
          </w:p>
        </w:tc>
        <w:tc>
          <w:tcPr>
            <w:tcW w:type="dxa" w:w="1080"/>
            <w:tcMar>
              <w:top w:w="90" w:type="dxa"/>
              <w:start w:w="105" w:type="dxa"/>
              <w:bottom w:w="90" w:type="dxa"/>
              <w:end w:w="105" w:type="dxa"/>
            </w:tcMar>
            <w:vAlign w:val="center"/>
          </w:tcPr>
          <w:p>
            <w:pPr>
              <w:pStyle w:val="TableText"/>
            </w:pPr>
            <w:r>
              <w:rPr>
                <w:sz w:val="17"/>
              </w:rPr>
              <w:t>High</w:t>
            </w:r>
          </w:p>
        </w:tc>
      </w:tr>
    </w:tbl>
    <w:tbl>
      <w:tblPr>
        <w:tblW w:type="auto" w:w="0"/>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EEF7F4"/>
            <w:tcMar>
              <w:top w:w="115" w:type="dxa"/>
              <w:start w:w="135" w:type="dxa"/>
              <w:bottom w:w="115" w:type="dxa"/>
              <w:end w:w="135" w:type="dxa"/>
            </w:tcMar>
          </w:tcPr>
          <w:p>
            <w:pPr>
              <w:pStyle w:val="CalloutText"/>
            </w:pPr>
            <w:r>
              <w:rPr>
                <w:b/>
                <w:color w:val="141C26"/>
              </w:rPr>
              <w:t>Strategic moat</w:t>
              <w:br/>
            </w:r>
            <w:r>
              <w:t>The moat is not 'we call an LLM on a git diff.' The moat is better grouping, better workflow placement, repo-specific memory, policy compatibility, and the accumulated event layer that powers team value.</w:t>
            </w:r>
          </w:p>
        </w:tc>
      </w:tr>
    </w:tbl>
    <w:p>
      <w:pPr>
        <w:pStyle w:val="SmallMuted"/>
      </w:pPr>
    </w:p>
    <w:p>
      <w:pPr>
        <w:pStyle w:val="SectionKicker"/>
        <w:jc w:val="left"/>
      </w:pPr>
      <w:r>
        <w:t>ACTION PLAN</w:t>
      </w:r>
    </w:p>
    <w:p>
      <w:pPr>
        <w:pStyle w:val="Heading1"/>
      </w:pPr>
      <w:r>
        <w:t>14. Practical 90-day execution plan</w:t>
      </w:r>
    </w:p>
    <w:p>
      <w:pPr>
        <w:pStyle w:val="Heading2"/>
      </w:pPr>
      <w:r>
        <w:t>Days 1-30: sharpen the wedge</w:t>
      </w:r>
    </w:p>
    <w:p>
      <w:pPr>
        <w:pStyle w:val="BulletTight"/>
      </w:pPr>
      <w:r>
        <w:rPr>
          <w:b/>
        </w:rPr>
        <w:t xml:space="preserve">• </w:t>
      </w:r>
      <w:r>
        <w:t>Rewrite positioning around semantic checkpointing and clean history, not generic AI commits.</w:t>
      </w:r>
    </w:p>
    <w:p>
      <w:pPr>
        <w:pStyle w:val="BulletTight"/>
      </w:pPr>
      <w:r>
        <w:rPr>
          <w:b/>
        </w:rPr>
        <w:t xml:space="preserve">• </w:t>
      </w:r>
      <w:r>
        <w:t>Instrument the current product with event tracking for suggestion shown, accepted, edited, and committed.</w:t>
      </w:r>
    </w:p>
    <w:p>
      <w:pPr>
        <w:pStyle w:val="BulletTight"/>
      </w:pPr>
      <w:r>
        <w:rPr>
          <w:b/>
        </w:rPr>
        <w:t xml:space="preserve">• </w:t>
      </w:r>
      <w:r>
        <w:t>Tighten one primary flow: messy working tree -&gt; grouped checkpoints -&gt; clean commit stack -&gt; PR summary.</w:t>
      </w:r>
    </w:p>
    <w:p>
      <w:pPr>
        <w:pStyle w:val="BulletTight"/>
      </w:pPr>
      <w:r>
        <w:rPr>
          <w:b/>
        </w:rPr>
        <w:t xml:space="preserve">• </w:t>
      </w:r>
      <w:r>
        <w:t>Add repo instructions / memory so users can tune output to their conventions.</w:t>
      </w:r>
    </w:p>
    <w:p>
      <w:pPr>
        <w:pStyle w:val="Heading2"/>
      </w:pPr>
      <w:r>
        <w:t>Days 31-60: prove monetizable convenience</w:t>
      </w:r>
    </w:p>
    <w:p>
      <w:pPr>
        <w:pStyle w:val="BulletTight"/>
      </w:pPr>
      <w:r>
        <w:rPr>
          <w:b/>
        </w:rPr>
        <w:t xml:space="preserve">• </w:t>
      </w:r>
      <w:r>
        <w:t>Ship hosted credits or managed inference alongside BYOK.</w:t>
      </w:r>
    </w:p>
    <w:p>
      <w:pPr>
        <w:pStyle w:val="BulletTight"/>
      </w:pPr>
      <w:r>
        <w:rPr>
          <w:b/>
        </w:rPr>
        <w:t xml:space="preserve">• </w:t>
      </w:r>
      <w:r>
        <w:t>Add cloud sync for repo memory and settings.</w:t>
      </w:r>
    </w:p>
    <w:p>
      <w:pPr>
        <w:pStyle w:val="BulletTight"/>
      </w:pPr>
      <w:r>
        <w:rPr>
          <w:b/>
        </w:rPr>
        <w:t xml:space="preserve">• </w:t>
      </w:r>
      <w:r>
        <w:t>Introduce premium grouping quality and reviewer-focused outputs.</w:t>
      </w:r>
    </w:p>
    <w:p>
      <w:pPr>
        <w:pStyle w:val="BulletTight"/>
      </w:pPr>
      <w:r>
        <w:rPr>
          <w:b/>
        </w:rPr>
        <w:t xml:space="preserve">• </w:t>
      </w:r>
      <w:r>
        <w:t>Create three tight demo videos and two landing pages: developer and team.</w:t>
      </w:r>
    </w:p>
    <w:p>
      <w:pPr>
        <w:pStyle w:val="Heading2"/>
      </w:pPr>
      <w:r>
        <w:t>Days 61-90: open the team path</w:t>
      </w:r>
    </w:p>
    <w:p>
      <w:pPr>
        <w:pStyle w:val="BulletTight"/>
      </w:pPr>
      <w:r>
        <w:rPr>
          <w:b/>
        </w:rPr>
        <w:t xml:space="preserve">• </w:t>
      </w:r>
      <w:r>
        <w:t>Ship shared policies and at least one integration path with GitHub or GitLab plus Jira-style ticket linking.</w:t>
      </w:r>
    </w:p>
    <w:p>
      <w:pPr>
        <w:pStyle w:val="BulletTight"/>
      </w:pPr>
      <w:r>
        <w:rPr>
          <w:b/>
        </w:rPr>
        <w:t xml:space="preserve">• </w:t>
      </w:r>
      <w:r>
        <w:t>Build a basic team dashboard around checkpoints, policy warnings, and PR handoff quality.</w:t>
      </w:r>
    </w:p>
    <w:p>
      <w:pPr>
        <w:pStyle w:val="BulletTight"/>
      </w:pPr>
      <w:r>
        <w:rPr>
          <w:b/>
        </w:rPr>
        <w:t xml:space="preserve">• </w:t>
      </w:r>
      <w:r>
        <w:t>Start direct outreach to small engineering teams already living with rulesets or push-rule friction.</w:t>
      </w:r>
    </w:p>
    <w:p>
      <w:pPr>
        <w:pStyle w:val="BulletTight"/>
      </w:pPr>
      <w:r>
        <w:rPr>
          <w:b/>
        </w:rPr>
        <w:t xml:space="preserve">• </w:t>
      </w:r>
      <w:r>
        <w:t>Begin collecting enterprise requirements, but do not overbuild security features before demand is real.</w:t>
      </w:r>
    </w:p>
    <w:p>
      <w:pPr>
        <w:pStyle w:val="SectionKicker"/>
        <w:jc w:val="left"/>
      </w:pPr>
      <w:r>
        <w:t>POSITIONING</w:t>
      </w:r>
    </w:p>
    <w:p>
      <w:pPr>
        <w:pStyle w:val="Heading1"/>
      </w:pPr>
      <w:r>
        <w:t>15. How to talk about the product</w:t>
      </w:r>
    </w:p>
    <w:p>
      <w:pPr>
        <w:pStyle w:val="Heading2"/>
      </w:pPr>
      <w:r>
        <w:t>Strong positioning options</w:t>
      </w:r>
    </w:p>
    <w:p>
      <w:pPr>
        <w:pStyle w:val="BulletTight"/>
      </w:pPr>
      <w:r>
        <w:rPr>
          <w:b/>
        </w:rPr>
        <w:t xml:space="preserve">• </w:t>
      </w:r>
      <w:r>
        <w:t>AI Git Workflow Platform</w:t>
      </w:r>
    </w:p>
    <w:p>
      <w:pPr>
        <w:pStyle w:val="BulletTight"/>
      </w:pPr>
      <w:r>
        <w:rPr>
          <w:b/>
        </w:rPr>
        <w:t xml:space="preserve">• </w:t>
      </w:r>
      <w:r>
        <w:t>Semantic Checkpoints for VS Code</w:t>
      </w:r>
    </w:p>
    <w:p>
      <w:pPr>
        <w:pStyle w:val="BulletTight"/>
      </w:pPr>
      <w:r>
        <w:rPr>
          <w:b/>
        </w:rPr>
        <w:t xml:space="preserve">• </w:t>
      </w:r>
      <w:r>
        <w:t>Policy-Aware Git Assistant</w:t>
      </w:r>
    </w:p>
    <w:p>
      <w:pPr>
        <w:pStyle w:val="BulletTight"/>
      </w:pPr>
      <w:r>
        <w:rPr>
          <w:b/>
        </w:rPr>
        <w:t xml:space="preserve">• </w:t>
      </w:r>
      <w:r>
        <w:t>Git Workflow Autopilot for Teams</w:t>
      </w:r>
    </w:p>
    <w:p>
      <w:pPr>
        <w:pStyle w:val="BulletTight"/>
      </w:pPr>
      <w:r>
        <w:rPr>
          <w:b/>
        </w:rPr>
        <w:t xml:space="preserve">• </w:t>
      </w:r>
      <w:r>
        <w:t>AI Commit Organizer and Handoff Layer</w:t>
      </w:r>
    </w:p>
    <w:p>
      <w:pPr>
        <w:pStyle w:val="Heading2"/>
      </w:pPr>
      <w:r>
        <w:t>Weak positioning options</w:t>
      </w:r>
    </w:p>
    <w:p>
      <w:pPr>
        <w:pStyle w:val="BulletTight"/>
      </w:pPr>
      <w:r>
        <w:rPr>
          <w:b/>
        </w:rPr>
        <w:t xml:space="preserve">• </w:t>
      </w:r>
      <w:r>
        <w:t>AI commit message generator</w:t>
      </w:r>
    </w:p>
    <w:p>
      <w:pPr>
        <w:pStyle w:val="BulletTight"/>
      </w:pPr>
      <w:r>
        <w:rPr>
          <w:b/>
        </w:rPr>
        <w:t xml:space="preserve">• </w:t>
      </w:r>
      <w:r>
        <w:t>Commit on save bot</w:t>
      </w:r>
    </w:p>
    <w:p>
      <w:pPr>
        <w:pStyle w:val="BulletTight"/>
      </w:pPr>
      <w:r>
        <w:rPr>
          <w:b/>
        </w:rPr>
        <w:t xml:space="preserve">• </w:t>
      </w:r>
      <w:r>
        <w:t>Manager visibility tool</w:t>
      </w:r>
    </w:p>
    <w:p>
      <w:pPr>
        <w:pStyle w:val="BulletTight"/>
      </w:pPr>
      <w:r>
        <w:rPr>
          <w:b/>
        </w:rPr>
        <w:t xml:space="preserve">• </w:t>
      </w:r>
      <w:r>
        <w:t>Developer surveillance for engineering leaders</w:t>
      </w:r>
    </w:p>
    <w:p>
      <w:pPr>
        <w:pStyle w:val="Heading2"/>
      </w:pPr>
      <w:r>
        <w:t>One-line pitches</w:t>
      </w:r>
    </w:p>
    <w:tbl>
      <w:tblPr>
        <w:tblStyle w:val="TableGrid"/>
        <w:tblW w:type="auto" w:w="0"/>
        <w:jc w:val="center"/>
        <w:tblLook w:firstColumn="1" w:firstRow="1" w:lastColumn="0" w:lastRow="0" w:noHBand="0" w:noVBand="1" w:val="04A0"/>
      </w:tblPr>
      <w:tblGrid>
        <w:gridCol w:w="4968"/>
        <w:gridCol w:w="4968"/>
      </w:tblGrid>
      <w:tr>
        <w:tc>
          <w:tcPr>
            <w:tcW w:type="dxa" w:w="1512"/>
            <w:tcMar>
              <w:top w:w="90" w:type="dxa"/>
              <w:start w:w="105" w:type="dxa"/>
              <w:bottom w:w="90" w:type="dxa"/>
              <w:end w:w="105" w:type="dxa"/>
            </w:tcMar>
            <w:vAlign w:val="center"/>
            <w:shd w:fill="EAF1F8"/>
          </w:tcPr>
          <w:p>
            <w:pPr>
              <w:pStyle w:val="TableText"/>
            </w:pPr>
            <w:r>
              <w:rPr>
                <w:b/>
                <w:color w:val="141C26"/>
                <w:sz w:val="18"/>
              </w:rPr>
              <w:t>Audience</w:t>
            </w:r>
          </w:p>
        </w:tc>
        <w:tc>
          <w:tcPr>
            <w:tcW w:type="dxa" w:w="7848"/>
            <w:tcMar>
              <w:top w:w="90" w:type="dxa"/>
              <w:start w:w="105" w:type="dxa"/>
              <w:bottom w:w="90" w:type="dxa"/>
              <w:end w:w="105" w:type="dxa"/>
            </w:tcMar>
            <w:vAlign w:val="center"/>
            <w:shd w:fill="EAF1F8"/>
          </w:tcPr>
          <w:p>
            <w:pPr>
              <w:pStyle w:val="TableText"/>
            </w:pPr>
            <w:r>
              <w:rPr>
                <w:b/>
                <w:color w:val="141C26"/>
                <w:sz w:val="18"/>
              </w:rPr>
              <w:t>Pitch</w:t>
            </w:r>
          </w:p>
        </w:tc>
      </w:tr>
      <w:tr>
        <w:tc>
          <w:tcPr>
            <w:tcW w:type="dxa" w:w="1512"/>
            <w:tcMar>
              <w:top w:w="90" w:type="dxa"/>
              <w:start w:w="105" w:type="dxa"/>
              <w:bottom w:w="90" w:type="dxa"/>
              <w:end w:w="105" w:type="dxa"/>
            </w:tcMar>
            <w:vAlign w:val="center"/>
          </w:tcPr>
          <w:p>
            <w:pPr>
              <w:pStyle w:val="TableText"/>
            </w:pPr>
            <w:r>
              <w:rPr>
                <w:sz w:val="18"/>
              </w:rPr>
              <w:t>Developer</w:t>
            </w:r>
          </w:p>
        </w:tc>
        <w:tc>
          <w:tcPr>
            <w:tcW w:type="dxa" w:w="7848"/>
            <w:tcMar>
              <w:top w:w="90" w:type="dxa"/>
              <w:start w:w="105" w:type="dxa"/>
              <w:bottom w:w="90" w:type="dxa"/>
              <w:end w:w="105" w:type="dxa"/>
            </w:tcMar>
            <w:vAlign w:val="center"/>
          </w:tcPr>
          <w:p>
            <w:pPr>
              <w:pStyle w:val="TableText"/>
            </w:pPr>
            <w:r>
              <w:rPr>
                <w:sz w:val="18"/>
              </w:rPr>
              <w:t>Turn messy coding sessions into clean Git history automatically.</w:t>
            </w:r>
          </w:p>
        </w:tc>
      </w:tr>
      <w:tr>
        <w:tc>
          <w:tcPr>
            <w:tcW w:type="dxa" w:w="1512"/>
            <w:tcMar>
              <w:top w:w="90" w:type="dxa"/>
              <w:start w:w="105" w:type="dxa"/>
              <w:bottom w:w="90" w:type="dxa"/>
              <w:end w:w="105" w:type="dxa"/>
            </w:tcMar>
            <w:vAlign w:val="center"/>
          </w:tcPr>
          <w:p>
            <w:pPr>
              <w:pStyle w:val="TableText"/>
            </w:pPr>
            <w:r>
              <w:rPr>
                <w:sz w:val="18"/>
              </w:rPr>
              <w:t>Team</w:t>
            </w:r>
          </w:p>
        </w:tc>
        <w:tc>
          <w:tcPr>
            <w:tcW w:type="dxa" w:w="7848"/>
            <w:tcMar>
              <w:top w:w="90" w:type="dxa"/>
              <w:start w:w="105" w:type="dxa"/>
              <w:bottom w:w="90" w:type="dxa"/>
              <w:end w:w="105" w:type="dxa"/>
            </w:tcMar>
            <w:vAlign w:val="center"/>
          </w:tcPr>
          <w:p>
            <w:pPr>
              <w:pStyle w:val="TableText"/>
            </w:pPr>
            <w:r>
              <w:rPr>
                <w:sz w:val="18"/>
              </w:rPr>
              <w:t>Standardize commits, PRs, and handoffs without adding process drag.</w:t>
            </w:r>
          </w:p>
        </w:tc>
      </w:tr>
      <w:tr>
        <w:tc>
          <w:tcPr>
            <w:tcW w:type="dxa" w:w="1512"/>
            <w:tcMar>
              <w:top w:w="90" w:type="dxa"/>
              <w:start w:w="105" w:type="dxa"/>
              <w:bottom w:w="90" w:type="dxa"/>
              <w:end w:w="105" w:type="dxa"/>
            </w:tcMar>
            <w:vAlign w:val="center"/>
          </w:tcPr>
          <w:p>
            <w:pPr>
              <w:pStyle w:val="TableText"/>
            </w:pPr>
            <w:r>
              <w:rPr>
                <w:sz w:val="18"/>
              </w:rPr>
              <w:t>Enterprise</w:t>
            </w:r>
          </w:p>
        </w:tc>
        <w:tc>
          <w:tcPr>
            <w:tcW w:type="dxa" w:w="7848"/>
            <w:tcMar>
              <w:top w:w="90" w:type="dxa"/>
              <w:start w:w="105" w:type="dxa"/>
              <w:bottom w:w="90" w:type="dxa"/>
              <w:end w:w="105" w:type="dxa"/>
            </w:tcMar>
            <w:vAlign w:val="center"/>
          </w:tcPr>
          <w:p>
            <w:pPr>
              <w:pStyle w:val="TableText"/>
            </w:pPr>
            <w:r>
              <w:rPr>
                <w:sz w:val="18"/>
              </w:rPr>
              <w:t>A governable AI Git workflow layer with auditability and provider controls.</w:t>
            </w:r>
          </w:p>
        </w:tc>
      </w:tr>
    </w:tbl>
    <w:p>
      <w:pPr>
        <w:pStyle w:val="SectionKicker"/>
        <w:jc w:val="left"/>
      </w:pPr>
      <w:r>
        <w:t>APPENDIX</w:t>
      </w:r>
    </w:p>
    <w:p>
      <w:pPr>
        <w:pStyle w:val="Heading1"/>
      </w:pPr>
      <w:r>
        <w:t>16. Market signals and reference notes</w:t>
      </w:r>
    </w:p>
    <w:p>
      <w:pPr/>
      <w:r>
        <w:t>The strategy above is primarily a product recommendation, but it is grounded in a few current platform and market signals. The points below are the most relevant external anchors for this strategy.</w:t>
      </w:r>
    </w:p>
    <w:p>
      <w:pPr>
        <w:pStyle w:val="SmallMuted"/>
      </w:pPr>
      <w:r>
        <w:t>[1] VS Code marketplace pricing labels are limited to Free or Trial in the extension manifest and publishing docs, which supports an external monetization model rather than pure paid download.</w:t>
      </w:r>
    </w:p>
    <w:p>
      <w:pPr>
        <w:pStyle w:val="SmallMuted"/>
      </w:pPr>
      <w:r>
        <w:t>[2] GitHub rulesets can control how users interact with branches and tags, including push behavior and commit formatting, which validates policy-aware repository workflows as a real buyer need.</w:t>
      </w:r>
    </w:p>
    <w:p>
      <w:pPr>
        <w:pStyle w:val="SmallMuted"/>
      </w:pPr>
      <w:r>
        <w:t>[3] GitLab push rules allow enforcement of commit-message formats, branch-name rules, signed commits, and file restrictions, which reinforces the need for editor-side guidance before push time.</w:t>
      </w:r>
    </w:p>
    <w:p>
      <w:pPr>
        <w:pStyle w:val="SmallMuted"/>
      </w:pPr>
      <w:r>
        <w:t>[4] GitLens Pro and related GitKraken AI features show that users will pay for AI-assisted Git workflow improvements beyond a basic free extension.</w:t>
      </w:r>
    </w:p>
    <w:p>
      <w:pPr>
        <w:pStyle w:val="SmallMuted"/>
      </w:pPr>
      <w:r>
        <w:t>[5] Cline openly supports both BYOK and provider credits, validating the dual model of free extension + managed inference.</w:t>
      </w:r>
    </w:p>
    <w:p>
      <w:pPr>
        <w:pStyle w:val="SmallMuted"/>
      </w:pPr>
      <w:r>
        <w:t>[6] LinearB's engineering metrics positioning and CodeScene's code-health / hotspot positioning both show demand for workflow visibility when it is tied to delivery quality and hotspots rather than generic monitoring.</w:t>
      </w:r>
    </w:p>
    <w:p>
      <w:pPr>
        <w:pStyle w:val="SmallMuted"/>
      </w:pPr>
      <w:r>
        <w:t>[7] VS Code workspace trust documentation underlines that extensions operating on code and automation need explicit trust boundaries and conservative security behavior.</w:t>
      </w:r>
    </w:p>
    <w:p>
      <w:pPr>
        <w:pStyle w:val="Heading2"/>
      </w:pPr>
      <w:r>
        <w:t>Reference URLs</w:t>
      </w:r>
    </w:p>
    <w:p>
      <w:pPr>
        <w:pStyle w:val="SmallMuted"/>
      </w:pPr>
      <w:r>
        <w:t>code.visualstudio.com/api/working-with-extensions/publishing-extension</w:t>
      </w:r>
    </w:p>
    <w:p>
      <w:pPr>
        <w:pStyle w:val="SmallMuted"/>
      </w:pPr>
      <w:r>
        <w:t>docs.github.com/en/repositories/configuring-branches-and-merges-in-your-repository/managing-rulesets/creating-rulesets-for-a-repository</w:t>
      </w:r>
    </w:p>
    <w:p>
      <w:pPr>
        <w:pStyle w:val="SmallMuted"/>
      </w:pPr>
      <w:r>
        <w:t>docs.gitlab.com/user/project/repository/push_rules/</w:t>
      </w:r>
    </w:p>
    <w:p>
      <w:pPr>
        <w:pStyle w:val="SmallMuted"/>
      </w:pPr>
      <w:r>
        <w:t>gitkraken.com/gitlens ; gitkraken.com/pricing ; gitkraken.com/gitlens/pro-features</w:t>
      </w:r>
    </w:p>
    <w:p>
      <w:pPr>
        <w:pStyle w:val="SmallMuted"/>
      </w:pPr>
      <w:r>
        <w:t>cline.bot/pricing ; docs.cline.bot/getting-started/authorizing-with-cline</w:t>
      </w:r>
    </w:p>
    <w:p>
      <w:pPr>
        <w:pStyle w:val="SmallMuted"/>
      </w:pPr>
      <w:r>
        <w:t>linearb.io/platform/engineering-metrics ; codescene.com/product/code-health</w:t>
      </w:r>
    </w:p>
    <w:p>
      <w:pPr>
        <w:pStyle w:val="SmallMuted"/>
      </w:pPr>
      <w:r>
        <w:t>code.visualstudio.com/docs/editing/workspaces/workspace-trust</w:t>
      </w:r>
    </w:p>
    <w:tbl>
      <w:tblPr>
        <w:tblW w:type="auto" w:w="0"/>
        <w:tblLook w:firstColumn="1" w:firstRow="1" w:lastColumn="0" w:lastRow="0" w:noHBand="0" w:noVBand="1" w:val="04A0"/>
        <w:tblBorders>
          <w:top w:val="nil"/>
          <w:left w:val="nil"/>
          <w:bottom w:val="nil"/>
          <w:right w:val="nil"/>
          <w:insideH w:val="nil"/>
          <w:insideV w:val="nil"/>
        </w:tblBorders>
      </w:tblPr>
      <w:tblGrid>
        <w:gridCol w:w="9936"/>
      </w:tblGrid>
      <w:tr>
        <w:tc>
          <w:tcPr>
            <w:tcW w:type="dxa" w:w="9936"/>
            <w:shd w:fill="EEF7F4"/>
            <w:tcMar>
              <w:top w:w="115" w:type="dxa"/>
              <w:start w:w="135" w:type="dxa"/>
              <w:bottom w:w="115" w:type="dxa"/>
              <w:end w:w="135" w:type="dxa"/>
            </w:tcMar>
          </w:tcPr>
          <w:p>
            <w:pPr>
              <w:pStyle w:val="CalloutText"/>
            </w:pPr>
            <w:r>
              <w:rPr>
                <w:b/>
                <w:color w:val="141C26"/>
              </w:rPr>
              <w:t>Bottom line</w:t>
              <w:br/>
            </w:r>
            <w:r>
              <w:t>Keep the current product, but stop thinking of it as an AI commit helper. Expand it into a semantic checkpointing and Git workflow platform. Monetize convenience first, shared standards second, and governance third.</w:t>
            </w:r>
          </w:p>
        </w:tc>
      </w:tr>
    </w:tbl>
    <w:p>
      <w:pPr>
        <w:pStyle w:val="SmallMuted"/>
      </w:pPr>
    </w:p>
    <w:sectPr w:rsidR="00FC693F" w:rsidRPr="0006063C" w:rsidSect="00034616">
      <w:footerReference w:type="default" r:id="rId9"/>
      <w:pgSz w:w="12240" w:h="15840"/>
      <w:pgMar w:top="1080"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069"/>
        <w:sz w:val="17"/>
      </w:rPr>
      <w:t>AI Git Workflow Platform Strategy</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color w:val="262B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b/>
      <w:bCs/>
      <w:color w:val="194C84"/>
      <w:sz w:val="32"/>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194C84"/>
      <w:sz w:val="25"/>
      <w:szCs w:val="26"/>
    </w:rPr>
  </w:style>
  <w:style w:type="paragraph" w:styleId="Heading3">
    <w:name w:val="heading 3"/>
    <w:basedOn w:val="Normal"/>
    <w:next w:val="Normal"/>
    <w:link w:val="Heading3Char"/>
    <w:uiPriority w:val="9"/>
    <w:unhideWhenUsed/>
    <w:qFormat/>
    <w:rsid w:val="00FC693F"/>
    <w:pPr>
      <w:keepNext/>
      <w:keepLines/>
      <w:spacing w:before="160" w:after="40"/>
      <w:outlineLvl w:val="2"/>
    </w:pPr>
    <w:rPr>
      <w:rFonts w:asciiTheme="majorHAnsi" w:eastAsiaTheme="majorEastAsia" w:hAnsiTheme="majorHAnsi" w:cstheme="majorBidi" w:ascii="Aptos" w:hAnsi="Aptos"/>
      <w:b/>
      <w:bCs/>
      <w:color w:val="194C8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color w:val="141C26"/>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141C26"/>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Muted">
    <w:name w:val="SmallMuted"/>
    <w:basedOn w:val="Normal"/>
    <w:pPr>
      <w:spacing w:after="60"/>
    </w:pPr>
    <w:rPr>
      <w:rFonts w:ascii="Aptos" w:hAnsi="Aptos"/>
      <w:color w:val="586069"/>
      <w:sz w:val="18"/>
    </w:rPr>
  </w:style>
  <w:style w:type="paragraph" w:customStyle="1" w:styleId="SectionKicker">
    <w:name w:val="SectionKicker"/>
    <w:basedOn w:val="Normal"/>
    <w:pPr>
      <w:spacing w:after="20"/>
    </w:pPr>
    <w:rPr>
      <w:rFonts w:ascii="Aptos" w:hAnsi="Aptos"/>
      <w:b/>
      <w:color w:val="138378"/>
      <w:sz w:val="18"/>
    </w:rPr>
  </w:style>
  <w:style w:type="paragraph" w:customStyle="1" w:styleId="CalloutText">
    <w:name w:val="CalloutText"/>
    <w:basedOn w:val="Normal"/>
    <w:pPr>
      <w:spacing w:line="259" w:lineRule="auto" w:after="60"/>
    </w:pPr>
    <w:rPr>
      <w:rFonts w:ascii="Aptos" w:hAnsi="Aptos"/>
      <w:color w:val="262B33"/>
      <w:sz w:val="20"/>
    </w:rPr>
  </w:style>
  <w:style w:type="paragraph" w:customStyle="1" w:styleId="BulletTight">
    <w:name w:val="BulletTight"/>
    <w:basedOn w:val="Normal"/>
    <w:pPr>
      <w:spacing w:after="44" w:line="259" w:lineRule="auto"/>
      <w:ind w:left="317" w:hanging="230"/>
    </w:pPr>
    <w:rPr>
      <w:rFonts w:ascii="Aptos" w:hAnsi="Aptos"/>
      <w:sz w:val="20"/>
    </w:rPr>
  </w:style>
  <w:style w:type="paragraph" w:customStyle="1" w:styleId="TableText">
    <w:name w:val="TableText"/>
    <w:basedOn w:val="Normal"/>
    <w:pPr>
      <w:spacing w:after="20" w:line="240" w:lineRule="auto"/>
    </w:pPr>
    <w:rPr>
      <w:rFonts w:ascii="Aptos" w:hAnsi="Apto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