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header2.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3.xml" ContentType="application/vnd.openxmlformats-officedocument.wordprocessingml.footer+xml"/>
  <Override PartName="/word/stylesWithEffects.xml" ContentType="application/vnd.ms-word.stylesWithEffects+xml"/>
  <Override PartName="/word/header3.xml" ContentType="application/vnd.openxmlformats-officedocument.wordprocessingml.header+xml"/>
  <Override PartName="/word/theme/theme1.xml" ContentType="application/vnd.openxmlformats-officedocument.theme+xml"/>
  <Default Extension="png" ContentType="image/png"/>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71" w:rsidRPr="0015400A" w:rsidRDefault="001C6E71" w:rsidP="001C6E71">
      <w:pPr>
        <w:rPr>
          <w:b/>
        </w:rPr>
      </w:pPr>
      <w:bookmarkStart w:id="0" w:name="_GoBack"/>
      <w:bookmarkEnd w:id="0"/>
      <w:r w:rsidRPr="0015400A">
        <w:rPr>
          <w:b/>
        </w:rPr>
        <w:t>Addition to Exempt Transactions u</w:t>
      </w:r>
      <w:r>
        <w:rPr>
          <w:b/>
        </w:rPr>
        <w:t>nder Minn. Stat. 80A.45 § 202</w:t>
      </w:r>
    </w:p>
    <w:p w:rsidR="001C6E71" w:rsidRPr="0015400A" w:rsidRDefault="001C6E71" w:rsidP="001C6E71">
      <w:pPr>
        <w:pStyle w:val="BorderLine"/>
        <w:pBdr>
          <w:top w:val="none" w:sz="0" w:space="0" w:color="auto"/>
        </w:pBdr>
      </w:pPr>
    </w:p>
    <w:p w:rsidR="001C6E71" w:rsidRPr="0015400A" w:rsidRDefault="001C6E71" w:rsidP="000C14D1">
      <w:pPr>
        <w:pStyle w:val="BorderLine"/>
        <w:pBdr>
          <w:top w:val="none" w:sz="0" w:space="0" w:color="auto"/>
        </w:pBdr>
      </w:pPr>
      <w:r w:rsidRPr="001C6E71">
        <w:rPr>
          <w:i/>
        </w:rPr>
        <w:t>Intrastate Exception</w:t>
      </w:r>
      <w:r>
        <w:t>: Offer or sale</w:t>
      </w:r>
      <w:r w:rsidRPr="0015400A">
        <w:t xml:space="preserve"> of a single issue </w:t>
      </w:r>
      <w:r>
        <w:t xml:space="preserve">if the </w:t>
      </w:r>
      <w:r w:rsidR="005E3E29">
        <w:t>issuer</w:t>
      </w:r>
      <w:r>
        <w:t xml:space="preserve"> meets the qualifications and obligations under this subsection:</w:t>
      </w:r>
    </w:p>
    <w:p w:rsidR="00B572E1" w:rsidRDefault="001C6E71" w:rsidP="00B572E1">
      <w:pPr>
        <w:pStyle w:val="BorderLine"/>
        <w:numPr>
          <w:ilvl w:val="0"/>
          <w:numId w:val="34"/>
        </w:numPr>
        <w:pBdr>
          <w:top w:val="none" w:sz="0" w:space="0" w:color="auto"/>
        </w:pBdr>
      </w:pPr>
      <w:r w:rsidRPr="001C6E71">
        <w:rPr>
          <w:i/>
        </w:rPr>
        <w:t>Qualifications</w:t>
      </w:r>
      <w:r>
        <w:t>:</w:t>
      </w:r>
    </w:p>
    <w:p w:rsidR="00B572E1" w:rsidRPr="00291120" w:rsidRDefault="00B572E1" w:rsidP="00B572E1">
      <w:pPr>
        <w:pStyle w:val="BorderLine"/>
        <w:numPr>
          <w:ilvl w:val="1"/>
          <w:numId w:val="34"/>
        </w:numPr>
        <w:pBdr>
          <w:top w:val="none" w:sz="0" w:space="0" w:color="auto"/>
        </w:pBdr>
      </w:pPr>
      <w:r>
        <w:t xml:space="preserve">The crowdfunding exemption is available to a corporation or centrally managed limited liability company or limited partnership or public benefit corporation that is a resident and doing business within Minnesota at the time of any offer or sale </w:t>
      </w:r>
      <w:r w:rsidRPr="00291120">
        <w:t>of securities.</w:t>
      </w:r>
    </w:p>
    <w:p w:rsidR="001C6E71" w:rsidRPr="00291120" w:rsidRDefault="00ED5B63" w:rsidP="000C14D1">
      <w:pPr>
        <w:numPr>
          <w:ilvl w:val="1"/>
          <w:numId w:val="34"/>
        </w:numPr>
        <w:rPr>
          <w:color w:val="000000"/>
        </w:rPr>
      </w:pPr>
      <w:r w:rsidRPr="00291120">
        <w:rPr>
          <w:color w:val="000000"/>
        </w:rPr>
        <w:t xml:space="preserve">No offer or sale of a different </w:t>
      </w:r>
      <w:r w:rsidR="001C6E71" w:rsidRPr="00291120">
        <w:rPr>
          <w:color w:val="000000"/>
        </w:rPr>
        <w:t xml:space="preserve">class or series of security has been made </w:t>
      </w:r>
      <w:r w:rsidR="00A355FE" w:rsidRPr="00291120">
        <w:rPr>
          <w:color w:val="000000"/>
        </w:rPr>
        <w:t xml:space="preserve">by the </w:t>
      </w:r>
      <w:r w:rsidR="005E3E29" w:rsidRPr="00291120">
        <w:rPr>
          <w:color w:val="000000"/>
        </w:rPr>
        <w:t>issuer</w:t>
      </w:r>
      <w:r w:rsidR="00A355FE" w:rsidRPr="00291120">
        <w:rPr>
          <w:color w:val="000000"/>
        </w:rPr>
        <w:t xml:space="preserve"> in reliance on this exemption</w:t>
      </w:r>
      <w:r w:rsidR="001C6E71" w:rsidRPr="00291120">
        <w:rPr>
          <w:color w:val="000000"/>
        </w:rPr>
        <w:t xml:space="preserve"> duri</w:t>
      </w:r>
      <w:r w:rsidR="00E77E01" w:rsidRPr="00291120">
        <w:rPr>
          <w:color w:val="000000"/>
        </w:rPr>
        <w:t xml:space="preserve">ng the immediately preceding twelve </w:t>
      </w:r>
      <w:r w:rsidR="001C6E71" w:rsidRPr="00291120">
        <w:rPr>
          <w:color w:val="000000"/>
        </w:rPr>
        <w:t>month period.</w:t>
      </w:r>
    </w:p>
    <w:p w:rsidR="001C6E71" w:rsidRPr="00291120" w:rsidRDefault="001C6E71" w:rsidP="00F43857">
      <w:pPr>
        <w:pStyle w:val="BorderLine"/>
        <w:numPr>
          <w:ilvl w:val="1"/>
          <w:numId w:val="34"/>
        </w:numPr>
        <w:pBdr>
          <w:top w:val="none" w:sz="0" w:space="0" w:color="auto"/>
        </w:pBdr>
      </w:pPr>
      <w:r w:rsidRPr="00291120">
        <w:t xml:space="preserve">No commission </w:t>
      </w:r>
      <w:r w:rsidR="00F43857" w:rsidRPr="00291120">
        <w:t xml:space="preserve">or other remuneration </w:t>
      </w:r>
      <w:r w:rsidRPr="00291120">
        <w:t xml:space="preserve">is paid or given for soliciting any </w:t>
      </w:r>
      <w:r w:rsidR="00CA4218" w:rsidRPr="00291120">
        <w:t xml:space="preserve">person in this state, except to broker-dealers registered under </w:t>
      </w:r>
      <w:r w:rsidR="00F43857" w:rsidRPr="00291120">
        <w:t>this chapter</w:t>
      </w:r>
      <w:r w:rsidRPr="00291120">
        <w:t xml:space="preserve"> and agents licensed in this state;</w:t>
      </w:r>
    </w:p>
    <w:p w:rsidR="001C6E71" w:rsidRPr="00291120" w:rsidRDefault="001C6E71" w:rsidP="000C14D1">
      <w:pPr>
        <w:pStyle w:val="BorderLine"/>
        <w:numPr>
          <w:ilvl w:val="1"/>
          <w:numId w:val="34"/>
        </w:numPr>
        <w:pBdr>
          <w:top w:val="none" w:sz="0" w:space="0" w:color="auto"/>
        </w:pBdr>
      </w:pPr>
      <w:r w:rsidRPr="00291120">
        <w:t xml:space="preserve">The </w:t>
      </w:r>
      <w:r w:rsidR="005E3E29" w:rsidRPr="00291120">
        <w:t>issuer</w:t>
      </w:r>
      <w:r w:rsidRPr="00291120">
        <w:t xml:space="preserve"> reasonably believes that all the purchasers are purchasing for investment;</w:t>
      </w:r>
    </w:p>
    <w:p w:rsidR="000C14D1" w:rsidRPr="00291120" w:rsidRDefault="000C14D1" w:rsidP="000C14D1">
      <w:pPr>
        <w:numPr>
          <w:ilvl w:val="1"/>
          <w:numId w:val="34"/>
        </w:numPr>
        <w:rPr>
          <w:color w:val="000000"/>
        </w:rPr>
      </w:pPr>
      <w:r w:rsidRPr="00291120">
        <w:rPr>
          <w:color w:val="000000"/>
        </w:rPr>
        <w:t xml:space="preserve">The sale or offer of sale is made exclusively through </w:t>
      </w:r>
      <w:r w:rsidR="00E77E01" w:rsidRPr="00291120">
        <w:rPr>
          <w:color w:val="000000"/>
        </w:rPr>
        <w:t>a</w:t>
      </w:r>
      <w:r w:rsidR="00B44C27" w:rsidRPr="00291120">
        <w:rPr>
          <w:color w:val="000000"/>
        </w:rPr>
        <w:t xml:space="preserve"> funding portal or</w:t>
      </w:r>
      <w:r w:rsidR="002C76A7" w:rsidRPr="00291120">
        <w:rPr>
          <w:color w:val="000000"/>
        </w:rPr>
        <w:t xml:space="preserve"> </w:t>
      </w:r>
      <w:r w:rsidR="00EC0690" w:rsidRPr="00291120">
        <w:rPr>
          <w:color w:val="000000"/>
        </w:rPr>
        <w:t>internet</w:t>
      </w:r>
      <w:r w:rsidR="00E77E01" w:rsidRPr="00291120">
        <w:rPr>
          <w:color w:val="000000"/>
        </w:rPr>
        <w:t xml:space="preserve"> funding site</w:t>
      </w:r>
      <w:r w:rsidR="00DF1E09" w:rsidRPr="00291120">
        <w:rPr>
          <w:color w:val="000000"/>
        </w:rPr>
        <w:t xml:space="preserve"> </w:t>
      </w:r>
      <w:r w:rsidR="00E77E01" w:rsidRPr="00291120">
        <w:rPr>
          <w:color w:val="000000"/>
        </w:rPr>
        <w:t>which</w:t>
      </w:r>
      <w:r w:rsidRPr="00291120">
        <w:rPr>
          <w:color w:val="000000"/>
        </w:rPr>
        <w:t xml:space="preserve"> </w:t>
      </w:r>
      <w:r w:rsidR="00F43857" w:rsidRPr="00291120">
        <w:rPr>
          <w:color w:val="000000"/>
        </w:rPr>
        <w:t>has provided notice to</w:t>
      </w:r>
      <w:r w:rsidRPr="00291120">
        <w:rPr>
          <w:color w:val="000000"/>
        </w:rPr>
        <w:t xml:space="preserve"> the </w:t>
      </w:r>
      <w:r w:rsidR="00F43857" w:rsidRPr="00291120">
        <w:rPr>
          <w:color w:val="000000"/>
        </w:rPr>
        <w:t>administrator</w:t>
      </w:r>
      <w:r w:rsidRPr="00291120">
        <w:rPr>
          <w:color w:val="000000"/>
        </w:rPr>
        <w:t xml:space="preserve"> under</w:t>
      </w:r>
      <w:r w:rsidR="00AC74E3" w:rsidRPr="00291120">
        <w:rPr>
          <w:color w:val="000000"/>
        </w:rPr>
        <w:t xml:space="preserve"> paragraph </w:t>
      </w:r>
      <w:r w:rsidR="00C44B23" w:rsidRPr="00291120">
        <w:rPr>
          <w:color w:val="000000"/>
        </w:rPr>
        <w:t>(</w:t>
      </w:r>
      <w:r w:rsidR="002C76A7" w:rsidRPr="00291120">
        <w:rPr>
          <w:color w:val="000000"/>
        </w:rPr>
        <w:t>11</w:t>
      </w:r>
      <w:r w:rsidR="00AC74E3" w:rsidRPr="00291120">
        <w:rPr>
          <w:color w:val="000000"/>
        </w:rPr>
        <w:t>)</w:t>
      </w:r>
      <w:r w:rsidRPr="00291120">
        <w:rPr>
          <w:color w:val="000000"/>
        </w:rPr>
        <w:t xml:space="preserve">. </w:t>
      </w:r>
    </w:p>
    <w:p w:rsidR="001C6E71" w:rsidRDefault="001C6E71" w:rsidP="000C14D1">
      <w:pPr>
        <w:numPr>
          <w:ilvl w:val="1"/>
          <w:numId w:val="34"/>
        </w:numPr>
        <w:rPr>
          <w:color w:val="000000"/>
        </w:rPr>
      </w:pPr>
      <w:r w:rsidRPr="00F83F81">
        <w:rPr>
          <w:color w:val="000000"/>
        </w:rPr>
        <w:t>The transaction meets the requirements of the federal exemption for intrastate offerings in section 3 (a) (11) of the Securities Act of 1933 (</w:t>
      </w:r>
      <w:hyperlink r:id="rId9" w:tooltip="US Code 15 USC 77c" w:history="1">
        <w:r w:rsidRPr="00F83F81">
          <w:rPr>
            <w:rStyle w:val="Hyperlink"/>
          </w:rPr>
          <w:t>15 USC 77c</w:t>
        </w:r>
      </w:hyperlink>
      <w:r w:rsidRPr="00F83F81">
        <w:rPr>
          <w:color w:val="000000"/>
        </w:rPr>
        <w:t xml:space="preserve"> (a) (11)) and Rule 147 adopted under the Securities Act of 1933 (</w:t>
      </w:r>
      <w:hyperlink r:id="rId10" w:tooltip="Code of Fed. Regulations 17 CFR 230.147" w:history="1">
        <w:r w:rsidRPr="00F83F81">
          <w:rPr>
            <w:rStyle w:val="Hyperlink"/>
          </w:rPr>
          <w:t>17 CFR 230.147</w:t>
        </w:r>
      </w:hyperlink>
      <w:r w:rsidRPr="00F83F81">
        <w:rPr>
          <w:color w:val="000000"/>
        </w:rPr>
        <w:t xml:space="preserve">);  including, but not limited to, the requirements for determining whether an </w:t>
      </w:r>
      <w:proofErr w:type="spellStart"/>
      <w:r w:rsidRPr="00F83F81">
        <w:rPr>
          <w:color w:val="000000"/>
        </w:rPr>
        <w:t>offeree</w:t>
      </w:r>
      <w:proofErr w:type="spellEnd"/>
      <w:r w:rsidRPr="00F83F81">
        <w:rPr>
          <w:color w:val="000000"/>
        </w:rPr>
        <w:t xml:space="preserve"> or purchaser is a resident of this state.</w:t>
      </w:r>
    </w:p>
    <w:p w:rsidR="00685726" w:rsidRDefault="00685726" w:rsidP="00685726">
      <w:pPr>
        <w:numPr>
          <w:ilvl w:val="1"/>
          <w:numId w:val="34"/>
        </w:numPr>
        <w:rPr>
          <w:color w:val="000000"/>
        </w:rPr>
      </w:pPr>
      <w:r w:rsidRPr="0015400A">
        <w:rPr>
          <w:color w:val="000000"/>
        </w:rPr>
        <w:t xml:space="preserve">The </w:t>
      </w:r>
      <w:r w:rsidR="005E3E29">
        <w:rPr>
          <w:color w:val="000000"/>
        </w:rPr>
        <w:t>issuer</w:t>
      </w:r>
      <w:r w:rsidRPr="0015400A">
        <w:rPr>
          <w:color w:val="000000"/>
        </w:rPr>
        <w:t xml:space="preserve"> is not, either before or as a result of the offering, an investment company, as defined in section 3 of the Investment Company Act of 1940 (</w:t>
      </w:r>
      <w:hyperlink r:id="rId11" w:tooltip="US Code 15 USC 80a-3" w:history="1">
        <w:r w:rsidRPr="0015400A">
          <w:rPr>
            <w:rStyle w:val="Hyperlink"/>
          </w:rPr>
          <w:t>15 USC 80a-3</w:t>
        </w:r>
      </w:hyperlink>
      <w:r w:rsidRPr="0015400A">
        <w:rPr>
          <w:color w:val="000000"/>
        </w:rPr>
        <w:t>), or an entity that would be an investment company but for the exclusions provided in section 3 (c) of the Investment Company Act of 1940 (</w:t>
      </w:r>
      <w:hyperlink r:id="rId12" w:tooltip="US Code 15 USC 80a-3" w:history="1">
        <w:r w:rsidRPr="0015400A">
          <w:rPr>
            <w:rStyle w:val="Hyperlink"/>
          </w:rPr>
          <w:t>15 USC 80a-3</w:t>
        </w:r>
      </w:hyperlink>
      <w:r w:rsidRPr="0015400A">
        <w:rPr>
          <w:color w:val="000000"/>
        </w:rPr>
        <w:t xml:space="preserve"> (c)), or subject to the reporting requirements of section 13 or 15 (d) of the Securities Exchange Act of 1934 (</w:t>
      </w:r>
      <w:hyperlink r:id="rId13" w:tooltip="US Code 15 USC 78m" w:history="1">
        <w:r w:rsidRPr="0015400A">
          <w:rPr>
            <w:rStyle w:val="Hyperlink"/>
          </w:rPr>
          <w:t>15 USC 78m</w:t>
        </w:r>
      </w:hyperlink>
      <w:r w:rsidRPr="0015400A">
        <w:rPr>
          <w:color w:val="000000"/>
        </w:rPr>
        <w:t xml:space="preserve"> or </w:t>
      </w:r>
      <w:hyperlink r:id="rId14" w:tooltip="US Code 15 USC 78o" w:history="1">
        <w:r w:rsidRPr="0015400A">
          <w:rPr>
            <w:rStyle w:val="Hyperlink"/>
          </w:rPr>
          <w:t>78o</w:t>
        </w:r>
      </w:hyperlink>
      <w:r w:rsidRPr="0015400A">
        <w:rPr>
          <w:color w:val="000000"/>
        </w:rPr>
        <w:t xml:space="preserve"> (d)).</w:t>
      </w:r>
    </w:p>
    <w:p w:rsidR="001C6E71" w:rsidRPr="000C14D1" w:rsidRDefault="001C6E71" w:rsidP="000C14D1">
      <w:pPr>
        <w:numPr>
          <w:ilvl w:val="0"/>
          <w:numId w:val="34"/>
        </w:numPr>
        <w:rPr>
          <w:color w:val="000000"/>
        </w:rPr>
      </w:pPr>
      <w:r w:rsidRPr="00F56B4F">
        <w:rPr>
          <w:i/>
          <w:color w:val="000000"/>
        </w:rPr>
        <w:t>Aggregate Sales Limit</w:t>
      </w:r>
      <w:r>
        <w:rPr>
          <w:color w:val="000000"/>
        </w:rPr>
        <w:t xml:space="preserve">: </w:t>
      </w:r>
      <w:r w:rsidRPr="000C14D1">
        <w:rPr>
          <w:color w:val="000000"/>
        </w:rPr>
        <w:t>The sum of all cash and other consideration to be received for all sales of the security in reliance on the exemption under this subsection</w:t>
      </w:r>
      <w:r w:rsidR="00A51A47">
        <w:rPr>
          <w:color w:val="000000"/>
        </w:rPr>
        <w:t xml:space="preserve"> during any twelve month period</w:t>
      </w:r>
      <w:r w:rsidRPr="000C14D1">
        <w:rPr>
          <w:color w:val="000000"/>
        </w:rPr>
        <w:t xml:space="preserve">, </w:t>
      </w:r>
      <w:r w:rsidR="000C14D1">
        <w:rPr>
          <w:color w:val="000000"/>
        </w:rPr>
        <w:t>is</w:t>
      </w:r>
      <w:r w:rsidRPr="000C14D1">
        <w:rPr>
          <w:color w:val="000000"/>
        </w:rPr>
        <w:t xml:space="preserve"> not</w:t>
      </w:r>
      <w:r w:rsidR="000C14D1">
        <w:rPr>
          <w:color w:val="000000"/>
        </w:rPr>
        <w:t xml:space="preserve"> to</w:t>
      </w:r>
      <w:r w:rsidRPr="000C14D1">
        <w:rPr>
          <w:color w:val="000000"/>
        </w:rPr>
        <w:t xml:space="preserve"> exceed the following amount: </w:t>
      </w:r>
    </w:p>
    <w:p w:rsidR="001C6E71" w:rsidRPr="0015400A" w:rsidRDefault="006C21A9" w:rsidP="000C14D1">
      <w:pPr>
        <w:numPr>
          <w:ilvl w:val="1"/>
          <w:numId w:val="34"/>
        </w:numPr>
      </w:pPr>
      <w:r>
        <w:rPr>
          <w:color w:val="000000"/>
        </w:rPr>
        <w:t>$1,000,000, i</w:t>
      </w:r>
      <w:r w:rsidR="001C6E71" w:rsidRPr="0015400A">
        <w:rPr>
          <w:color w:val="000000"/>
        </w:rPr>
        <w:t xml:space="preserve">f the </w:t>
      </w:r>
      <w:r w:rsidR="005E3E29">
        <w:rPr>
          <w:color w:val="000000"/>
        </w:rPr>
        <w:t>issuer</w:t>
      </w:r>
      <w:r w:rsidR="001C6E71" w:rsidRPr="0015400A">
        <w:rPr>
          <w:color w:val="000000"/>
        </w:rPr>
        <w:t xml:space="preserve"> has not made available to each prospective investor a financial audit of its most recently completed fiscal year which complies with generally accepted a</w:t>
      </w:r>
      <w:r>
        <w:rPr>
          <w:color w:val="000000"/>
        </w:rPr>
        <w:t>ccounting principles</w:t>
      </w:r>
      <w:r w:rsidR="001C6E71" w:rsidRPr="0015400A">
        <w:rPr>
          <w:color w:val="000000"/>
        </w:rPr>
        <w:t>.</w:t>
      </w:r>
    </w:p>
    <w:p w:rsidR="001C6E71" w:rsidRPr="0015400A" w:rsidRDefault="006C21A9" w:rsidP="000C14D1">
      <w:pPr>
        <w:numPr>
          <w:ilvl w:val="1"/>
          <w:numId w:val="34"/>
        </w:numPr>
        <w:rPr>
          <w:color w:val="000000"/>
        </w:rPr>
      </w:pPr>
      <w:r>
        <w:rPr>
          <w:color w:val="000000"/>
        </w:rPr>
        <w:t>$2,000,000, i</w:t>
      </w:r>
      <w:r w:rsidR="001C6E71" w:rsidRPr="0015400A">
        <w:rPr>
          <w:color w:val="000000"/>
        </w:rPr>
        <w:t xml:space="preserve">f the </w:t>
      </w:r>
      <w:r w:rsidR="005E3E29">
        <w:rPr>
          <w:color w:val="000000"/>
        </w:rPr>
        <w:t>issuer</w:t>
      </w:r>
      <w:r w:rsidR="001C6E71" w:rsidRPr="0015400A">
        <w:rPr>
          <w:color w:val="000000"/>
        </w:rPr>
        <w:t xml:space="preserve"> has made available to each prospective investor a financial audit of its most recently completed fiscal year which complies with generally accepted accounting principles</w:t>
      </w:r>
      <w:r>
        <w:rPr>
          <w:color w:val="000000"/>
        </w:rPr>
        <w:t>.</w:t>
      </w:r>
    </w:p>
    <w:p w:rsidR="002D506A" w:rsidRDefault="001C6E71" w:rsidP="00AC74E3">
      <w:pPr>
        <w:numPr>
          <w:ilvl w:val="0"/>
          <w:numId w:val="34"/>
        </w:numPr>
      </w:pPr>
      <w:r>
        <w:rPr>
          <w:i/>
          <w:color w:val="000000"/>
        </w:rPr>
        <w:t>Individual investment limitation</w:t>
      </w:r>
      <w:r>
        <w:rPr>
          <w:color w:val="000000"/>
        </w:rPr>
        <w:t xml:space="preserve">: </w:t>
      </w:r>
      <w:r w:rsidR="002D506A">
        <w:rPr>
          <w:color w:val="000000"/>
        </w:rPr>
        <w:t xml:space="preserve">The </w:t>
      </w:r>
      <w:r w:rsidR="005E3E29">
        <w:rPr>
          <w:color w:val="000000"/>
        </w:rPr>
        <w:t>issuer</w:t>
      </w:r>
      <w:r w:rsidR="002D506A">
        <w:rPr>
          <w:color w:val="000000"/>
        </w:rPr>
        <w:t xml:space="preserve"> </w:t>
      </w:r>
      <w:r w:rsidR="00A50E1C">
        <w:rPr>
          <w:color w:val="000000"/>
        </w:rPr>
        <w:t>may</w:t>
      </w:r>
      <w:r w:rsidR="002D506A">
        <w:rPr>
          <w:color w:val="000000"/>
        </w:rPr>
        <w:t xml:space="preserve"> not accept more than $10,000 from a single purchaser unless the purchaser qualifies under 202(13). </w:t>
      </w:r>
      <w:r w:rsidR="00AC74E3">
        <w:rPr>
          <w:color w:val="000000"/>
        </w:rPr>
        <w:t>No single purchaser may purchase more than $10,000 in securities</w:t>
      </w:r>
      <w:r w:rsidR="002D506A">
        <w:rPr>
          <w:color w:val="000000"/>
        </w:rPr>
        <w:t xml:space="preserve"> </w:t>
      </w:r>
      <w:r w:rsidR="00A50E1C">
        <w:rPr>
          <w:color w:val="000000"/>
        </w:rPr>
        <w:t xml:space="preserve">from one or more </w:t>
      </w:r>
      <w:r w:rsidR="007C5939">
        <w:rPr>
          <w:color w:val="000000"/>
        </w:rPr>
        <w:t>issuer</w:t>
      </w:r>
      <w:r w:rsidR="00A50E1C">
        <w:rPr>
          <w:color w:val="000000"/>
        </w:rPr>
        <w:t xml:space="preserve">s </w:t>
      </w:r>
      <w:r w:rsidR="00E77E01">
        <w:rPr>
          <w:color w:val="000000"/>
        </w:rPr>
        <w:t xml:space="preserve">under this exemption in a twelve </w:t>
      </w:r>
      <w:r w:rsidR="00AC74E3">
        <w:rPr>
          <w:color w:val="000000"/>
        </w:rPr>
        <w:t>month period unless the purchaser qualifies under 202(13)</w:t>
      </w:r>
      <w:r w:rsidR="00AC74E3" w:rsidRPr="00AC74E3">
        <w:t>.</w:t>
      </w:r>
      <w:r w:rsidR="00AC74E3">
        <w:t xml:space="preserve"> </w:t>
      </w:r>
    </w:p>
    <w:p w:rsidR="001C6E71" w:rsidRPr="00291120" w:rsidRDefault="001C6E71" w:rsidP="000C14D1">
      <w:pPr>
        <w:numPr>
          <w:ilvl w:val="0"/>
          <w:numId w:val="34"/>
        </w:numPr>
        <w:rPr>
          <w:color w:val="000000"/>
        </w:rPr>
      </w:pPr>
      <w:r>
        <w:rPr>
          <w:i/>
          <w:color w:val="000000"/>
        </w:rPr>
        <w:lastRenderedPageBreak/>
        <w:t>Escrow requirement</w:t>
      </w:r>
      <w:r>
        <w:rPr>
          <w:color w:val="000000"/>
        </w:rPr>
        <w:t xml:space="preserve">: </w:t>
      </w:r>
      <w:r w:rsidR="007C5939">
        <w:rPr>
          <w:color w:val="000000"/>
        </w:rPr>
        <w:t>The issuer shall enter in to a</w:t>
      </w:r>
      <w:r w:rsidRPr="0015400A">
        <w:rPr>
          <w:color w:val="000000"/>
        </w:rPr>
        <w:t xml:space="preserve">n escrow agreement with a </w:t>
      </w:r>
      <w:r>
        <w:rPr>
          <w:color w:val="000000"/>
        </w:rPr>
        <w:t>bank, regulated trust company or corporate fiduciary, savings bank, savings and loan association, or credit union authorized to do business in Minnesota</w:t>
      </w:r>
      <w:r w:rsidR="007C5939">
        <w:rPr>
          <w:color w:val="000000"/>
        </w:rPr>
        <w:t>.</w:t>
      </w:r>
      <w:r>
        <w:rPr>
          <w:color w:val="000000"/>
        </w:rPr>
        <w:t xml:space="preserve"> </w:t>
      </w:r>
      <w:r w:rsidR="007C5939">
        <w:rPr>
          <w:color w:val="000000"/>
        </w:rPr>
        <w:t xml:space="preserve">The escrow agreement shall provide that </w:t>
      </w:r>
      <w:r w:rsidR="00CA0F8C">
        <w:rPr>
          <w:color w:val="000000"/>
        </w:rPr>
        <w:t>the</w:t>
      </w:r>
      <w:r w:rsidR="00341384">
        <w:rPr>
          <w:color w:val="000000"/>
        </w:rPr>
        <w:t xml:space="preserve"> </w:t>
      </w:r>
      <w:r w:rsidRPr="0015400A">
        <w:rPr>
          <w:color w:val="000000"/>
        </w:rPr>
        <w:t xml:space="preserve">offering proceeds </w:t>
      </w:r>
      <w:r w:rsidR="00505C6D">
        <w:rPr>
          <w:color w:val="000000"/>
        </w:rPr>
        <w:t>may</w:t>
      </w:r>
      <w:r w:rsidRPr="0015400A">
        <w:rPr>
          <w:color w:val="000000"/>
        </w:rPr>
        <w:t xml:space="preserve"> be released to the </w:t>
      </w:r>
      <w:r w:rsidR="005E3E29">
        <w:rPr>
          <w:color w:val="000000"/>
        </w:rPr>
        <w:t>issuer</w:t>
      </w:r>
      <w:r w:rsidRPr="0015400A">
        <w:rPr>
          <w:color w:val="000000"/>
        </w:rPr>
        <w:t xml:space="preserve"> only when the aggregate capital raised from all investors is equal to or greater than the minimum target offering amount specified in the </w:t>
      </w:r>
      <w:r w:rsidR="00505C6D">
        <w:rPr>
          <w:color w:val="000000"/>
        </w:rPr>
        <w:t>prospectu</w:t>
      </w:r>
      <w:r w:rsidR="00505C6D" w:rsidRPr="00291120">
        <w:rPr>
          <w:color w:val="000000"/>
        </w:rPr>
        <w:t>s. Any investor</w:t>
      </w:r>
      <w:r w:rsidRPr="00291120">
        <w:rPr>
          <w:color w:val="000000"/>
        </w:rPr>
        <w:t xml:space="preserve"> may cancel their commitments to invest if that target offering amount is not raised by the time stated in the disclosure document. </w:t>
      </w:r>
    </w:p>
    <w:p w:rsidR="001C6E71" w:rsidRPr="00291120" w:rsidRDefault="001C6E71" w:rsidP="000C14D1">
      <w:pPr>
        <w:numPr>
          <w:ilvl w:val="0"/>
          <w:numId w:val="34"/>
        </w:numPr>
        <w:rPr>
          <w:color w:val="000000"/>
        </w:rPr>
      </w:pPr>
      <w:r w:rsidRPr="00291120">
        <w:rPr>
          <w:i/>
          <w:color w:val="000000"/>
        </w:rPr>
        <w:t xml:space="preserve">Disclosure </w:t>
      </w:r>
      <w:r w:rsidR="00B73F68" w:rsidRPr="00291120">
        <w:rPr>
          <w:i/>
          <w:color w:val="000000"/>
        </w:rPr>
        <w:t>to administrator</w:t>
      </w:r>
      <w:r w:rsidRPr="00291120">
        <w:rPr>
          <w:color w:val="000000"/>
        </w:rPr>
        <w:t xml:space="preserve">: Not less than 10 days prior to the commencement of an offering of securities in reliance on the exemption under this subsection, the </w:t>
      </w:r>
      <w:r w:rsidR="005E3E29" w:rsidRPr="00291120">
        <w:rPr>
          <w:color w:val="000000"/>
        </w:rPr>
        <w:t>issuer</w:t>
      </w:r>
      <w:r w:rsidRPr="00291120">
        <w:rPr>
          <w:color w:val="000000"/>
        </w:rPr>
        <w:t xml:space="preserve"> </w:t>
      </w:r>
      <w:r w:rsidR="00505C6D" w:rsidRPr="00291120">
        <w:rPr>
          <w:color w:val="000000"/>
        </w:rPr>
        <w:t>shall provide</w:t>
      </w:r>
      <w:r w:rsidR="006F05B2" w:rsidRPr="00291120">
        <w:rPr>
          <w:color w:val="000000"/>
        </w:rPr>
        <w:t xml:space="preserve"> to</w:t>
      </w:r>
      <w:r w:rsidR="00505C6D" w:rsidRPr="00291120">
        <w:rPr>
          <w:color w:val="000000"/>
        </w:rPr>
        <w:t xml:space="preserve"> </w:t>
      </w:r>
      <w:r w:rsidRPr="00291120">
        <w:rPr>
          <w:color w:val="000000"/>
        </w:rPr>
        <w:t xml:space="preserve">the administrator the filing fee specified in 80A.65 § 410, </w:t>
      </w:r>
      <w:r w:rsidR="006F05B2" w:rsidRPr="00291120">
        <w:rPr>
          <w:color w:val="000000"/>
        </w:rPr>
        <w:t>together with a notice</w:t>
      </w:r>
      <w:r w:rsidRPr="00291120">
        <w:rPr>
          <w:color w:val="000000"/>
        </w:rPr>
        <w:t>, in writing or in electronic form</w:t>
      </w:r>
      <w:r w:rsidR="004D35CD" w:rsidRPr="00291120">
        <w:rPr>
          <w:color w:val="000000"/>
        </w:rPr>
        <w:t xml:space="preserve">, </w:t>
      </w:r>
      <w:r w:rsidR="006F05B2" w:rsidRPr="00291120">
        <w:rPr>
          <w:color w:val="000000"/>
        </w:rPr>
        <w:t xml:space="preserve">containing </w:t>
      </w:r>
      <w:r w:rsidRPr="00291120">
        <w:rPr>
          <w:color w:val="000000"/>
        </w:rPr>
        <w:t xml:space="preserve">the following: </w:t>
      </w:r>
    </w:p>
    <w:p w:rsidR="001C6E71" w:rsidRPr="0015400A" w:rsidRDefault="001C6E71" w:rsidP="000C14D1">
      <w:pPr>
        <w:numPr>
          <w:ilvl w:val="1"/>
          <w:numId w:val="34"/>
        </w:numPr>
        <w:rPr>
          <w:color w:val="000000"/>
        </w:rPr>
      </w:pPr>
      <w:r w:rsidRPr="00291120">
        <w:rPr>
          <w:color w:val="000000"/>
        </w:rPr>
        <w:t xml:space="preserve">A notice of claim of exemption from registration, specifying that the </w:t>
      </w:r>
      <w:r w:rsidR="005E3E29" w:rsidRPr="00291120">
        <w:rPr>
          <w:color w:val="000000"/>
        </w:rPr>
        <w:t>iss</w:t>
      </w:r>
      <w:r w:rsidR="005E3E29">
        <w:rPr>
          <w:color w:val="000000"/>
        </w:rPr>
        <w:t>uer</w:t>
      </w:r>
      <w:r w:rsidRPr="0015400A">
        <w:rPr>
          <w:color w:val="000000"/>
        </w:rPr>
        <w:t xml:space="preserve"> will be conducting an offering in reliance on the exemption under this subsection</w:t>
      </w:r>
      <w:r w:rsidR="004D35CD">
        <w:rPr>
          <w:color w:val="000000"/>
        </w:rPr>
        <w:t>; and</w:t>
      </w:r>
    </w:p>
    <w:p w:rsidR="001C6E71" w:rsidRPr="0015400A" w:rsidRDefault="001C6E71" w:rsidP="000C14D1">
      <w:pPr>
        <w:numPr>
          <w:ilvl w:val="1"/>
          <w:numId w:val="34"/>
        </w:numPr>
        <w:rPr>
          <w:color w:val="000000"/>
        </w:rPr>
      </w:pPr>
      <w:r w:rsidRPr="0015400A">
        <w:rPr>
          <w:color w:val="000000"/>
        </w:rPr>
        <w:t>A copy of the disclosure statement to be provided to prospective investors i</w:t>
      </w:r>
      <w:r w:rsidR="00DC59B2">
        <w:rPr>
          <w:color w:val="000000"/>
        </w:rPr>
        <w:t xml:space="preserve">n </w:t>
      </w:r>
      <w:r w:rsidR="00685726">
        <w:rPr>
          <w:color w:val="000000"/>
        </w:rPr>
        <w:t xml:space="preserve">connection with the offering </w:t>
      </w:r>
      <w:r w:rsidR="004D35CD">
        <w:rPr>
          <w:color w:val="000000"/>
        </w:rPr>
        <w:t xml:space="preserve">as </w:t>
      </w:r>
      <w:r w:rsidR="00685726">
        <w:rPr>
          <w:color w:val="000000"/>
        </w:rPr>
        <w:t>described i</w:t>
      </w:r>
      <w:r w:rsidR="00685726" w:rsidRPr="00B73F68">
        <w:rPr>
          <w:color w:val="000000"/>
        </w:rPr>
        <w:t>n paragraph (6).</w:t>
      </w:r>
    </w:p>
    <w:p w:rsidR="00253EDE" w:rsidRPr="00253EDE" w:rsidRDefault="00685726" w:rsidP="00253EDE">
      <w:pPr>
        <w:numPr>
          <w:ilvl w:val="0"/>
          <w:numId w:val="34"/>
        </w:numPr>
        <w:rPr>
          <w:color w:val="000000"/>
        </w:rPr>
      </w:pPr>
      <w:r>
        <w:rPr>
          <w:i/>
          <w:color w:val="000000"/>
        </w:rPr>
        <w:t>Disclosure to Investors</w:t>
      </w:r>
      <w:r>
        <w:rPr>
          <w:color w:val="000000"/>
        </w:rPr>
        <w:t xml:space="preserve">: </w:t>
      </w:r>
      <w:r w:rsidR="00253EDE" w:rsidRPr="00253EDE">
        <w:rPr>
          <w:color w:val="000000"/>
        </w:rPr>
        <w:t xml:space="preserve">The </w:t>
      </w:r>
      <w:r w:rsidR="007C5939">
        <w:rPr>
          <w:color w:val="000000"/>
        </w:rPr>
        <w:t>issuer</w:t>
      </w:r>
      <w:r w:rsidR="00253EDE" w:rsidRPr="00253EDE">
        <w:rPr>
          <w:color w:val="000000"/>
        </w:rPr>
        <w:t xml:space="preserve"> shall provide a disclosure document to each prospective investor at the time the offer of securities is made to the prospective investor, containing the following:</w:t>
      </w:r>
    </w:p>
    <w:p w:rsidR="001C6E71" w:rsidRDefault="001C6E71" w:rsidP="00685726">
      <w:pPr>
        <w:numPr>
          <w:ilvl w:val="1"/>
          <w:numId w:val="34"/>
        </w:numPr>
        <w:rPr>
          <w:color w:val="000000"/>
        </w:rPr>
      </w:pPr>
      <w:r w:rsidRPr="0015400A">
        <w:rPr>
          <w:color w:val="000000"/>
        </w:rPr>
        <w:t xml:space="preserve">A description of the company, its type of entity, the address and telephone number of its principal office, its formation history, its business plan, </w:t>
      </w:r>
      <w:r>
        <w:rPr>
          <w:color w:val="000000"/>
        </w:rPr>
        <w:t xml:space="preserve">its capital structure </w:t>
      </w:r>
      <w:r w:rsidRPr="0015400A">
        <w:rPr>
          <w:color w:val="000000"/>
        </w:rPr>
        <w:t xml:space="preserve">and </w:t>
      </w:r>
      <w:r w:rsidR="00DC59B2">
        <w:rPr>
          <w:color w:val="000000"/>
        </w:rPr>
        <w:t>its</w:t>
      </w:r>
      <w:r w:rsidRPr="0015400A">
        <w:rPr>
          <w:color w:val="000000"/>
        </w:rPr>
        <w:t xml:space="preserve"> intended use of the offering proceeds, including any amounts to be paid, as compensation or otherwise, to any owner, executive officer, director, </w:t>
      </w:r>
      <w:r w:rsidR="00A71AC0">
        <w:rPr>
          <w:color w:val="000000"/>
        </w:rPr>
        <w:t>governor, manager</w:t>
      </w:r>
      <w:r w:rsidRPr="0015400A">
        <w:rPr>
          <w:color w:val="000000"/>
        </w:rPr>
        <w:t xml:space="preserve">, </w:t>
      </w:r>
      <w:r w:rsidR="00A71AC0">
        <w:rPr>
          <w:color w:val="000000"/>
        </w:rPr>
        <w:t xml:space="preserve">member </w:t>
      </w:r>
      <w:r w:rsidRPr="0015400A">
        <w:rPr>
          <w:color w:val="000000"/>
        </w:rPr>
        <w:t xml:space="preserve">or other person occupying a similar status or performing similar functions on behalf of the </w:t>
      </w:r>
      <w:r w:rsidR="005E3E29">
        <w:rPr>
          <w:color w:val="000000"/>
        </w:rPr>
        <w:t>issuer</w:t>
      </w:r>
      <w:r w:rsidRPr="0015400A">
        <w:rPr>
          <w:color w:val="000000"/>
        </w:rPr>
        <w:t xml:space="preserve">. </w:t>
      </w:r>
    </w:p>
    <w:p w:rsidR="001C6E71" w:rsidRPr="0015400A" w:rsidRDefault="001C6E71" w:rsidP="00685726">
      <w:pPr>
        <w:numPr>
          <w:ilvl w:val="1"/>
          <w:numId w:val="34"/>
        </w:numPr>
        <w:rPr>
          <w:color w:val="000000"/>
        </w:rPr>
      </w:pPr>
      <w:r>
        <w:rPr>
          <w:color w:val="000000"/>
        </w:rPr>
        <w:t>A copy of the escrow agreement required under paragraph 1(B</w:t>
      </w:r>
      <w:r w:rsidRPr="00787804">
        <w:rPr>
          <w:color w:val="000000"/>
        </w:rPr>
        <w:t>)</w:t>
      </w:r>
      <w:r>
        <w:rPr>
          <w:color w:val="000000"/>
        </w:rPr>
        <w:t xml:space="preserve"> of this subsection.  </w:t>
      </w:r>
    </w:p>
    <w:p w:rsidR="001C6E71" w:rsidRPr="0015400A" w:rsidRDefault="001C6E71" w:rsidP="00685726">
      <w:pPr>
        <w:numPr>
          <w:ilvl w:val="1"/>
          <w:numId w:val="34"/>
        </w:numPr>
        <w:rPr>
          <w:color w:val="000000"/>
        </w:rPr>
      </w:pPr>
      <w:r w:rsidRPr="0015400A">
        <w:rPr>
          <w:color w:val="000000"/>
        </w:rPr>
        <w:t xml:space="preserve">The identity of </w:t>
      </w:r>
      <w:r>
        <w:rPr>
          <w:color w:val="000000"/>
        </w:rPr>
        <w:t xml:space="preserve">all persons owning more than 10% </w:t>
      </w:r>
      <w:r w:rsidRPr="0015400A">
        <w:rPr>
          <w:color w:val="000000"/>
        </w:rPr>
        <w:t>of the ownership interests of any class of securities of the company.</w:t>
      </w:r>
    </w:p>
    <w:p w:rsidR="001C6E71" w:rsidRPr="0015400A" w:rsidRDefault="001C6E71" w:rsidP="00685726">
      <w:pPr>
        <w:numPr>
          <w:ilvl w:val="1"/>
          <w:numId w:val="34"/>
        </w:numPr>
        <w:rPr>
          <w:color w:val="000000"/>
        </w:rPr>
      </w:pPr>
      <w:r w:rsidRPr="0015400A">
        <w:rPr>
          <w:color w:val="000000"/>
        </w:rPr>
        <w:t>The identity of the executiv</w:t>
      </w:r>
      <w:r w:rsidR="00A71AC0">
        <w:rPr>
          <w:color w:val="000000"/>
        </w:rPr>
        <w:t xml:space="preserve">e officers, directors, governors, manager, </w:t>
      </w:r>
      <w:r w:rsidRPr="0015400A">
        <w:rPr>
          <w:color w:val="000000"/>
        </w:rPr>
        <w:t xml:space="preserve">members, and other persons occupying a similar status or performing similar functions in the name of and on behalf of the </w:t>
      </w:r>
      <w:r w:rsidR="005E3E29">
        <w:rPr>
          <w:color w:val="000000"/>
        </w:rPr>
        <w:t>issuer</w:t>
      </w:r>
      <w:r w:rsidRPr="0015400A">
        <w:rPr>
          <w:color w:val="000000"/>
        </w:rPr>
        <w:t>, including their titles and their prior experience.</w:t>
      </w:r>
    </w:p>
    <w:p w:rsidR="001C6E71" w:rsidRPr="0015400A" w:rsidRDefault="001C6E71" w:rsidP="00685726">
      <w:pPr>
        <w:numPr>
          <w:ilvl w:val="1"/>
          <w:numId w:val="34"/>
        </w:numPr>
        <w:rPr>
          <w:color w:val="000000"/>
        </w:rPr>
      </w:pPr>
      <w:r w:rsidRPr="0015400A">
        <w:rPr>
          <w:color w:val="000000"/>
        </w:rPr>
        <w:t xml:space="preserve">The terms and conditions of the securities being offered and of any outstanding securities of the </w:t>
      </w:r>
      <w:r w:rsidR="007C5939">
        <w:rPr>
          <w:color w:val="000000"/>
        </w:rPr>
        <w:t>issuer</w:t>
      </w:r>
      <w:r w:rsidRPr="0015400A">
        <w:rPr>
          <w:color w:val="000000"/>
        </w:rPr>
        <w:t xml:space="preserve">; the minimum and maximum amount of securities being offered, if any; </w:t>
      </w:r>
      <w:r w:rsidR="00A71AC0">
        <w:rPr>
          <w:color w:val="000000"/>
        </w:rPr>
        <w:t xml:space="preserve">the current capital structure of the </w:t>
      </w:r>
      <w:r w:rsidR="007C5939">
        <w:rPr>
          <w:color w:val="000000"/>
        </w:rPr>
        <w:t>issuer</w:t>
      </w:r>
      <w:r w:rsidR="00A71AC0">
        <w:rPr>
          <w:color w:val="000000"/>
        </w:rPr>
        <w:t xml:space="preserve">; </w:t>
      </w:r>
      <w:r w:rsidRPr="0015400A">
        <w:rPr>
          <w:color w:val="000000"/>
        </w:rPr>
        <w:t xml:space="preserve">either the percentage ownership of the </w:t>
      </w:r>
      <w:r w:rsidR="007C5939">
        <w:rPr>
          <w:color w:val="000000"/>
        </w:rPr>
        <w:t>issuer</w:t>
      </w:r>
      <w:r w:rsidRPr="0015400A">
        <w:rPr>
          <w:color w:val="000000"/>
        </w:rPr>
        <w:t xml:space="preserve"> represented by the offered securities or the valuation of the </w:t>
      </w:r>
      <w:r w:rsidR="007C5939">
        <w:rPr>
          <w:color w:val="000000"/>
        </w:rPr>
        <w:t>issuer</w:t>
      </w:r>
      <w:r w:rsidRPr="0015400A">
        <w:rPr>
          <w:color w:val="000000"/>
        </w:rPr>
        <w:t xml:space="preserve"> implied by the price of the offered securities; the price per share, unit, or interest of the securities being offered; any restrictions on transfer of the securities being offered; and a disclosure of any anticipated future issuance of securities that might dilute the value of securities being offered. </w:t>
      </w:r>
    </w:p>
    <w:p w:rsidR="001C6E71" w:rsidRPr="0015400A" w:rsidRDefault="001C6E71" w:rsidP="00685726">
      <w:pPr>
        <w:numPr>
          <w:ilvl w:val="1"/>
          <w:numId w:val="34"/>
        </w:numPr>
        <w:rPr>
          <w:color w:val="000000"/>
        </w:rPr>
      </w:pPr>
      <w:r w:rsidRPr="0015400A">
        <w:rPr>
          <w:color w:val="000000"/>
        </w:rPr>
        <w:t xml:space="preserve">The identity </w:t>
      </w:r>
      <w:r w:rsidR="007C5939">
        <w:rPr>
          <w:color w:val="000000"/>
        </w:rPr>
        <w:t xml:space="preserve">of </w:t>
      </w:r>
      <w:r>
        <w:rPr>
          <w:color w:val="000000"/>
        </w:rPr>
        <w:t xml:space="preserve">and consideration </w:t>
      </w:r>
      <w:r w:rsidR="007C5939">
        <w:rPr>
          <w:color w:val="000000"/>
        </w:rPr>
        <w:t>payable to</w:t>
      </w:r>
      <w:r w:rsidRPr="0015400A">
        <w:rPr>
          <w:color w:val="000000"/>
        </w:rPr>
        <w:t xml:space="preserve"> any person who has been or will be retained by the </w:t>
      </w:r>
      <w:r w:rsidR="005E3E29">
        <w:rPr>
          <w:color w:val="000000"/>
        </w:rPr>
        <w:t>issuer</w:t>
      </w:r>
      <w:r w:rsidRPr="0015400A">
        <w:rPr>
          <w:color w:val="000000"/>
        </w:rPr>
        <w:t xml:space="preserve"> to assist the </w:t>
      </w:r>
      <w:r w:rsidR="005E3E29">
        <w:rPr>
          <w:color w:val="000000"/>
        </w:rPr>
        <w:t>issuer</w:t>
      </w:r>
      <w:r w:rsidRPr="0015400A">
        <w:rPr>
          <w:color w:val="000000"/>
        </w:rPr>
        <w:t xml:space="preserve"> in conducting the offering and sale of the securities, including any </w:t>
      </w:r>
      <w:r w:rsidR="00EC0690">
        <w:rPr>
          <w:color w:val="000000"/>
        </w:rPr>
        <w:t>internet</w:t>
      </w:r>
      <w:r w:rsidRPr="0015400A">
        <w:rPr>
          <w:color w:val="000000"/>
        </w:rPr>
        <w:t xml:space="preserve"> site operator</w:t>
      </w:r>
      <w:r w:rsidR="00EC0690">
        <w:rPr>
          <w:color w:val="000000"/>
        </w:rPr>
        <w:t>,</w:t>
      </w:r>
      <w:r w:rsidRPr="0015400A">
        <w:rPr>
          <w:color w:val="000000"/>
        </w:rPr>
        <w:t xml:space="preserve"> but excluding </w:t>
      </w:r>
      <w:r w:rsidR="00EC0690">
        <w:rPr>
          <w:color w:val="000000"/>
        </w:rPr>
        <w:t xml:space="preserve">1) </w:t>
      </w:r>
      <w:r w:rsidRPr="0015400A">
        <w:rPr>
          <w:color w:val="000000"/>
        </w:rPr>
        <w:t>persons acting solely as accountants or attorneys</w:t>
      </w:r>
      <w:r w:rsidR="00EC0690">
        <w:rPr>
          <w:color w:val="000000"/>
        </w:rPr>
        <w:t>,</w:t>
      </w:r>
      <w:r w:rsidRPr="0015400A">
        <w:rPr>
          <w:color w:val="000000"/>
        </w:rPr>
        <w:t xml:space="preserve"> and </w:t>
      </w:r>
      <w:r w:rsidR="00EC0690">
        <w:rPr>
          <w:color w:val="000000"/>
        </w:rPr>
        <w:t xml:space="preserve">2) </w:t>
      </w:r>
      <w:r w:rsidRPr="0015400A">
        <w:rPr>
          <w:color w:val="000000"/>
        </w:rPr>
        <w:t xml:space="preserve">employees whose primary job responsibilities involve operating </w:t>
      </w:r>
      <w:r w:rsidR="005F6657" w:rsidRPr="0015400A">
        <w:rPr>
          <w:color w:val="000000"/>
        </w:rPr>
        <w:t xml:space="preserve">the </w:t>
      </w:r>
      <w:r w:rsidRPr="0015400A">
        <w:rPr>
          <w:color w:val="000000"/>
        </w:rPr>
        <w:t xml:space="preserve">business of the </w:t>
      </w:r>
      <w:r w:rsidR="005E3E29">
        <w:rPr>
          <w:color w:val="000000"/>
        </w:rPr>
        <w:t>issuer</w:t>
      </w:r>
      <w:r w:rsidRPr="0015400A">
        <w:rPr>
          <w:color w:val="000000"/>
        </w:rPr>
        <w:t xml:space="preserve"> rather than assisting the </w:t>
      </w:r>
      <w:r w:rsidR="005E3E29">
        <w:rPr>
          <w:color w:val="000000"/>
        </w:rPr>
        <w:t>issuer</w:t>
      </w:r>
      <w:r w:rsidRPr="0015400A">
        <w:rPr>
          <w:color w:val="000000"/>
        </w:rPr>
        <w:t xml:space="preserve"> in raising capital</w:t>
      </w:r>
      <w:r>
        <w:rPr>
          <w:color w:val="000000"/>
        </w:rPr>
        <w:t>.</w:t>
      </w:r>
    </w:p>
    <w:p w:rsidR="001C6E71" w:rsidRPr="0015400A" w:rsidRDefault="001C6E71" w:rsidP="00685726">
      <w:pPr>
        <w:numPr>
          <w:ilvl w:val="1"/>
          <w:numId w:val="34"/>
        </w:numPr>
        <w:rPr>
          <w:color w:val="000000"/>
        </w:rPr>
      </w:pPr>
      <w:r w:rsidRPr="0015400A">
        <w:rPr>
          <w:color w:val="000000"/>
        </w:rPr>
        <w:lastRenderedPageBreak/>
        <w:t xml:space="preserve">A description of any </w:t>
      </w:r>
      <w:r w:rsidR="005E3E29">
        <w:rPr>
          <w:color w:val="000000"/>
        </w:rPr>
        <w:t xml:space="preserve">material </w:t>
      </w:r>
      <w:r w:rsidRPr="0015400A">
        <w:rPr>
          <w:color w:val="000000"/>
        </w:rPr>
        <w:t xml:space="preserve">litigation, legal proceedings, or pending regulatory action involving the </w:t>
      </w:r>
      <w:r w:rsidR="005E3E29">
        <w:rPr>
          <w:color w:val="000000"/>
        </w:rPr>
        <w:t>issuer</w:t>
      </w:r>
      <w:r w:rsidRPr="0015400A">
        <w:rPr>
          <w:color w:val="000000"/>
        </w:rPr>
        <w:t xml:space="preserve"> or its management.</w:t>
      </w:r>
    </w:p>
    <w:p w:rsidR="001C6E71" w:rsidRPr="0015400A" w:rsidRDefault="001C6E71" w:rsidP="00685726">
      <w:pPr>
        <w:numPr>
          <w:ilvl w:val="1"/>
          <w:numId w:val="34"/>
        </w:numPr>
        <w:rPr>
          <w:color w:val="000000"/>
        </w:rPr>
      </w:pPr>
      <w:r w:rsidRPr="0015400A">
        <w:rPr>
          <w:color w:val="000000"/>
        </w:rPr>
        <w:t xml:space="preserve">The names and addresses, including the URL, of each </w:t>
      </w:r>
      <w:r w:rsidR="00EC0690">
        <w:rPr>
          <w:color w:val="000000"/>
        </w:rPr>
        <w:t>internet</w:t>
      </w:r>
      <w:r w:rsidRPr="0015400A">
        <w:rPr>
          <w:color w:val="000000"/>
        </w:rPr>
        <w:t xml:space="preserve"> site that will be used by the </w:t>
      </w:r>
      <w:r w:rsidR="005E3E29">
        <w:rPr>
          <w:color w:val="000000"/>
        </w:rPr>
        <w:t>issuer</w:t>
      </w:r>
      <w:r w:rsidRPr="0015400A">
        <w:rPr>
          <w:color w:val="000000"/>
        </w:rPr>
        <w:t xml:space="preserve"> to offer or sell securities under this subsection.</w:t>
      </w:r>
    </w:p>
    <w:p w:rsidR="001C6E71" w:rsidRPr="00416D13" w:rsidRDefault="001C6E71" w:rsidP="00685726">
      <w:pPr>
        <w:numPr>
          <w:ilvl w:val="1"/>
          <w:numId w:val="34"/>
        </w:numPr>
        <w:rPr>
          <w:color w:val="000000"/>
        </w:rPr>
      </w:pPr>
      <w:r w:rsidRPr="0015400A">
        <w:rPr>
          <w:color w:val="000000"/>
        </w:rPr>
        <w:t xml:space="preserve">Any additional information material to the offering, including, if appropriate, a discussion of significant factors that make the offering speculative or risky. </w:t>
      </w:r>
    </w:p>
    <w:p w:rsidR="001C6E71" w:rsidRPr="0015400A" w:rsidRDefault="001C6E71" w:rsidP="00685726">
      <w:pPr>
        <w:numPr>
          <w:ilvl w:val="1"/>
          <w:numId w:val="34"/>
        </w:numPr>
        <w:rPr>
          <w:color w:val="000000"/>
        </w:rPr>
      </w:pPr>
      <w:r w:rsidRPr="0015400A">
        <w:rPr>
          <w:color w:val="000000"/>
        </w:rPr>
        <w:t xml:space="preserve">The </w:t>
      </w:r>
      <w:r w:rsidR="005E3E29">
        <w:rPr>
          <w:color w:val="000000"/>
        </w:rPr>
        <w:t>issuer</w:t>
      </w:r>
      <w:r w:rsidRPr="0015400A">
        <w:rPr>
          <w:color w:val="000000"/>
        </w:rPr>
        <w:t xml:space="preserve"> shall inform all prospective purchasers </w:t>
      </w:r>
      <w:r w:rsidR="00EC0690">
        <w:rPr>
          <w:color w:val="000000"/>
        </w:rPr>
        <w:t xml:space="preserve"> </w:t>
      </w:r>
      <w:r w:rsidRPr="0015400A">
        <w:rPr>
          <w:color w:val="000000"/>
        </w:rPr>
        <w:t xml:space="preserve">that the securities have not been registered under federal or state securities law and that the securities are subject to limitations on resale. The </w:t>
      </w:r>
      <w:r w:rsidR="005E3E29">
        <w:rPr>
          <w:color w:val="000000"/>
        </w:rPr>
        <w:t>issuer</w:t>
      </w:r>
      <w:r w:rsidRPr="0015400A">
        <w:rPr>
          <w:color w:val="000000"/>
        </w:rPr>
        <w:t xml:space="preserve"> shall display the following legend conspicuously on the cover page of the disclosure document:</w:t>
      </w:r>
    </w:p>
    <w:p w:rsidR="001C6E71" w:rsidRPr="0015400A" w:rsidRDefault="001C6E71" w:rsidP="00685726">
      <w:pPr>
        <w:numPr>
          <w:ilvl w:val="2"/>
          <w:numId w:val="34"/>
        </w:numPr>
        <w:rPr>
          <w:color w:val="000000"/>
        </w:rPr>
      </w:pPr>
      <w:r w:rsidRPr="0015400A">
        <w:rPr>
          <w:color w:val="000000"/>
        </w:rPr>
        <w:t xml:space="preserve">IN MAKING AN INVESTMENT DECISION, INVESTORS MUST RELY ON THEIR OWN EXAMINATION OF THE </w:t>
      </w:r>
      <w:r w:rsidR="007C5939">
        <w:rPr>
          <w:color w:val="000000"/>
        </w:rPr>
        <w:t>ISSUER</w:t>
      </w:r>
      <w:r w:rsidRPr="0015400A">
        <w:rPr>
          <w:color w:val="000000"/>
        </w:rPr>
        <w:t xml:space="preserve"> AND THE TERMS OF THE OFFERING, INCLUDING THE MERITS AND RISKS INVOLVED. THESE SECURITIES HAVE NOT BEEN RECOMMENDED BY ANY FEDERAL OR STATE SECURITIES COMMISSION OR DIVISION OR OTHER REGULATORY AUTHORITY. FURTHERMORE, THE FOREGOING AUTHORITIES HAVE NOT CONFIRMED THE ACCURACY OR DETERMINED THE ADEQUACY OF THIS DOCUMENT. ANY REPRESENTATION TO THE CONTRARY IS A CRIMINAL OFFENSE. THESE SECURITIES ARE SUBJECT TO RESTRICTIONS ON TRANSFERABILITY AND RESALE AND MAY NOT BE TRANSFERRED OR RESOLD EXCEPT AS PERMITTED BY SUBSECTION (e) OF SEC RULE 147 (</w:t>
      </w:r>
      <w:hyperlink r:id="rId15" w:tooltip="Code of Fed. Regulations 17 CFR 230.147" w:history="1">
        <w:r w:rsidRPr="0015400A">
          <w:rPr>
            <w:rStyle w:val="Hyperlink"/>
          </w:rPr>
          <w:t>17 CFR 230.147</w:t>
        </w:r>
      </w:hyperlink>
      <w:r w:rsidRPr="0015400A">
        <w:rPr>
          <w:color w:val="000000"/>
        </w:rPr>
        <w:t xml:space="preserve"> (e)) AS PROMULGATED UNDER THE SECURITIES ACT OF 1933, AS AMENDED, AND THE APPLICABLE STATE SECURITIES LAWS, PURSUANT TO REGISTRATION OR EXEMPTION THEREFROM. INVESTORS SHOULD BE AWARE THAT THEY WILL BE REQUIRED TO BEAR THE FINANCIAL RISKS OF THIS INVESTMENT FOR AN INDEFINITE PERIOD OF TIME. </w:t>
      </w:r>
    </w:p>
    <w:p w:rsidR="001C6E71" w:rsidRPr="0015400A" w:rsidRDefault="002C76A7" w:rsidP="000C14D1">
      <w:pPr>
        <w:numPr>
          <w:ilvl w:val="0"/>
          <w:numId w:val="34"/>
        </w:numPr>
        <w:rPr>
          <w:color w:val="000000"/>
        </w:rPr>
      </w:pPr>
      <w:r>
        <w:rPr>
          <w:i/>
          <w:color w:val="000000"/>
        </w:rPr>
        <w:t>Required certification from purchaser</w:t>
      </w:r>
      <w:r>
        <w:rPr>
          <w:color w:val="000000"/>
        </w:rPr>
        <w:t xml:space="preserve">: </w:t>
      </w:r>
      <w:r w:rsidR="001C6E71" w:rsidRPr="0015400A">
        <w:rPr>
          <w:color w:val="000000"/>
        </w:rPr>
        <w:t xml:space="preserve">The </w:t>
      </w:r>
      <w:r w:rsidR="005E3E29">
        <w:rPr>
          <w:color w:val="000000"/>
        </w:rPr>
        <w:t>issuer</w:t>
      </w:r>
      <w:r w:rsidR="00253EDE">
        <w:rPr>
          <w:color w:val="000000"/>
        </w:rPr>
        <w:t xml:space="preserve"> </w:t>
      </w:r>
      <w:r w:rsidR="00EC0690">
        <w:rPr>
          <w:color w:val="000000"/>
        </w:rPr>
        <w:t>shall</w:t>
      </w:r>
      <w:r w:rsidR="00253EDE">
        <w:rPr>
          <w:color w:val="000000"/>
        </w:rPr>
        <w:t xml:space="preserve"> require</w:t>
      </w:r>
      <w:r w:rsidR="001C6E71" w:rsidRPr="0015400A">
        <w:rPr>
          <w:color w:val="000000"/>
        </w:rPr>
        <w:t xml:space="preserve"> each purchaser to certify in writing or electronically as follows: </w:t>
      </w:r>
    </w:p>
    <w:p w:rsidR="001C6E71" w:rsidRPr="0015400A" w:rsidRDefault="001C6E71" w:rsidP="000C14D1">
      <w:pPr>
        <w:numPr>
          <w:ilvl w:val="1"/>
          <w:numId w:val="34"/>
        </w:numPr>
        <w:rPr>
          <w:color w:val="000000"/>
        </w:rPr>
      </w:pPr>
      <w:r w:rsidRPr="0015400A">
        <w:rPr>
          <w:color w:val="000000"/>
        </w:rPr>
        <w:t xml:space="preserve">I UNDERSTAND AND ACKNOWLEDGE THAT: </w:t>
      </w:r>
    </w:p>
    <w:p w:rsidR="001C6E71" w:rsidRPr="0015400A" w:rsidRDefault="001C6E71" w:rsidP="000C14D1">
      <w:pPr>
        <w:numPr>
          <w:ilvl w:val="1"/>
          <w:numId w:val="34"/>
        </w:numPr>
        <w:rPr>
          <w:color w:val="000000"/>
        </w:rPr>
      </w:pPr>
      <w:r w:rsidRPr="0015400A">
        <w:rPr>
          <w:color w:val="000000"/>
        </w:rPr>
        <w:t xml:space="preserve">I am investing in a high-risk, speculative business venture. I may lose all of my investment, and I can afford </w:t>
      </w:r>
      <w:r w:rsidR="00EC0690">
        <w:rPr>
          <w:color w:val="000000"/>
        </w:rPr>
        <w:t>such a</w:t>
      </w:r>
      <w:r w:rsidRPr="0015400A">
        <w:rPr>
          <w:color w:val="000000"/>
        </w:rPr>
        <w:t xml:space="preserve"> loss. </w:t>
      </w:r>
    </w:p>
    <w:p w:rsidR="001C6E71" w:rsidRPr="0015400A" w:rsidRDefault="001C6E71" w:rsidP="000C14D1">
      <w:pPr>
        <w:numPr>
          <w:ilvl w:val="1"/>
          <w:numId w:val="34"/>
        </w:numPr>
        <w:rPr>
          <w:color w:val="000000"/>
        </w:rPr>
      </w:pPr>
      <w:r w:rsidRPr="0015400A">
        <w:rPr>
          <w:color w:val="000000"/>
        </w:rPr>
        <w:t xml:space="preserve">This offering has not been reviewed or approved by any state or federal securities commission or division or other regulatory authority and that no such person or authority has confirmed the accuracy or determined the adequacy of any disclosure made to me relating to this offering. </w:t>
      </w:r>
    </w:p>
    <w:p w:rsidR="001C6E71" w:rsidRPr="0015400A" w:rsidRDefault="001C6E71" w:rsidP="000C14D1">
      <w:pPr>
        <w:numPr>
          <w:ilvl w:val="1"/>
          <w:numId w:val="34"/>
        </w:numPr>
        <w:rPr>
          <w:color w:val="000000"/>
        </w:rPr>
      </w:pPr>
      <w:r w:rsidRPr="0015400A">
        <w:rPr>
          <w:color w:val="000000"/>
        </w:rPr>
        <w:t>The securities I am acquiring in this offering are illiquid, that there is no ready market for the sale of such securities, that it may be difficult or impossible for me to sell or otherwise dispose of this investment</w:t>
      </w:r>
      <w:r w:rsidR="00B9672E">
        <w:rPr>
          <w:color w:val="000000"/>
        </w:rPr>
        <w:t xml:space="preserve"> at any price</w:t>
      </w:r>
      <w:r w:rsidRPr="0015400A">
        <w:rPr>
          <w:color w:val="000000"/>
        </w:rPr>
        <w:t xml:space="preserve">, and that, accordingly, I may be required to hold this investment indefinitely. </w:t>
      </w:r>
    </w:p>
    <w:p w:rsidR="001C6E71" w:rsidRPr="0015400A" w:rsidRDefault="001C6E71" w:rsidP="000C14D1">
      <w:pPr>
        <w:numPr>
          <w:ilvl w:val="1"/>
          <w:numId w:val="34"/>
        </w:numPr>
        <w:rPr>
          <w:color w:val="000000"/>
        </w:rPr>
      </w:pPr>
      <w:r w:rsidRPr="0015400A">
        <w:rPr>
          <w:color w:val="000000"/>
        </w:rPr>
        <w:t xml:space="preserve">I may be subject to tax on my share of the taxable income and losses of the company, whether or not I have sold or otherwise disposed of my investment or received any dividends or other distributions from the company. </w:t>
      </w:r>
    </w:p>
    <w:p w:rsidR="001C6E71" w:rsidRPr="0015400A" w:rsidRDefault="001C6E71" w:rsidP="000C14D1">
      <w:pPr>
        <w:numPr>
          <w:ilvl w:val="1"/>
          <w:numId w:val="34"/>
        </w:numPr>
        <w:rPr>
          <w:color w:val="000000"/>
        </w:rPr>
      </w:pPr>
      <w:r w:rsidRPr="0015400A">
        <w:rPr>
          <w:color w:val="000000"/>
        </w:rPr>
        <w:t xml:space="preserve">By entering into this transaction with the </w:t>
      </w:r>
      <w:r w:rsidR="005E3E29">
        <w:rPr>
          <w:color w:val="000000"/>
        </w:rPr>
        <w:t>issuer</w:t>
      </w:r>
      <w:r w:rsidRPr="0015400A">
        <w:rPr>
          <w:color w:val="000000"/>
        </w:rPr>
        <w:t>, I am affirmatively representing myself as being a Minnesota resident at the time that this contract is formed, and if this representation is subsequently shown to be false, the contract is void.</w:t>
      </w:r>
    </w:p>
    <w:p w:rsidR="001C6E71" w:rsidRPr="0015400A" w:rsidRDefault="001C6E71" w:rsidP="000C14D1">
      <w:pPr>
        <w:numPr>
          <w:ilvl w:val="1"/>
          <w:numId w:val="34"/>
        </w:numPr>
        <w:rPr>
          <w:color w:val="000000"/>
        </w:rPr>
      </w:pPr>
      <w:r w:rsidRPr="0015400A">
        <w:rPr>
          <w:color w:val="000000"/>
        </w:rPr>
        <w:t xml:space="preserve">.... (Signature) </w:t>
      </w:r>
    </w:p>
    <w:p w:rsidR="001C6E71" w:rsidRPr="001B3EBF" w:rsidRDefault="001C6E71" w:rsidP="002C76A7">
      <w:pPr>
        <w:numPr>
          <w:ilvl w:val="1"/>
          <w:numId w:val="34"/>
        </w:numPr>
        <w:rPr>
          <w:color w:val="000000"/>
        </w:rPr>
      </w:pPr>
      <w:r w:rsidRPr="00081B37">
        <w:rPr>
          <w:color w:val="000000"/>
        </w:rPr>
        <w:t xml:space="preserve">The </w:t>
      </w:r>
      <w:r w:rsidR="005E3E29">
        <w:rPr>
          <w:color w:val="000000"/>
        </w:rPr>
        <w:t>issuer</w:t>
      </w:r>
      <w:r w:rsidRPr="00081B37">
        <w:rPr>
          <w:color w:val="000000"/>
        </w:rPr>
        <w:t xml:space="preserve"> shall obtain from each purchaser of a security offered under this subsection evidence that the purchaser is a resident of this state and, if applicable, is an accredited investor</w:t>
      </w:r>
      <w:r w:rsidR="00151943">
        <w:rPr>
          <w:color w:val="000000"/>
        </w:rPr>
        <w:t>.</w:t>
      </w:r>
    </w:p>
    <w:p w:rsidR="001C6E71" w:rsidRPr="000B48D7" w:rsidRDefault="00A97BC5" w:rsidP="000B48D7">
      <w:pPr>
        <w:numPr>
          <w:ilvl w:val="0"/>
          <w:numId w:val="34"/>
        </w:numPr>
        <w:rPr>
          <w:color w:val="252525"/>
        </w:rPr>
      </w:pPr>
      <w:r>
        <w:rPr>
          <w:color w:val="252525"/>
        </w:rPr>
        <w:t>U</w:t>
      </w:r>
      <w:r w:rsidRPr="00EE0249">
        <w:rPr>
          <w:color w:val="252525"/>
        </w:rPr>
        <w:t xml:space="preserve">ntil no securities issued under </w:t>
      </w:r>
      <w:r>
        <w:rPr>
          <w:color w:val="252525"/>
        </w:rPr>
        <w:t>this subsection</w:t>
      </w:r>
      <w:r w:rsidRPr="00EE0249">
        <w:rPr>
          <w:color w:val="252525"/>
        </w:rPr>
        <w:t xml:space="preserve"> are outstanding</w:t>
      </w:r>
      <w:r>
        <w:rPr>
          <w:color w:val="252525"/>
        </w:rPr>
        <w:t>, t</w:t>
      </w:r>
      <w:r w:rsidRPr="00A97BC5">
        <w:rPr>
          <w:color w:val="252525"/>
        </w:rPr>
        <w:t xml:space="preserve">he issuer shall provide a quarterly report to the issuer's </w:t>
      </w:r>
      <w:r w:rsidR="000B48D7">
        <w:rPr>
          <w:color w:val="252525"/>
        </w:rPr>
        <w:t>investors</w:t>
      </w:r>
      <w:r w:rsidRPr="00A97BC5">
        <w:rPr>
          <w:color w:val="252525"/>
        </w:rPr>
        <w:t xml:space="preserve"> by making such report publicly accessible, free of charge, at the issuer's internet web site address within forty-five days of the end of each fiscal quarter.</w:t>
      </w:r>
      <w:r w:rsidR="000B48D7">
        <w:rPr>
          <w:color w:val="252525"/>
        </w:rPr>
        <w:t xml:space="preserve"> </w:t>
      </w:r>
      <w:r w:rsidR="001C6E71" w:rsidRPr="000B48D7">
        <w:rPr>
          <w:color w:val="252525"/>
        </w:rPr>
        <w:t xml:space="preserve">The </w:t>
      </w:r>
      <w:r w:rsidR="005E3E29" w:rsidRPr="000B48D7">
        <w:rPr>
          <w:color w:val="252525"/>
        </w:rPr>
        <w:t>issuer</w:t>
      </w:r>
      <w:r w:rsidR="001C6E71" w:rsidRPr="000B48D7">
        <w:rPr>
          <w:color w:val="252525"/>
        </w:rPr>
        <w:t xml:space="preserve"> s</w:t>
      </w:r>
      <w:r w:rsidR="00416D13" w:rsidRPr="000B48D7">
        <w:rPr>
          <w:color w:val="252525"/>
        </w:rPr>
        <w:t xml:space="preserve">hall </w:t>
      </w:r>
      <w:r w:rsidR="002C0482" w:rsidRPr="000B48D7">
        <w:rPr>
          <w:color w:val="252525"/>
        </w:rPr>
        <w:t>provide a written copy of the report to any investor upon request</w:t>
      </w:r>
      <w:r w:rsidR="001C6E71" w:rsidRPr="000B48D7">
        <w:rPr>
          <w:color w:val="252525"/>
        </w:rPr>
        <w:t xml:space="preserve">. </w:t>
      </w:r>
      <w:r w:rsidR="000B48D7">
        <w:rPr>
          <w:color w:val="252525"/>
        </w:rPr>
        <w:t xml:space="preserve"> </w:t>
      </w:r>
      <w:r w:rsidR="001C6E71" w:rsidRPr="000B48D7">
        <w:rPr>
          <w:color w:val="252525"/>
        </w:rPr>
        <w:t>The report shall contain all of the following:</w:t>
      </w:r>
    </w:p>
    <w:p w:rsidR="001C6E71" w:rsidRPr="00EE0249" w:rsidRDefault="001C6E71" w:rsidP="000C14D1">
      <w:pPr>
        <w:numPr>
          <w:ilvl w:val="1"/>
          <w:numId w:val="34"/>
        </w:numPr>
        <w:rPr>
          <w:color w:val="252525"/>
        </w:rPr>
      </w:pPr>
      <w:r w:rsidRPr="00EE0249">
        <w:rPr>
          <w:color w:val="252525"/>
        </w:rPr>
        <w:t xml:space="preserve">Compensation received by each director and executive officer, including cash compensation earned since the previous report and on an annual basis and any bonuses, stock options, other rights to receive securities of the </w:t>
      </w:r>
      <w:r w:rsidR="005E3E29">
        <w:rPr>
          <w:color w:val="252525"/>
        </w:rPr>
        <w:t>issuer</w:t>
      </w:r>
      <w:r w:rsidRPr="00EE0249">
        <w:rPr>
          <w:color w:val="252525"/>
        </w:rPr>
        <w:t xml:space="preserve"> or any affiliate of the </w:t>
      </w:r>
      <w:r w:rsidR="005E3E29">
        <w:rPr>
          <w:color w:val="252525"/>
        </w:rPr>
        <w:t>issuer</w:t>
      </w:r>
      <w:r w:rsidRPr="00EE0249">
        <w:rPr>
          <w:color w:val="252525"/>
        </w:rPr>
        <w:t>,</w:t>
      </w:r>
      <w:r w:rsidR="00A97BC5">
        <w:rPr>
          <w:color w:val="252525"/>
        </w:rPr>
        <w:t xml:space="preserve"> or other compensation received;</w:t>
      </w:r>
    </w:p>
    <w:p w:rsidR="001C6E71" w:rsidRPr="00A97BC5" w:rsidRDefault="001C6E71" w:rsidP="000C14D1">
      <w:pPr>
        <w:numPr>
          <w:ilvl w:val="1"/>
          <w:numId w:val="34"/>
        </w:numPr>
        <w:rPr>
          <w:color w:val="000000"/>
        </w:rPr>
      </w:pPr>
      <w:r w:rsidRPr="00EE0249">
        <w:rPr>
          <w:color w:val="252525"/>
        </w:rPr>
        <w:t xml:space="preserve">An analysis by management of the </w:t>
      </w:r>
      <w:r w:rsidR="005E3E29">
        <w:rPr>
          <w:color w:val="252525"/>
        </w:rPr>
        <w:t>issuer</w:t>
      </w:r>
      <w:r w:rsidRPr="00EE0249">
        <w:rPr>
          <w:color w:val="252525"/>
        </w:rPr>
        <w:t xml:space="preserve"> of the business operations and financial condition of the </w:t>
      </w:r>
      <w:r w:rsidR="005E3E29">
        <w:rPr>
          <w:color w:val="252525"/>
        </w:rPr>
        <w:t>issuer</w:t>
      </w:r>
      <w:r w:rsidR="00A97BC5">
        <w:rPr>
          <w:color w:val="252525"/>
        </w:rPr>
        <w:t>; and</w:t>
      </w:r>
    </w:p>
    <w:p w:rsidR="00A97BC5" w:rsidRPr="0015400A" w:rsidRDefault="00A97BC5" w:rsidP="00A97BC5">
      <w:pPr>
        <w:numPr>
          <w:ilvl w:val="1"/>
          <w:numId w:val="34"/>
        </w:numPr>
        <w:rPr>
          <w:color w:val="000000"/>
        </w:rPr>
      </w:pPr>
      <w:r w:rsidRPr="00A97BC5">
        <w:rPr>
          <w:color w:val="000000"/>
        </w:rPr>
        <w:t>Financial statements for the issuer's most recent fiscal year end prepared in accordance with genera</w:t>
      </w:r>
      <w:r>
        <w:rPr>
          <w:color w:val="000000"/>
        </w:rPr>
        <w:t>lly accepted accounting princi</w:t>
      </w:r>
      <w:r w:rsidRPr="00A97BC5">
        <w:rPr>
          <w:color w:val="000000"/>
        </w:rPr>
        <w:t>ples</w:t>
      </w:r>
      <w:r>
        <w:rPr>
          <w:color w:val="000000"/>
        </w:rPr>
        <w:t>.</w:t>
      </w:r>
    </w:p>
    <w:p w:rsidR="001C6E71" w:rsidRPr="000B70F1" w:rsidRDefault="001C6E71" w:rsidP="000C14D1">
      <w:pPr>
        <w:numPr>
          <w:ilvl w:val="0"/>
          <w:numId w:val="34"/>
        </w:numPr>
        <w:rPr>
          <w:rFonts w:cs="Arial"/>
          <w:color w:val="252525"/>
          <w:szCs w:val="21"/>
        </w:rPr>
      </w:pPr>
      <w:r w:rsidRPr="00EE0249">
        <w:rPr>
          <w:rFonts w:cs="Arial"/>
          <w:color w:val="252525"/>
          <w:szCs w:val="21"/>
        </w:rPr>
        <w:t xml:space="preserve">The </w:t>
      </w:r>
      <w:r w:rsidR="005E3E29">
        <w:rPr>
          <w:rFonts w:cs="Arial"/>
          <w:color w:val="252525"/>
          <w:szCs w:val="21"/>
        </w:rPr>
        <w:t>issuer</w:t>
      </w:r>
      <w:r>
        <w:rPr>
          <w:rFonts w:cs="Arial"/>
          <w:color w:val="252525"/>
          <w:szCs w:val="21"/>
        </w:rPr>
        <w:t xml:space="preserve"> and the </w:t>
      </w:r>
      <w:r w:rsidR="00EC0690">
        <w:rPr>
          <w:rFonts w:cs="Arial"/>
          <w:color w:val="252525"/>
          <w:szCs w:val="21"/>
        </w:rPr>
        <w:t>internet</w:t>
      </w:r>
      <w:r w:rsidR="000C14D1">
        <w:rPr>
          <w:rFonts w:cs="Arial"/>
          <w:color w:val="252525"/>
          <w:szCs w:val="21"/>
        </w:rPr>
        <w:t xml:space="preserve"> funding site o</w:t>
      </w:r>
      <w:r>
        <w:rPr>
          <w:rFonts w:cs="Arial"/>
          <w:color w:val="252525"/>
          <w:szCs w:val="21"/>
        </w:rPr>
        <w:t xml:space="preserve">perator, </w:t>
      </w:r>
      <w:r w:rsidRPr="00EE0249">
        <w:rPr>
          <w:rFonts w:cs="Arial"/>
          <w:color w:val="252525"/>
          <w:szCs w:val="21"/>
        </w:rPr>
        <w:t xml:space="preserve">shall maintain records of all offers and sales of securities and shall provide ready access to the records to the </w:t>
      </w:r>
      <w:r w:rsidR="00086EAE">
        <w:rPr>
          <w:rFonts w:cs="Arial"/>
          <w:color w:val="252525"/>
          <w:szCs w:val="21"/>
        </w:rPr>
        <w:t>administrator</w:t>
      </w:r>
      <w:r w:rsidRPr="00EE0249">
        <w:rPr>
          <w:rFonts w:cs="Arial"/>
          <w:color w:val="252525"/>
          <w:szCs w:val="21"/>
        </w:rPr>
        <w:t xml:space="preserve">, upon request. The </w:t>
      </w:r>
      <w:r w:rsidR="005B5E9F">
        <w:rPr>
          <w:rFonts w:cs="Arial"/>
          <w:color w:val="252525"/>
          <w:szCs w:val="21"/>
        </w:rPr>
        <w:t>administrator</w:t>
      </w:r>
      <w:r w:rsidRPr="00EE0249">
        <w:rPr>
          <w:rFonts w:cs="Arial"/>
          <w:color w:val="252525"/>
          <w:szCs w:val="21"/>
        </w:rPr>
        <w:t xml:space="preserve"> may access, inspect, and review any </w:t>
      </w:r>
      <w:r w:rsidR="00EC0690">
        <w:rPr>
          <w:rFonts w:cs="Arial"/>
          <w:color w:val="252525"/>
          <w:szCs w:val="21"/>
        </w:rPr>
        <w:t>internet</w:t>
      </w:r>
      <w:r>
        <w:rPr>
          <w:rFonts w:cs="Arial"/>
          <w:color w:val="252525"/>
          <w:szCs w:val="21"/>
        </w:rPr>
        <w:t xml:space="preserve"> </w:t>
      </w:r>
      <w:r w:rsidR="000C14D1">
        <w:rPr>
          <w:rFonts w:cs="Arial"/>
          <w:color w:val="252525"/>
          <w:szCs w:val="21"/>
        </w:rPr>
        <w:t xml:space="preserve">funding </w:t>
      </w:r>
      <w:r>
        <w:rPr>
          <w:rFonts w:cs="Arial"/>
          <w:color w:val="252525"/>
          <w:szCs w:val="21"/>
        </w:rPr>
        <w:t xml:space="preserve">site registered under </w:t>
      </w:r>
      <w:r w:rsidR="002C76A7">
        <w:rPr>
          <w:rFonts w:cs="Arial"/>
          <w:color w:val="252525"/>
          <w:szCs w:val="21"/>
        </w:rPr>
        <w:t>paragraph (11)</w:t>
      </w:r>
      <w:r w:rsidRPr="00EE0249">
        <w:rPr>
          <w:rFonts w:cs="Arial"/>
          <w:color w:val="252525"/>
          <w:szCs w:val="21"/>
        </w:rPr>
        <w:t xml:space="preserve"> as well as its records.</w:t>
      </w:r>
    </w:p>
    <w:p w:rsidR="00086EAE" w:rsidRPr="00291120" w:rsidRDefault="001C6E71" w:rsidP="000C14D1">
      <w:pPr>
        <w:numPr>
          <w:ilvl w:val="0"/>
          <w:numId w:val="34"/>
        </w:numPr>
        <w:rPr>
          <w:color w:val="000000"/>
        </w:rPr>
      </w:pPr>
      <w:r w:rsidRPr="00086EAE">
        <w:rPr>
          <w:color w:val="000000"/>
        </w:rPr>
        <w:t>Securities issued under the exemption provided by this section may not be transferred by the purchaser during a one-year period beginning on the date of purchase, unless the securities are transferred</w:t>
      </w:r>
      <w:r w:rsidR="00C920CA" w:rsidRPr="00086EAE">
        <w:rPr>
          <w:color w:val="000000"/>
        </w:rPr>
        <w:t xml:space="preserve"> </w:t>
      </w:r>
      <w:r w:rsidR="00C920CA" w:rsidRPr="00291120">
        <w:rPr>
          <w:color w:val="000000"/>
        </w:rPr>
        <w:t xml:space="preserve">to </w:t>
      </w:r>
      <w:r w:rsidR="0085282E" w:rsidRPr="00291120">
        <w:rPr>
          <w:color w:val="000000"/>
        </w:rPr>
        <w:t xml:space="preserve">1) </w:t>
      </w:r>
      <w:r w:rsidR="00C920CA" w:rsidRPr="00291120">
        <w:rPr>
          <w:color w:val="000000"/>
        </w:rPr>
        <w:t>a resident of this state</w:t>
      </w:r>
      <w:r w:rsidR="0085282E" w:rsidRPr="00291120">
        <w:rPr>
          <w:color w:val="000000"/>
        </w:rPr>
        <w:t>, 2) a purchaser qualifying under 202(13), or 3) the Issuer.</w:t>
      </w:r>
    </w:p>
    <w:p w:rsidR="001C6E71" w:rsidRPr="00291120" w:rsidRDefault="005B5E9F" w:rsidP="000C14D1">
      <w:pPr>
        <w:numPr>
          <w:ilvl w:val="0"/>
          <w:numId w:val="34"/>
        </w:numPr>
        <w:rPr>
          <w:color w:val="000000"/>
        </w:rPr>
      </w:pPr>
      <w:r w:rsidRPr="00291120">
        <w:rPr>
          <w:i/>
          <w:color w:val="000000"/>
        </w:rPr>
        <w:t>I</w:t>
      </w:r>
      <w:r w:rsidR="00EC0690" w:rsidRPr="00291120">
        <w:rPr>
          <w:i/>
          <w:color w:val="000000"/>
        </w:rPr>
        <w:t>nternet</w:t>
      </w:r>
      <w:r w:rsidR="000C14D1" w:rsidRPr="00291120">
        <w:rPr>
          <w:i/>
          <w:color w:val="000000"/>
        </w:rPr>
        <w:t xml:space="preserve"> funding site requirements</w:t>
      </w:r>
      <w:r w:rsidR="000C14D1" w:rsidRPr="00291120">
        <w:rPr>
          <w:color w:val="000000"/>
        </w:rPr>
        <w:t>:</w:t>
      </w:r>
    </w:p>
    <w:p w:rsidR="00DF1E09" w:rsidRDefault="00DF1E09" w:rsidP="001C6E71">
      <w:pPr>
        <w:numPr>
          <w:ilvl w:val="1"/>
          <w:numId w:val="34"/>
        </w:numPr>
        <w:rPr>
          <w:color w:val="000000"/>
        </w:rPr>
      </w:pPr>
      <w:r>
        <w:rPr>
          <w:color w:val="000000"/>
        </w:rPr>
        <w:t xml:space="preserve">The </w:t>
      </w:r>
      <w:r w:rsidR="005E3E29">
        <w:rPr>
          <w:color w:val="000000"/>
        </w:rPr>
        <w:t>issuer</w:t>
      </w:r>
      <w:r>
        <w:rPr>
          <w:color w:val="000000"/>
        </w:rPr>
        <w:t xml:space="preserve"> may elect to operate its own </w:t>
      </w:r>
      <w:r w:rsidR="00EC0690">
        <w:rPr>
          <w:color w:val="000000"/>
        </w:rPr>
        <w:t>internet</w:t>
      </w:r>
      <w:r>
        <w:rPr>
          <w:color w:val="000000"/>
        </w:rPr>
        <w:t xml:space="preserve"> funding site provided that it fulfills the o</w:t>
      </w:r>
      <w:r w:rsidR="00E77E01">
        <w:rPr>
          <w:color w:val="000000"/>
        </w:rPr>
        <w:t>bligations in paragraph (B</w:t>
      </w:r>
      <w:r>
        <w:rPr>
          <w:color w:val="000000"/>
        </w:rPr>
        <w:t xml:space="preserve">) and that it only offers information and the purchase of its own </w:t>
      </w:r>
      <w:r w:rsidR="005B5E9F">
        <w:rPr>
          <w:color w:val="000000"/>
        </w:rPr>
        <w:t>securities</w:t>
      </w:r>
      <w:r>
        <w:rPr>
          <w:color w:val="000000"/>
        </w:rPr>
        <w:t xml:space="preserve">. </w:t>
      </w:r>
    </w:p>
    <w:p w:rsidR="001C6E71" w:rsidRPr="0015400A" w:rsidRDefault="001C6E71" w:rsidP="001C6E71">
      <w:pPr>
        <w:numPr>
          <w:ilvl w:val="1"/>
          <w:numId w:val="34"/>
        </w:numPr>
        <w:rPr>
          <w:color w:val="000000"/>
        </w:rPr>
      </w:pPr>
      <w:r w:rsidRPr="0015400A">
        <w:rPr>
          <w:color w:val="000000"/>
        </w:rPr>
        <w:t xml:space="preserve">The internet </w:t>
      </w:r>
      <w:r w:rsidR="00D37415">
        <w:rPr>
          <w:color w:val="000000"/>
        </w:rPr>
        <w:t xml:space="preserve">funding </w:t>
      </w:r>
      <w:r w:rsidR="00DB1CC5">
        <w:rPr>
          <w:color w:val="000000"/>
        </w:rPr>
        <w:t xml:space="preserve">site </w:t>
      </w:r>
      <w:r w:rsidRPr="0015400A">
        <w:rPr>
          <w:color w:val="000000"/>
        </w:rPr>
        <w:t xml:space="preserve">shall </w:t>
      </w:r>
      <w:r w:rsidR="005B5E9F">
        <w:rPr>
          <w:color w:val="000000"/>
        </w:rPr>
        <w:t>provide notice to</w:t>
      </w:r>
      <w:r w:rsidRPr="0015400A">
        <w:rPr>
          <w:color w:val="000000"/>
        </w:rPr>
        <w:t xml:space="preserve"> the </w:t>
      </w:r>
      <w:r w:rsidR="005B5E9F">
        <w:rPr>
          <w:color w:val="000000"/>
        </w:rPr>
        <w:t>administrator</w:t>
      </w:r>
      <w:r w:rsidRPr="0015400A">
        <w:rPr>
          <w:color w:val="000000"/>
        </w:rPr>
        <w:t xml:space="preserve"> by filing a statement, which the administrator shall make available as an electronic document, accompanied by the filing fee specified in </w:t>
      </w:r>
      <w:r w:rsidRPr="00A71442">
        <w:rPr>
          <w:color w:val="000000"/>
        </w:rPr>
        <w:t>80A.65 § 410</w:t>
      </w:r>
      <w:r w:rsidRPr="0015400A">
        <w:rPr>
          <w:color w:val="000000"/>
        </w:rPr>
        <w:t>,</w:t>
      </w:r>
      <w:r w:rsidR="00143765">
        <w:rPr>
          <w:color w:val="000000"/>
        </w:rPr>
        <w:t xml:space="preserve"> unless the </w:t>
      </w:r>
      <w:r w:rsidR="005E3E29">
        <w:rPr>
          <w:color w:val="000000"/>
        </w:rPr>
        <w:t>issuer</w:t>
      </w:r>
      <w:r w:rsidR="00143765">
        <w:rPr>
          <w:color w:val="000000"/>
        </w:rPr>
        <w:t xml:space="preserve"> is providing its own </w:t>
      </w:r>
      <w:r w:rsidR="00EC0690">
        <w:rPr>
          <w:color w:val="000000"/>
        </w:rPr>
        <w:t>internet</w:t>
      </w:r>
      <w:r w:rsidR="00143765">
        <w:rPr>
          <w:color w:val="000000"/>
        </w:rPr>
        <w:t xml:space="preserve"> funding site, in which case no fee is </w:t>
      </w:r>
      <w:r w:rsidR="00E77E01">
        <w:rPr>
          <w:color w:val="000000"/>
        </w:rPr>
        <w:t>due</w:t>
      </w:r>
      <w:r w:rsidR="00143765">
        <w:rPr>
          <w:color w:val="000000"/>
        </w:rPr>
        <w:t>. The statement shall include</w:t>
      </w:r>
      <w:r w:rsidRPr="0015400A">
        <w:rPr>
          <w:color w:val="000000"/>
        </w:rPr>
        <w:t xml:space="preserve"> all of the following:</w:t>
      </w:r>
    </w:p>
    <w:p w:rsidR="001C6E71" w:rsidRPr="00D53B7B" w:rsidRDefault="00CF7A95" w:rsidP="00D53B7B">
      <w:pPr>
        <w:pStyle w:val="BorderLine"/>
        <w:numPr>
          <w:ilvl w:val="2"/>
          <w:numId w:val="34"/>
        </w:numPr>
        <w:pBdr>
          <w:top w:val="none" w:sz="0" w:space="0" w:color="auto"/>
        </w:pBdr>
      </w:pPr>
      <w:r>
        <w:rPr>
          <w:color w:val="252525"/>
        </w:rPr>
        <w:t xml:space="preserve">That the </w:t>
      </w:r>
      <w:r w:rsidR="00EC0690">
        <w:rPr>
          <w:color w:val="252525"/>
        </w:rPr>
        <w:t>internet</w:t>
      </w:r>
      <w:r w:rsidR="00D37415">
        <w:rPr>
          <w:color w:val="252525"/>
        </w:rPr>
        <w:t xml:space="preserve"> funding </w:t>
      </w:r>
      <w:r>
        <w:rPr>
          <w:color w:val="252525"/>
        </w:rPr>
        <w:t xml:space="preserve">site </w:t>
      </w:r>
      <w:r w:rsidR="00DF1E09">
        <w:rPr>
          <w:color w:val="252525"/>
        </w:rPr>
        <w:t xml:space="preserve">is either an </w:t>
      </w:r>
      <w:r w:rsidR="005E3E29">
        <w:rPr>
          <w:color w:val="252525"/>
        </w:rPr>
        <w:t>issuer</w:t>
      </w:r>
      <w:r w:rsidR="00DF1E09">
        <w:rPr>
          <w:color w:val="252525"/>
        </w:rPr>
        <w:t xml:space="preserve"> </w:t>
      </w:r>
      <w:r w:rsidR="008310B1">
        <w:rPr>
          <w:color w:val="252525"/>
        </w:rPr>
        <w:t>meeting the requirement</w:t>
      </w:r>
      <w:r w:rsidR="00D53B7B">
        <w:rPr>
          <w:color w:val="252525"/>
        </w:rPr>
        <w:t>s</w:t>
      </w:r>
      <w:r w:rsidR="008310B1">
        <w:rPr>
          <w:color w:val="252525"/>
        </w:rPr>
        <w:t xml:space="preserve"> of paragraph (1)(a)</w:t>
      </w:r>
      <w:r w:rsidR="00DF1E09">
        <w:rPr>
          <w:color w:val="252525"/>
        </w:rPr>
        <w:t xml:space="preserve"> or is </w:t>
      </w:r>
      <w:r w:rsidR="00D53B7B">
        <w:t xml:space="preserve">a business entity residing and doing business within Minnesota at the time of notice </w:t>
      </w:r>
      <w:r w:rsidR="008310B1" w:rsidRPr="00D53B7B">
        <w:rPr>
          <w:color w:val="252525"/>
        </w:rPr>
        <w:t>that</w:t>
      </w:r>
      <w:r w:rsidR="001C6E71" w:rsidRPr="00D53B7B">
        <w:rPr>
          <w:color w:val="252525"/>
        </w:rPr>
        <w:t xml:space="preserve"> is being utilized to offer and sell securities pursuant to the exemption under </w:t>
      </w:r>
      <w:r w:rsidR="00DF1E09" w:rsidRPr="00D53B7B">
        <w:rPr>
          <w:color w:val="252525"/>
        </w:rPr>
        <w:t>this subsection;</w:t>
      </w:r>
    </w:p>
    <w:p w:rsidR="001C6E71" w:rsidRPr="00A71442" w:rsidRDefault="001C6E71" w:rsidP="001C6E71">
      <w:pPr>
        <w:numPr>
          <w:ilvl w:val="2"/>
          <w:numId w:val="34"/>
        </w:numPr>
        <w:rPr>
          <w:color w:val="252525"/>
        </w:rPr>
      </w:pPr>
      <w:r w:rsidRPr="00A71442">
        <w:rPr>
          <w:color w:val="252525"/>
        </w:rPr>
        <w:t xml:space="preserve">The identity and location of, and contact information for, the </w:t>
      </w:r>
      <w:r w:rsidR="00EC0690">
        <w:rPr>
          <w:color w:val="252525"/>
        </w:rPr>
        <w:t>internet</w:t>
      </w:r>
      <w:r w:rsidR="00D37415">
        <w:rPr>
          <w:color w:val="252525"/>
        </w:rPr>
        <w:t xml:space="preserve"> funding</w:t>
      </w:r>
      <w:r w:rsidRPr="00A71442">
        <w:rPr>
          <w:color w:val="252525"/>
        </w:rPr>
        <w:t xml:space="preserve"> </w:t>
      </w:r>
      <w:r w:rsidR="00CF7A95">
        <w:rPr>
          <w:color w:val="252525"/>
        </w:rPr>
        <w:t>site</w:t>
      </w:r>
      <w:r w:rsidRPr="00A71442">
        <w:rPr>
          <w:color w:val="252525"/>
        </w:rPr>
        <w:t xml:space="preserve"> ope</w:t>
      </w:r>
      <w:r w:rsidR="00DF1E09">
        <w:rPr>
          <w:color w:val="252525"/>
        </w:rPr>
        <w:t>rator; and</w:t>
      </w:r>
    </w:p>
    <w:p w:rsidR="001C6E71" w:rsidRPr="0015400A" w:rsidRDefault="001C6E71" w:rsidP="001C6E71">
      <w:pPr>
        <w:numPr>
          <w:ilvl w:val="2"/>
          <w:numId w:val="34"/>
        </w:numPr>
        <w:rPr>
          <w:color w:val="252525"/>
        </w:rPr>
      </w:pPr>
      <w:r w:rsidRPr="0015400A">
        <w:rPr>
          <w:color w:val="252525"/>
        </w:rPr>
        <w:t xml:space="preserve">Except as provided in </w:t>
      </w:r>
      <w:r>
        <w:rPr>
          <w:color w:val="252525"/>
        </w:rPr>
        <w:t>paragraph</w:t>
      </w:r>
      <w:r w:rsidR="00DF1E09">
        <w:rPr>
          <w:color w:val="252525"/>
        </w:rPr>
        <w:t xml:space="preserve"> (D</w:t>
      </w:r>
      <w:r w:rsidR="00CF7A95">
        <w:rPr>
          <w:color w:val="252525"/>
        </w:rPr>
        <w:t>)</w:t>
      </w:r>
      <w:r w:rsidRPr="0015400A">
        <w:rPr>
          <w:color w:val="252525"/>
        </w:rPr>
        <w:t xml:space="preserve">, that the </w:t>
      </w:r>
      <w:r w:rsidR="00EC0690">
        <w:rPr>
          <w:color w:val="252525"/>
        </w:rPr>
        <w:t>internet</w:t>
      </w:r>
      <w:r w:rsidRPr="0015400A">
        <w:rPr>
          <w:color w:val="252525"/>
        </w:rPr>
        <w:t xml:space="preserve"> </w:t>
      </w:r>
      <w:r w:rsidR="00D37415">
        <w:rPr>
          <w:color w:val="252525"/>
        </w:rPr>
        <w:t xml:space="preserve">funding </w:t>
      </w:r>
      <w:r w:rsidRPr="0015400A">
        <w:rPr>
          <w:color w:val="252525"/>
        </w:rPr>
        <w:t xml:space="preserve">site operator is registered as a broker-dealer under </w:t>
      </w:r>
      <w:r w:rsidRPr="00A71442">
        <w:rPr>
          <w:color w:val="252525"/>
        </w:rPr>
        <w:t>80A.56 § 401.</w:t>
      </w:r>
    </w:p>
    <w:p w:rsidR="001C6E71" w:rsidRPr="0014206E" w:rsidRDefault="00CF7A95" w:rsidP="001C6E71">
      <w:pPr>
        <w:numPr>
          <w:ilvl w:val="1"/>
          <w:numId w:val="34"/>
        </w:numPr>
        <w:rPr>
          <w:color w:val="252525"/>
        </w:rPr>
      </w:pPr>
      <w:r>
        <w:rPr>
          <w:color w:val="252525"/>
        </w:rPr>
        <w:t xml:space="preserve">The </w:t>
      </w:r>
      <w:r w:rsidR="00EC0690">
        <w:rPr>
          <w:color w:val="252525"/>
        </w:rPr>
        <w:t>internet</w:t>
      </w:r>
      <w:r w:rsidR="001C6E71" w:rsidRPr="0014206E">
        <w:rPr>
          <w:color w:val="252525"/>
        </w:rPr>
        <w:t xml:space="preserve"> </w:t>
      </w:r>
      <w:r>
        <w:rPr>
          <w:color w:val="252525"/>
        </w:rPr>
        <w:t xml:space="preserve">funding </w:t>
      </w:r>
      <w:r w:rsidR="001C6E71" w:rsidRPr="0014206E">
        <w:rPr>
          <w:color w:val="252525"/>
        </w:rPr>
        <w:t xml:space="preserve">site operator is not required to register as a broker-dealer under </w:t>
      </w:r>
      <w:r w:rsidR="001C6E71" w:rsidRPr="00A71442">
        <w:rPr>
          <w:color w:val="252525"/>
        </w:rPr>
        <w:t>80A.56 § 401</w:t>
      </w:r>
      <w:r w:rsidR="001C6E71" w:rsidRPr="0014206E">
        <w:rPr>
          <w:color w:val="252525"/>
        </w:rPr>
        <w:t xml:space="preserve"> if </w:t>
      </w:r>
      <w:r w:rsidR="00652AF4">
        <w:rPr>
          <w:color w:val="252525"/>
        </w:rPr>
        <w:t xml:space="preserve">the operator is the issuer or </w:t>
      </w:r>
      <w:r w:rsidR="001C6E71" w:rsidRPr="0014206E">
        <w:rPr>
          <w:color w:val="252525"/>
        </w:rPr>
        <w:t>all of the follo</w:t>
      </w:r>
      <w:r>
        <w:rPr>
          <w:color w:val="252525"/>
        </w:rPr>
        <w:t xml:space="preserve">wing apply with respect to the </w:t>
      </w:r>
      <w:r w:rsidR="00EC0690">
        <w:rPr>
          <w:color w:val="252525"/>
        </w:rPr>
        <w:t>internet</w:t>
      </w:r>
      <w:r w:rsidR="001C6E71" w:rsidRPr="0014206E">
        <w:rPr>
          <w:color w:val="252525"/>
        </w:rPr>
        <w:t xml:space="preserve"> </w:t>
      </w:r>
      <w:r w:rsidR="00D37415">
        <w:rPr>
          <w:color w:val="252525"/>
        </w:rPr>
        <w:t xml:space="preserve">funding </w:t>
      </w:r>
      <w:r w:rsidR="001C6E71" w:rsidRPr="0014206E">
        <w:rPr>
          <w:color w:val="252525"/>
        </w:rPr>
        <w:t>site and its operator:</w:t>
      </w:r>
    </w:p>
    <w:p w:rsidR="001C6E71" w:rsidRPr="0014206E" w:rsidRDefault="001C6E71" w:rsidP="001C6E71">
      <w:pPr>
        <w:numPr>
          <w:ilvl w:val="2"/>
          <w:numId w:val="34"/>
        </w:numPr>
        <w:rPr>
          <w:color w:val="252525"/>
        </w:rPr>
      </w:pPr>
      <w:r w:rsidRPr="0014206E">
        <w:rPr>
          <w:color w:val="252525"/>
        </w:rPr>
        <w:t>It does not offer investment advice or recommendations</w:t>
      </w:r>
      <w:r w:rsidR="00652AF4">
        <w:rPr>
          <w:color w:val="252525"/>
        </w:rPr>
        <w:t>.</w:t>
      </w:r>
    </w:p>
    <w:p w:rsidR="001C6E71" w:rsidRPr="00DF1E09" w:rsidRDefault="001C6E71" w:rsidP="001C6E71">
      <w:pPr>
        <w:numPr>
          <w:ilvl w:val="2"/>
          <w:numId w:val="34"/>
        </w:numPr>
        <w:rPr>
          <w:color w:val="252525"/>
        </w:rPr>
      </w:pPr>
      <w:r w:rsidRPr="00DF1E09">
        <w:rPr>
          <w:color w:val="252525"/>
        </w:rPr>
        <w:t xml:space="preserve">It does not solicit purchases, sales, or offers to buy the securities offered or displayed on the </w:t>
      </w:r>
      <w:r w:rsidR="00EC0690">
        <w:rPr>
          <w:color w:val="252525"/>
        </w:rPr>
        <w:t>internet</w:t>
      </w:r>
      <w:r w:rsidRPr="00DF1E09">
        <w:rPr>
          <w:color w:val="252525"/>
        </w:rPr>
        <w:t xml:space="preserve"> site</w:t>
      </w:r>
      <w:r w:rsidR="00652AF4">
        <w:rPr>
          <w:color w:val="252525"/>
        </w:rPr>
        <w:t>.</w:t>
      </w:r>
    </w:p>
    <w:p w:rsidR="001C6E71" w:rsidRPr="0014206E" w:rsidRDefault="001C6E71" w:rsidP="001C6E71">
      <w:pPr>
        <w:numPr>
          <w:ilvl w:val="2"/>
          <w:numId w:val="34"/>
        </w:numPr>
        <w:rPr>
          <w:color w:val="252525"/>
        </w:rPr>
      </w:pPr>
      <w:r w:rsidRPr="0014206E">
        <w:rPr>
          <w:color w:val="252525"/>
        </w:rPr>
        <w:t xml:space="preserve">Except as provided in </w:t>
      </w:r>
      <w:r w:rsidR="00DF1E09">
        <w:rPr>
          <w:color w:val="252525"/>
        </w:rPr>
        <w:t>paragraph (I</w:t>
      </w:r>
      <w:r>
        <w:rPr>
          <w:color w:val="252525"/>
        </w:rPr>
        <w:t>)</w:t>
      </w:r>
      <w:r w:rsidRPr="0014206E">
        <w:rPr>
          <w:color w:val="252525"/>
        </w:rPr>
        <w:t>, it does not</w:t>
      </w:r>
      <w:r>
        <w:rPr>
          <w:color w:val="252525"/>
        </w:rPr>
        <w:t xml:space="preserve"> directly or indirectly</w:t>
      </w:r>
      <w:r w:rsidRPr="0014206E">
        <w:rPr>
          <w:color w:val="252525"/>
        </w:rPr>
        <w:t xml:space="preserve"> compensate</w:t>
      </w:r>
      <w:r>
        <w:rPr>
          <w:color w:val="252525"/>
        </w:rPr>
        <w:t xml:space="preserve"> or provide remuneration to</w:t>
      </w:r>
      <w:r w:rsidRPr="0014206E">
        <w:rPr>
          <w:color w:val="252525"/>
        </w:rPr>
        <w:t xml:space="preserve"> employees, agents, or other persons for the solicitation or based on the sale of securities displayed or referenced on the </w:t>
      </w:r>
      <w:r w:rsidR="00EC0690">
        <w:rPr>
          <w:color w:val="252525"/>
        </w:rPr>
        <w:t>internet</w:t>
      </w:r>
      <w:r w:rsidRPr="0014206E">
        <w:rPr>
          <w:color w:val="252525"/>
        </w:rPr>
        <w:t xml:space="preserve"> site.</w:t>
      </w:r>
    </w:p>
    <w:p w:rsidR="001C6E71" w:rsidRPr="0014206E" w:rsidRDefault="001C6E71" w:rsidP="001C6E71">
      <w:pPr>
        <w:numPr>
          <w:ilvl w:val="2"/>
          <w:numId w:val="34"/>
        </w:numPr>
        <w:rPr>
          <w:color w:val="252525"/>
        </w:rPr>
      </w:pPr>
      <w:r>
        <w:rPr>
          <w:color w:val="252525"/>
        </w:rPr>
        <w:t>Ex</w:t>
      </w:r>
      <w:r w:rsidR="00DF1E09">
        <w:rPr>
          <w:color w:val="252525"/>
        </w:rPr>
        <w:t>cept as provided in paragraph (I</w:t>
      </w:r>
      <w:r>
        <w:rPr>
          <w:color w:val="252525"/>
        </w:rPr>
        <w:t>)</w:t>
      </w:r>
      <w:r w:rsidRPr="0014206E">
        <w:rPr>
          <w:color w:val="252525"/>
        </w:rPr>
        <w:t>, it is not compensated based on the amount of securities sold, and it does not hold, manage, possess, or otherwise handle investor funds or securities.</w:t>
      </w:r>
    </w:p>
    <w:p w:rsidR="001C6E71" w:rsidRPr="0014206E" w:rsidRDefault="001C6E71" w:rsidP="001C6E71">
      <w:pPr>
        <w:numPr>
          <w:ilvl w:val="2"/>
          <w:numId w:val="34"/>
        </w:numPr>
        <w:rPr>
          <w:color w:val="252525"/>
        </w:rPr>
      </w:pPr>
      <w:r w:rsidRPr="0014206E">
        <w:rPr>
          <w:color w:val="252525"/>
        </w:rPr>
        <w:t xml:space="preserve">Except as provided in </w:t>
      </w:r>
      <w:r>
        <w:rPr>
          <w:color w:val="252525"/>
        </w:rPr>
        <w:t>paragrap</w:t>
      </w:r>
      <w:r w:rsidR="00DF1E09">
        <w:rPr>
          <w:color w:val="252525"/>
        </w:rPr>
        <w:t>h (I</w:t>
      </w:r>
      <w:r>
        <w:rPr>
          <w:color w:val="252525"/>
        </w:rPr>
        <w:t>)</w:t>
      </w:r>
      <w:r w:rsidRPr="0014206E">
        <w:rPr>
          <w:color w:val="252525"/>
        </w:rPr>
        <w:t xml:space="preserve">, the fee it charges an </w:t>
      </w:r>
      <w:r w:rsidR="005E3E29">
        <w:rPr>
          <w:color w:val="252525"/>
        </w:rPr>
        <w:t>issuer</w:t>
      </w:r>
      <w:r w:rsidRPr="0014206E">
        <w:rPr>
          <w:color w:val="252525"/>
        </w:rPr>
        <w:t xml:space="preserve"> for an offering of securities on the </w:t>
      </w:r>
      <w:r w:rsidR="00EC0690">
        <w:rPr>
          <w:color w:val="252525"/>
        </w:rPr>
        <w:t>internet</w:t>
      </w:r>
      <w:r w:rsidRPr="0014206E">
        <w:rPr>
          <w:color w:val="252525"/>
        </w:rPr>
        <w:t xml:space="preserve"> site is a fixed amount for each offering, a variable amount based on the length of time that the securities are offered on the </w:t>
      </w:r>
      <w:r w:rsidR="00EC0690">
        <w:rPr>
          <w:color w:val="252525"/>
        </w:rPr>
        <w:t>internet</w:t>
      </w:r>
      <w:r w:rsidRPr="0014206E">
        <w:rPr>
          <w:color w:val="252525"/>
        </w:rPr>
        <w:t xml:space="preserve"> site, or a combination of such fixed and variable amounts.</w:t>
      </w:r>
    </w:p>
    <w:p w:rsidR="001C6E71" w:rsidRPr="00E30BBE" w:rsidRDefault="001C6E71" w:rsidP="001C6E71">
      <w:pPr>
        <w:numPr>
          <w:ilvl w:val="2"/>
          <w:numId w:val="34"/>
        </w:numPr>
        <w:rPr>
          <w:color w:val="252525"/>
        </w:rPr>
      </w:pPr>
      <w:r w:rsidRPr="00E30BBE">
        <w:rPr>
          <w:color w:val="252525"/>
        </w:rPr>
        <w:t>It does not hold, manage, possess, or otherwise handle purchaser funds or securities</w:t>
      </w:r>
      <w:r w:rsidR="00652AF4">
        <w:rPr>
          <w:color w:val="252525"/>
        </w:rPr>
        <w:t>.</w:t>
      </w:r>
    </w:p>
    <w:p w:rsidR="001C6E71" w:rsidRPr="0014206E" w:rsidRDefault="001C6E71" w:rsidP="001C6E71">
      <w:pPr>
        <w:numPr>
          <w:ilvl w:val="2"/>
          <w:numId w:val="34"/>
        </w:numPr>
        <w:rPr>
          <w:color w:val="252525"/>
        </w:rPr>
      </w:pPr>
      <w:r w:rsidRPr="0014206E">
        <w:rPr>
          <w:color w:val="252525"/>
        </w:rPr>
        <w:t xml:space="preserve">It does not identify, promote, or otherwise refer to any individual security offered on the </w:t>
      </w:r>
      <w:r w:rsidR="00EC0690">
        <w:rPr>
          <w:color w:val="252525"/>
        </w:rPr>
        <w:t>internet</w:t>
      </w:r>
      <w:r w:rsidRPr="0014206E">
        <w:rPr>
          <w:color w:val="252525"/>
        </w:rPr>
        <w:t xml:space="preserve"> site in any advertising for the </w:t>
      </w:r>
      <w:r w:rsidR="00EC0690">
        <w:rPr>
          <w:color w:val="252525"/>
        </w:rPr>
        <w:t>internet</w:t>
      </w:r>
      <w:r w:rsidRPr="0014206E">
        <w:rPr>
          <w:color w:val="252525"/>
        </w:rPr>
        <w:t xml:space="preserve"> site</w:t>
      </w:r>
      <w:r w:rsidR="00D37415">
        <w:rPr>
          <w:color w:val="252525"/>
        </w:rPr>
        <w:t xml:space="preserve">, except if the </w:t>
      </w:r>
      <w:r w:rsidR="005E3E29">
        <w:rPr>
          <w:color w:val="252525"/>
        </w:rPr>
        <w:t>issuer</w:t>
      </w:r>
      <w:r w:rsidR="00D37415">
        <w:rPr>
          <w:color w:val="252525"/>
        </w:rPr>
        <w:t xml:space="preserve"> is providing the </w:t>
      </w:r>
      <w:r w:rsidR="00EC0690">
        <w:rPr>
          <w:color w:val="252525"/>
        </w:rPr>
        <w:t>internet</w:t>
      </w:r>
      <w:r w:rsidR="00D37415">
        <w:rPr>
          <w:color w:val="252525"/>
        </w:rPr>
        <w:t xml:space="preserve"> funding site</w:t>
      </w:r>
      <w:r w:rsidRPr="0014206E">
        <w:rPr>
          <w:color w:val="252525"/>
        </w:rPr>
        <w:t>.</w:t>
      </w:r>
    </w:p>
    <w:p w:rsidR="001C6E71" w:rsidRPr="0014206E" w:rsidRDefault="001C6E71" w:rsidP="001C6E71">
      <w:pPr>
        <w:numPr>
          <w:ilvl w:val="2"/>
          <w:numId w:val="34"/>
        </w:numPr>
        <w:rPr>
          <w:color w:val="252525"/>
        </w:rPr>
      </w:pPr>
      <w:r w:rsidRPr="0014206E">
        <w:rPr>
          <w:color w:val="252525"/>
        </w:rPr>
        <w:t xml:space="preserve">It does not engage in such other activities as the commission, by rule, determines are prohibited of such an </w:t>
      </w:r>
      <w:r w:rsidR="00EC0690">
        <w:rPr>
          <w:color w:val="252525"/>
        </w:rPr>
        <w:t>internet</w:t>
      </w:r>
      <w:r w:rsidRPr="0014206E">
        <w:rPr>
          <w:color w:val="252525"/>
        </w:rPr>
        <w:t xml:space="preserve"> site.</w:t>
      </w:r>
    </w:p>
    <w:p w:rsidR="001C6E71" w:rsidRPr="0014206E" w:rsidRDefault="001C6E71" w:rsidP="001C6E71">
      <w:pPr>
        <w:numPr>
          <w:ilvl w:val="2"/>
          <w:numId w:val="34"/>
        </w:numPr>
        <w:rPr>
          <w:rFonts w:ascii="Arial" w:hAnsi="Arial" w:cs="Arial"/>
          <w:color w:val="252525"/>
          <w:sz w:val="21"/>
          <w:szCs w:val="21"/>
        </w:rPr>
      </w:pPr>
      <w:r w:rsidRPr="0014206E">
        <w:rPr>
          <w:color w:val="252525"/>
        </w:rPr>
        <w:t xml:space="preserve">Neither the </w:t>
      </w:r>
      <w:r w:rsidR="00EC0690">
        <w:rPr>
          <w:color w:val="252525"/>
        </w:rPr>
        <w:t>internet</w:t>
      </w:r>
      <w:r w:rsidR="00D37415">
        <w:rPr>
          <w:color w:val="252525"/>
        </w:rPr>
        <w:t xml:space="preserve"> funding</w:t>
      </w:r>
      <w:r w:rsidRPr="0014206E">
        <w:rPr>
          <w:color w:val="252525"/>
        </w:rPr>
        <w:t xml:space="preserve"> site operator, nor any director, executive officer, general partner, managing member, or other person with management authority over the </w:t>
      </w:r>
      <w:r w:rsidR="00EC0690">
        <w:rPr>
          <w:color w:val="252525"/>
        </w:rPr>
        <w:t>internet</w:t>
      </w:r>
      <w:r w:rsidRPr="0014206E">
        <w:rPr>
          <w:color w:val="252525"/>
        </w:rPr>
        <w:t xml:space="preserve"> site operator, has been subject to any conviction, order, judgment, decree, or other action specified in Rule 506(d)(1) adopted under the Securities Act of 1933 (</w:t>
      </w:r>
      <w:hyperlink r:id="rId16" w:history="1">
        <w:r w:rsidRPr="0014206E">
          <w:rPr>
            <w:rStyle w:val="Hyperlink"/>
          </w:rPr>
          <w:t>17 CFR 230.506(d)(1)</w:t>
        </w:r>
      </w:hyperlink>
      <w:r w:rsidRPr="0014206E">
        <w:rPr>
          <w:color w:val="252525"/>
        </w:rPr>
        <w:t xml:space="preserve">) that would disqualify an </w:t>
      </w:r>
      <w:r w:rsidR="005E3E29">
        <w:rPr>
          <w:color w:val="252525"/>
        </w:rPr>
        <w:t>issuer</w:t>
      </w:r>
      <w:r w:rsidRPr="0014206E">
        <w:rPr>
          <w:color w:val="252525"/>
        </w:rPr>
        <w:t xml:space="preserve"> under Rule 506(d) adopted under the Securities Act of 1933 (</w:t>
      </w:r>
      <w:hyperlink r:id="rId17" w:history="1">
        <w:r w:rsidRPr="0014206E">
          <w:rPr>
            <w:rStyle w:val="Hyperlink"/>
          </w:rPr>
          <w:t>17 CFR 230.506(d)</w:t>
        </w:r>
      </w:hyperlink>
      <w:r w:rsidRPr="0014206E">
        <w:rPr>
          <w:color w:val="252525"/>
        </w:rPr>
        <w:t>) from claiming an exemption specified in Rule 506(a) to (c) adopted under the Securities Act of 1933 (</w:t>
      </w:r>
      <w:hyperlink r:id="rId18" w:anchor="co_pp_8b3b0000958a4" w:history="1">
        <w:r w:rsidRPr="0014206E">
          <w:rPr>
            <w:rStyle w:val="Hyperlink"/>
          </w:rPr>
          <w:t>17 CFR 230.506(a) to (c)</w:t>
        </w:r>
      </w:hyperlink>
      <w:r w:rsidRPr="0014206E">
        <w:rPr>
          <w:color w:val="252525"/>
        </w:rPr>
        <w:t>).</w:t>
      </w:r>
    </w:p>
    <w:p w:rsidR="001C6E71" w:rsidRPr="000B70F1" w:rsidRDefault="001C6E71" w:rsidP="001C6E71">
      <w:pPr>
        <w:numPr>
          <w:ilvl w:val="1"/>
          <w:numId w:val="34"/>
        </w:numPr>
        <w:rPr>
          <w:color w:val="252525"/>
        </w:rPr>
      </w:pPr>
      <w:r w:rsidRPr="0014206E">
        <w:rPr>
          <w:color w:val="252525"/>
        </w:rPr>
        <w:t xml:space="preserve">The </w:t>
      </w:r>
      <w:r w:rsidR="00EC0690">
        <w:rPr>
          <w:color w:val="252525"/>
        </w:rPr>
        <w:t>internet</w:t>
      </w:r>
      <w:r w:rsidRPr="0014206E">
        <w:rPr>
          <w:color w:val="252525"/>
        </w:rPr>
        <w:t xml:space="preserve"> </w:t>
      </w:r>
      <w:r w:rsidR="00D37415">
        <w:rPr>
          <w:color w:val="252525"/>
        </w:rPr>
        <w:t xml:space="preserve">funding </w:t>
      </w:r>
      <w:r w:rsidRPr="0014206E">
        <w:rPr>
          <w:color w:val="252525"/>
        </w:rPr>
        <w:t xml:space="preserve">site operator is not required to register as a broker-dealer under  </w:t>
      </w:r>
      <w:r w:rsidRPr="000B70F1">
        <w:rPr>
          <w:color w:val="252525"/>
        </w:rPr>
        <w:t>80A.56 § 401</w:t>
      </w:r>
      <w:r w:rsidRPr="0014206E">
        <w:rPr>
          <w:color w:val="252525"/>
        </w:rPr>
        <w:t xml:space="preserve"> if the </w:t>
      </w:r>
      <w:r w:rsidR="00EC0690">
        <w:rPr>
          <w:color w:val="252525"/>
        </w:rPr>
        <w:t>internet</w:t>
      </w:r>
      <w:r w:rsidRPr="0014206E">
        <w:rPr>
          <w:color w:val="252525"/>
        </w:rPr>
        <w:t xml:space="preserve"> </w:t>
      </w:r>
      <w:r w:rsidR="00D37415">
        <w:rPr>
          <w:color w:val="252525"/>
        </w:rPr>
        <w:t xml:space="preserve">funding </w:t>
      </w:r>
      <w:r w:rsidRPr="0014206E">
        <w:rPr>
          <w:color w:val="252525"/>
        </w:rPr>
        <w:t>site operator is registered as a broker-dealer under the Securities Exchange Act of 1934 (</w:t>
      </w:r>
      <w:hyperlink r:id="rId19" w:history="1">
        <w:r w:rsidRPr="0014206E">
          <w:rPr>
            <w:rStyle w:val="Hyperlink"/>
          </w:rPr>
          <w:t>15 USC 78</w:t>
        </w:r>
        <w:r w:rsidRPr="0014206E">
          <w:rPr>
            <w:rStyle w:val="Strong"/>
            <w:i/>
            <w:iCs/>
            <w:color w:val="145DA4"/>
          </w:rPr>
          <w:t>o</w:t>
        </w:r>
      </w:hyperlink>
      <w:r w:rsidRPr="0014206E">
        <w:rPr>
          <w:color w:val="252525"/>
        </w:rPr>
        <w:t>) or is a funding portal registered under the Securities Act of 1933 (</w:t>
      </w:r>
      <w:hyperlink r:id="rId20" w:history="1">
        <w:r w:rsidRPr="0014206E">
          <w:rPr>
            <w:rStyle w:val="Hyperlink"/>
          </w:rPr>
          <w:t>15 USC 77d-1</w:t>
        </w:r>
      </w:hyperlink>
      <w:r w:rsidRPr="0014206E">
        <w:rPr>
          <w:color w:val="252525"/>
        </w:rPr>
        <w:t>) and the Securities and Exchange Commission has adopted rules under authority of section 3(h) of the Securities Exchange Act of 1934 (</w:t>
      </w:r>
      <w:hyperlink r:id="rId21" w:anchor="co_pp_f383000077b35" w:history="1">
        <w:r w:rsidRPr="0014206E">
          <w:rPr>
            <w:rStyle w:val="Hyperlink"/>
          </w:rPr>
          <w:t>15 USC 78c(h)</w:t>
        </w:r>
      </w:hyperlink>
      <w:r w:rsidRPr="0014206E">
        <w:rPr>
          <w:color w:val="252525"/>
        </w:rPr>
        <w:t xml:space="preserve">) and </w:t>
      </w:r>
      <w:hyperlink r:id="rId22" w:history="1">
        <w:proofErr w:type="spellStart"/>
        <w:r w:rsidRPr="0014206E">
          <w:rPr>
            <w:rStyle w:val="Hyperlink"/>
          </w:rPr>
          <w:t>P.L</w:t>
        </w:r>
        <w:proofErr w:type="spellEnd"/>
        <w:r w:rsidRPr="0014206E">
          <w:rPr>
            <w:rStyle w:val="Hyperlink"/>
          </w:rPr>
          <w:t>. 112-106</w:t>
        </w:r>
      </w:hyperlink>
      <w:r w:rsidRPr="0014206E">
        <w:rPr>
          <w:color w:val="252525"/>
        </w:rPr>
        <w:t xml:space="preserve">, section 304, governing funding portals. Nothing in this section requires an </w:t>
      </w:r>
      <w:r w:rsidR="00EC0690">
        <w:rPr>
          <w:color w:val="252525"/>
        </w:rPr>
        <w:t>internet</w:t>
      </w:r>
      <w:r w:rsidRPr="0014206E">
        <w:rPr>
          <w:color w:val="252525"/>
        </w:rPr>
        <w:t xml:space="preserve"> </w:t>
      </w:r>
      <w:r w:rsidR="00D37415">
        <w:rPr>
          <w:color w:val="252525"/>
        </w:rPr>
        <w:t xml:space="preserve">funding </w:t>
      </w:r>
      <w:r w:rsidRPr="0014206E">
        <w:rPr>
          <w:color w:val="252525"/>
        </w:rPr>
        <w:t xml:space="preserve">site operator </w:t>
      </w:r>
      <w:r w:rsidR="000059B6">
        <w:rPr>
          <w:color w:val="252525"/>
        </w:rPr>
        <w:t xml:space="preserve">or the issuer </w:t>
      </w:r>
      <w:r w:rsidRPr="0014206E">
        <w:rPr>
          <w:color w:val="252525"/>
        </w:rPr>
        <w:t>to register as a broker-dealer under the Securities Exchange Act of 1934 or as a funding portal under the Securities Act of 1933.</w:t>
      </w:r>
    </w:p>
    <w:p w:rsidR="001C6E71" w:rsidRDefault="001C6E71" w:rsidP="001C6E71">
      <w:pPr>
        <w:numPr>
          <w:ilvl w:val="1"/>
          <w:numId w:val="34"/>
        </w:numPr>
        <w:rPr>
          <w:color w:val="252525"/>
        </w:rPr>
      </w:pPr>
      <w:r>
        <w:rPr>
          <w:color w:val="252525"/>
        </w:rPr>
        <w:t xml:space="preserve">The </w:t>
      </w:r>
      <w:r w:rsidR="00EC0690">
        <w:rPr>
          <w:color w:val="252525"/>
        </w:rPr>
        <w:t>internet</w:t>
      </w:r>
      <w:r>
        <w:rPr>
          <w:color w:val="252525"/>
        </w:rPr>
        <w:t xml:space="preserve"> </w:t>
      </w:r>
      <w:r w:rsidR="00D37415">
        <w:rPr>
          <w:color w:val="252525"/>
        </w:rPr>
        <w:t>funding</w:t>
      </w:r>
      <w:r>
        <w:rPr>
          <w:color w:val="252525"/>
        </w:rPr>
        <w:t xml:space="preserve"> site operator shall </w:t>
      </w:r>
      <w:r w:rsidR="000059B6">
        <w:rPr>
          <w:color w:val="252525"/>
        </w:rPr>
        <w:t xml:space="preserve">take reasonable steps to </w:t>
      </w:r>
      <w:r>
        <w:rPr>
          <w:color w:val="252525"/>
        </w:rPr>
        <w:t>limit web site access to the offer or sale of securities to only Minnesota residents.</w:t>
      </w:r>
    </w:p>
    <w:p w:rsidR="000C14D1" w:rsidRPr="000C14D1" w:rsidRDefault="000C14D1" w:rsidP="000C14D1">
      <w:pPr>
        <w:numPr>
          <w:ilvl w:val="0"/>
          <w:numId w:val="34"/>
        </w:numPr>
        <w:rPr>
          <w:rFonts w:ascii="Arial" w:hAnsi="Arial" w:cs="Arial"/>
          <w:color w:val="000000"/>
          <w:sz w:val="21"/>
          <w:szCs w:val="21"/>
        </w:rPr>
      </w:pPr>
      <w:r>
        <w:rPr>
          <w:color w:val="000000"/>
        </w:rPr>
        <w:t>Beginning in 2019 and every fifth year thereafter, the commissioner shall cumulatively adjust the dollar limitations provided in this section</w:t>
      </w:r>
      <w:r w:rsidR="000059B6">
        <w:rPr>
          <w:color w:val="000000"/>
        </w:rPr>
        <w:t xml:space="preserve"> upwards</w:t>
      </w:r>
      <w:r>
        <w:rPr>
          <w:color w:val="000000"/>
        </w:rPr>
        <w:t xml:space="preserve"> to reflect the change in the Consumer Price Index for all Urban Consumers published by the federal Bureau of Labor Statistics founding each dollar limitation to the nearest fifty thousand dollars ($50,000).</w:t>
      </w:r>
    </w:p>
    <w:p w:rsidR="001C6E71" w:rsidRPr="00EE0249" w:rsidRDefault="001C6E71" w:rsidP="000C14D1">
      <w:pPr>
        <w:numPr>
          <w:ilvl w:val="0"/>
          <w:numId w:val="34"/>
        </w:numPr>
        <w:rPr>
          <w:color w:val="000000"/>
        </w:rPr>
      </w:pPr>
      <w:r w:rsidRPr="00EE0249">
        <w:rPr>
          <w:color w:val="000000"/>
        </w:rPr>
        <w:t>The administrator may adopt rules to implement the provisions of this section and to protect purchasers that purchase securities that are exempt from registration under this section.</w:t>
      </w:r>
    </w:p>
    <w:p w:rsidR="001C6E71" w:rsidRPr="0015400A" w:rsidRDefault="001C6E71" w:rsidP="001C6E71"/>
    <w:p w:rsidR="001C6E71" w:rsidRPr="0015400A" w:rsidRDefault="001C6E71" w:rsidP="001C6E71"/>
    <w:p w:rsidR="001C6E71" w:rsidRPr="0015400A" w:rsidRDefault="001C6E71" w:rsidP="001C6E71"/>
    <w:p w:rsidR="0032797D" w:rsidRDefault="0032797D" w:rsidP="00316460">
      <w:pPr>
        <w:pStyle w:val="BodyTextFirstIndent2"/>
      </w:pPr>
    </w:p>
    <w:p w:rsidR="009D37A7" w:rsidRDefault="009D37A7" w:rsidP="009D37A7"/>
    <w:p w:rsidR="009D37A7" w:rsidRDefault="0062792A" w:rsidP="0062792A">
      <w:pPr>
        <w:pStyle w:val="DocStamp"/>
      </w:pPr>
      <w:r>
        <w:t>9257077</w:t>
      </w:r>
      <w:bookmarkStart w:id="1" w:name="DocStamp"/>
      <w:bookmarkEnd w:id="1"/>
      <w:r>
        <w:t>v4</w:t>
      </w:r>
    </w:p>
    <w:p w:rsidR="009D37A7" w:rsidRDefault="009D37A7" w:rsidP="009D37A7"/>
    <w:sectPr w:rsidR="009D37A7" w:rsidSect="00D3095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ACB" w:rsidRDefault="00207ACB">
      <w:r>
        <w:separator/>
      </w:r>
    </w:p>
  </w:endnote>
  <w:endnote w:type="continuationSeparator" w:id="0">
    <w:p w:rsidR="00207ACB" w:rsidRDefault="0020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7B" w:rsidRDefault="00D53B7B">
    <w:pPr>
      <w:jc w:val="center"/>
    </w:pPr>
    <w:r>
      <w:t xml:space="preserve">- </w:t>
    </w:r>
    <w:r>
      <w:fldChar w:fldCharType="begin"/>
    </w:r>
    <w:r>
      <w:instrText xml:space="preserve"> PAGE </w:instrText>
    </w:r>
    <w:r>
      <w:fldChar w:fldCharType="separate"/>
    </w:r>
    <w:r w:rsidR="00DE6FF5">
      <w:rPr>
        <w:noProof/>
      </w:rPr>
      <w:t>2</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7B" w:rsidRDefault="00D53B7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ACB" w:rsidRDefault="00207ACB">
      <w:r>
        <w:separator/>
      </w:r>
    </w:p>
  </w:footnote>
  <w:footnote w:type="continuationSeparator" w:id="0">
    <w:p w:rsidR="00207ACB" w:rsidRDefault="00207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B7B" w:rsidRDefault="00D53B7B">
    <w:pPr>
      <w:pStyle w:val="Header"/>
    </w:pPr>
  </w:p>
  <w:p w:rsidR="00D53B7B" w:rsidRDefault="00D53B7B">
    <w:pPr>
      <w:pStyle w:val="Header"/>
    </w:pPr>
  </w:p>
  <w:p w:rsidR="00D53B7B" w:rsidRDefault="00D53B7B">
    <w:pPr>
      <w:pStyle w:val="Header"/>
    </w:pPr>
  </w:p>
  <w:p w:rsidR="00D53B7B" w:rsidRDefault="00D53B7B">
    <w:pPr>
      <w:pStyle w:val="Header"/>
    </w:pPr>
  </w:p>
  <w:p w:rsidR="00D53B7B" w:rsidRDefault="00D53B7B">
    <w:pPr>
      <w:pStyle w:val="Header"/>
    </w:pPr>
  </w:p>
  <w:p w:rsidR="00D53B7B" w:rsidRDefault="00D53B7B">
    <w:pPr>
      <w:pStyle w:val="Header"/>
    </w:pPr>
    <w:r>
      <w:rPr>
        <w:noProof/>
      </w:rPr>
      <w:drawing>
        <wp:anchor distT="0" distB="0" distL="114300" distR="114300" simplePos="0" relativeHeight="251659264" behindDoc="0" locked="0" layoutInCell="1" allowOverlap="1" wp14:anchorId="33F82AB9" wp14:editId="528BD1E6">
          <wp:simplePos x="0" y="0"/>
          <wp:positionH relativeFrom="page">
            <wp:align>center</wp:align>
          </wp:positionH>
          <wp:positionV relativeFrom="page">
            <wp:posOffset>182880</wp:posOffset>
          </wp:positionV>
          <wp:extent cx="2203704" cy="1024128"/>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3704" cy="102412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D044F6"/>
    <w:lvl w:ilvl="0">
      <w:start w:val="1"/>
      <w:numFmt w:val="decimal"/>
      <w:lvlText w:val="%1."/>
      <w:lvlJc w:val="left"/>
      <w:pPr>
        <w:tabs>
          <w:tab w:val="num" w:pos="1800"/>
        </w:tabs>
        <w:ind w:left="1800" w:hanging="360"/>
      </w:pPr>
    </w:lvl>
  </w:abstractNum>
  <w:abstractNum w:abstractNumId="1">
    <w:nsid w:val="FFFFFF7D"/>
    <w:multiLevelType w:val="singleLevel"/>
    <w:tmpl w:val="2D2C7E32"/>
    <w:lvl w:ilvl="0">
      <w:start w:val="1"/>
      <w:numFmt w:val="decimal"/>
      <w:lvlText w:val="%1."/>
      <w:lvlJc w:val="left"/>
      <w:pPr>
        <w:tabs>
          <w:tab w:val="num" w:pos="1440"/>
        </w:tabs>
        <w:ind w:left="1440" w:hanging="360"/>
      </w:pPr>
    </w:lvl>
  </w:abstractNum>
  <w:abstractNum w:abstractNumId="2">
    <w:nsid w:val="FFFFFF7E"/>
    <w:multiLevelType w:val="singleLevel"/>
    <w:tmpl w:val="81A8B312"/>
    <w:lvl w:ilvl="0">
      <w:start w:val="1"/>
      <w:numFmt w:val="decimal"/>
      <w:lvlText w:val="%1."/>
      <w:lvlJc w:val="left"/>
      <w:pPr>
        <w:tabs>
          <w:tab w:val="num" w:pos="1080"/>
        </w:tabs>
        <w:ind w:left="1080" w:hanging="360"/>
      </w:pPr>
    </w:lvl>
  </w:abstractNum>
  <w:abstractNum w:abstractNumId="3">
    <w:nsid w:val="FFFFFF7F"/>
    <w:multiLevelType w:val="singleLevel"/>
    <w:tmpl w:val="68CA6B44"/>
    <w:lvl w:ilvl="0">
      <w:start w:val="1"/>
      <w:numFmt w:val="decimal"/>
      <w:lvlText w:val="%1."/>
      <w:lvlJc w:val="left"/>
      <w:pPr>
        <w:tabs>
          <w:tab w:val="num" w:pos="720"/>
        </w:tabs>
        <w:ind w:left="720" w:hanging="360"/>
      </w:pPr>
    </w:lvl>
  </w:abstractNum>
  <w:abstractNum w:abstractNumId="4">
    <w:nsid w:val="FFFFFF80"/>
    <w:multiLevelType w:val="singleLevel"/>
    <w:tmpl w:val="6D6C44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D9240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A0E1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6CCAD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4660B0E"/>
    <w:lvl w:ilvl="0">
      <w:start w:val="1"/>
      <w:numFmt w:val="decimal"/>
      <w:lvlText w:val="%1."/>
      <w:lvlJc w:val="left"/>
      <w:pPr>
        <w:tabs>
          <w:tab w:val="num" w:pos="720"/>
        </w:tabs>
        <w:ind w:left="720" w:hanging="720"/>
      </w:pPr>
      <w:rPr>
        <w:rFonts w:hint="default"/>
      </w:rPr>
    </w:lvl>
  </w:abstractNum>
  <w:abstractNum w:abstractNumId="9">
    <w:nsid w:val="FFFFFF89"/>
    <w:multiLevelType w:val="singleLevel"/>
    <w:tmpl w:val="D46CD522"/>
    <w:lvl w:ilvl="0">
      <w:start w:val="1"/>
      <w:numFmt w:val="bullet"/>
      <w:lvlText w:val=""/>
      <w:lvlJc w:val="left"/>
      <w:pPr>
        <w:tabs>
          <w:tab w:val="num" w:pos="360"/>
        </w:tabs>
        <w:ind w:left="360" w:hanging="360"/>
      </w:pPr>
      <w:rPr>
        <w:rFonts w:ascii="Symbol" w:hAnsi="Symbol" w:hint="default"/>
      </w:rPr>
    </w:lvl>
  </w:abstractNum>
  <w:abstractNum w:abstractNumId="10">
    <w:nsid w:val="28933FA6"/>
    <w:multiLevelType w:val="hybridMultilevel"/>
    <w:tmpl w:val="1E502342"/>
    <w:lvl w:ilvl="0" w:tplc="C646062E">
      <w:start w:val="1"/>
      <w:numFmt w:val="decimal"/>
      <w:pStyle w:val="document"/>
      <w:lvlText w:val="%1."/>
      <w:lvlJc w:val="left"/>
      <w:pPr>
        <w:tabs>
          <w:tab w:val="num" w:pos="144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5A567A"/>
    <w:multiLevelType w:val="hybridMultilevel"/>
    <w:tmpl w:val="4BD48EA4"/>
    <w:lvl w:ilvl="0" w:tplc="36968E1E">
      <w:start w:val="1"/>
      <w:numFmt w:val="decimal"/>
      <w:lvlText w:val="%1."/>
      <w:lvlJc w:val="left"/>
      <w:pPr>
        <w:ind w:left="1080" w:hanging="720"/>
      </w:pPr>
      <w:rPr>
        <w:rFonts w:ascii="Times New Roman" w:eastAsia="Times New Roman" w:hAnsi="Times New Roman" w:cs="Times New Roman"/>
      </w:rPr>
    </w:lvl>
    <w:lvl w:ilvl="1" w:tplc="B7B6678A">
      <w:start w:val="1"/>
      <w:numFmt w:val="upperLetter"/>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B509E"/>
    <w:multiLevelType w:val="hybridMultilevel"/>
    <w:tmpl w:val="ED56BA68"/>
    <w:lvl w:ilvl="0" w:tplc="0DF61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4929A4"/>
    <w:multiLevelType w:val="hybridMultilevel"/>
    <w:tmpl w:val="C2C22DF8"/>
    <w:lvl w:ilvl="0" w:tplc="81541BFA">
      <w:start w:val="10"/>
      <w:numFmt w:val="upp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F597AC5"/>
    <w:multiLevelType w:val="multilevel"/>
    <w:tmpl w:val="C0A4D0B0"/>
    <w:lvl w:ilvl="0">
      <w:start w:val="1"/>
      <w:numFmt w:val="upperRoman"/>
      <w:suff w:val="nothing"/>
      <w:lvlText w:val="%1."/>
      <w:lvlJc w:val="left"/>
      <w:pPr>
        <w:ind w:left="0" w:firstLine="0"/>
      </w:pPr>
      <w:rPr>
        <w:rFonts w:hint="default"/>
      </w:rPr>
    </w:lvl>
    <w:lvl w:ilvl="1">
      <w:start w:val="1"/>
      <w:numFmt w:val="upperLetter"/>
      <w:lvlText w:val="%2."/>
      <w:lvlJc w:val="left"/>
      <w:pPr>
        <w:tabs>
          <w:tab w:val="num" w:pos="1440"/>
        </w:tabs>
        <w:ind w:left="720" w:firstLine="0"/>
      </w:pPr>
      <w:rPr>
        <w:rFonts w:hint="default"/>
      </w:rPr>
    </w:lvl>
    <w:lvl w:ilvl="2">
      <w:start w:val="1"/>
      <w:numFmt w:val="decimal"/>
      <w:lvlText w:val="%3."/>
      <w:lvlJc w:val="left"/>
      <w:pPr>
        <w:tabs>
          <w:tab w:val="num" w:pos="4320"/>
        </w:tabs>
        <w:ind w:left="3600" w:firstLine="0"/>
      </w:pPr>
      <w:rPr>
        <w:rFonts w:hint="default"/>
      </w:rPr>
    </w:lvl>
    <w:lvl w:ilvl="3">
      <w:start w:val="1"/>
      <w:numFmt w:val="lowerLetter"/>
      <w:lvlText w:val="%4)"/>
      <w:lvlJc w:val="left"/>
      <w:pPr>
        <w:tabs>
          <w:tab w:val="num" w:pos="2160"/>
        </w:tabs>
        <w:ind w:left="144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432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nsid w:val="7ACD69C2"/>
    <w:multiLevelType w:val="hybridMultilevel"/>
    <w:tmpl w:val="36D8680C"/>
    <w:lvl w:ilvl="0" w:tplc="2F18015C">
      <w:start w:val="1"/>
      <w:numFmt w:val="upperRoman"/>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BD60DE6"/>
    <w:multiLevelType w:val="multilevel"/>
    <w:tmpl w:val="A006767C"/>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10"/>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8"/>
  </w:num>
  <w:num w:numId="12">
    <w:abstractNumId w:val="8"/>
  </w:num>
  <w:num w:numId="13">
    <w:abstractNumId w:val="10"/>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8"/>
  </w:num>
  <w:num w:numId="24">
    <w:abstractNumId w:val="9"/>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12"/>
  </w:num>
  <w:num w:numId="34">
    <w:abstractNumId w:val="11"/>
  </w:num>
  <w:num w:numId="35">
    <w:abstractNumId w:val="1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movePersonalInformation/>
  <w:doNotDisplayPageBoundarie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71"/>
    <w:rsid w:val="000059B6"/>
    <w:rsid w:val="0001464C"/>
    <w:rsid w:val="00022E3D"/>
    <w:rsid w:val="00064326"/>
    <w:rsid w:val="00073EA4"/>
    <w:rsid w:val="00086EAE"/>
    <w:rsid w:val="000B27FC"/>
    <w:rsid w:val="000B48D7"/>
    <w:rsid w:val="000C14D1"/>
    <w:rsid w:val="000C6A38"/>
    <w:rsid w:val="000F2147"/>
    <w:rsid w:val="00100C92"/>
    <w:rsid w:val="00143765"/>
    <w:rsid w:val="00151943"/>
    <w:rsid w:val="0015358D"/>
    <w:rsid w:val="001579D0"/>
    <w:rsid w:val="001C6E71"/>
    <w:rsid w:val="001E578B"/>
    <w:rsid w:val="00207ACB"/>
    <w:rsid w:val="002101C0"/>
    <w:rsid w:val="00240365"/>
    <w:rsid w:val="00245190"/>
    <w:rsid w:val="00245E34"/>
    <w:rsid w:val="00253EDE"/>
    <w:rsid w:val="00262842"/>
    <w:rsid w:val="002718D9"/>
    <w:rsid w:val="00284FBC"/>
    <w:rsid w:val="00291120"/>
    <w:rsid w:val="002C0482"/>
    <w:rsid w:val="002C76A7"/>
    <w:rsid w:val="002D506A"/>
    <w:rsid w:val="002E3871"/>
    <w:rsid w:val="003104FC"/>
    <w:rsid w:val="00316460"/>
    <w:rsid w:val="0032797D"/>
    <w:rsid w:val="00341384"/>
    <w:rsid w:val="00345BF5"/>
    <w:rsid w:val="00360123"/>
    <w:rsid w:val="00383AD9"/>
    <w:rsid w:val="004026A8"/>
    <w:rsid w:val="00415151"/>
    <w:rsid w:val="00416D13"/>
    <w:rsid w:val="00445126"/>
    <w:rsid w:val="00476420"/>
    <w:rsid w:val="004B13B6"/>
    <w:rsid w:val="004D35CD"/>
    <w:rsid w:val="0050381A"/>
    <w:rsid w:val="00505C6D"/>
    <w:rsid w:val="0052199B"/>
    <w:rsid w:val="00560E38"/>
    <w:rsid w:val="00584E7C"/>
    <w:rsid w:val="005B5E9F"/>
    <w:rsid w:val="005E3E29"/>
    <w:rsid w:val="005F6657"/>
    <w:rsid w:val="0062792A"/>
    <w:rsid w:val="00642286"/>
    <w:rsid w:val="00652AF4"/>
    <w:rsid w:val="0065477D"/>
    <w:rsid w:val="006554B6"/>
    <w:rsid w:val="00676787"/>
    <w:rsid w:val="00685726"/>
    <w:rsid w:val="006A1DB9"/>
    <w:rsid w:val="006C21A9"/>
    <w:rsid w:val="006F05B2"/>
    <w:rsid w:val="006F09E9"/>
    <w:rsid w:val="006F15D7"/>
    <w:rsid w:val="0071454A"/>
    <w:rsid w:val="00742CE0"/>
    <w:rsid w:val="007C5939"/>
    <w:rsid w:val="007E485F"/>
    <w:rsid w:val="007F2D1E"/>
    <w:rsid w:val="008310B1"/>
    <w:rsid w:val="0085282E"/>
    <w:rsid w:val="00875F6C"/>
    <w:rsid w:val="008B060A"/>
    <w:rsid w:val="00907809"/>
    <w:rsid w:val="00910E4D"/>
    <w:rsid w:val="00923B54"/>
    <w:rsid w:val="00935C12"/>
    <w:rsid w:val="009711B5"/>
    <w:rsid w:val="00992DED"/>
    <w:rsid w:val="009C6C70"/>
    <w:rsid w:val="009D37A7"/>
    <w:rsid w:val="00A260DE"/>
    <w:rsid w:val="00A355FE"/>
    <w:rsid w:val="00A50E1C"/>
    <w:rsid w:val="00A51A47"/>
    <w:rsid w:val="00A71AC0"/>
    <w:rsid w:val="00A97BC5"/>
    <w:rsid w:val="00AC0E6D"/>
    <w:rsid w:val="00AC74E3"/>
    <w:rsid w:val="00AD38DF"/>
    <w:rsid w:val="00B21C78"/>
    <w:rsid w:val="00B44C27"/>
    <w:rsid w:val="00B572E1"/>
    <w:rsid w:val="00B66033"/>
    <w:rsid w:val="00B73F68"/>
    <w:rsid w:val="00B9672E"/>
    <w:rsid w:val="00C11978"/>
    <w:rsid w:val="00C15F7E"/>
    <w:rsid w:val="00C164DF"/>
    <w:rsid w:val="00C3339B"/>
    <w:rsid w:val="00C37756"/>
    <w:rsid w:val="00C44B23"/>
    <w:rsid w:val="00C920CA"/>
    <w:rsid w:val="00C934B7"/>
    <w:rsid w:val="00CA0F8C"/>
    <w:rsid w:val="00CA4218"/>
    <w:rsid w:val="00CC1DD8"/>
    <w:rsid w:val="00CD748C"/>
    <w:rsid w:val="00CE3FF1"/>
    <w:rsid w:val="00CE7972"/>
    <w:rsid w:val="00CF7A95"/>
    <w:rsid w:val="00D1344A"/>
    <w:rsid w:val="00D30951"/>
    <w:rsid w:val="00D37415"/>
    <w:rsid w:val="00D51896"/>
    <w:rsid w:val="00D53B7B"/>
    <w:rsid w:val="00D73330"/>
    <w:rsid w:val="00D80E43"/>
    <w:rsid w:val="00D84444"/>
    <w:rsid w:val="00DB0ACB"/>
    <w:rsid w:val="00DB1CC5"/>
    <w:rsid w:val="00DC59B2"/>
    <w:rsid w:val="00DE6FF5"/>
    <w:rsid w:val="00DF1E09"/>
    <w:rsid w:val="00E270F8"/>
    <w:rsid w:val="00E30BBE"/>
    <w:rsid w:val="00E34896"/>
    <w:rsid w:val="00E41C2B"/>
    <w:rsid w:val="00E46A04"/>
    <w:rsid w:val="00E77E01"/>
    <w:rsid w:val="00EA2516"/>
    <w:rsid w:val="00EB37CC"/>
    <w:rsid w:val="00EC0690"/>
    <w:rsid w:val="00ED5B63"/>
    <w:rsid w:val="00F16449"/>
    <w:rsid w:val="00F379C0"/>
    <w:rsid w:val="00F43857"/>
    <w:rsid w:val="00F76793"/>
    <w:rsid w:val="00F858DF"/>
    <w:rsid w:val="00FC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11B5"/>
    <w:rPr>
      <w:sz w:val="24"/>
      <w:szCs w:val="24"/>
    </w:rPr>
  </w:style>
  <w:style w:type="paragraph" w:styleId="Heading1">
    <w:name w:val="heading 1"/>
    <w:basedOn w:val="Normal"/>
    <w:next w:val="Normal"/>
    <w:qFormat/>
    <w:rsid w:val="00584E7C"/>
    <w:pPr>
      <w:keepNext/>
      <w:numPr>
        <w:numId w:val="22"/>
      </w:numPr>
      <w:spacing w:after="240"/>
      <w:outlineLvl w:val="0"/>
    </w:pPr>
    <w:rPr>
      <w:rFonts w:ascii="Times New Roman Bold" w:hAnsi="Times New Roman Bold" w:cs="Arial"/>
      <w:b/>
      <w:bCs/>
      <w:szCs w:val="32"/>
    </w:rPr>
  </w:style>
  <w:style w:type="paragraph" w:styleId="Heading2">
    <w:name w:val="heading 2"/>
    <w:basedOn w:val="Normal"/>
    <w:next w:val="Normal"/>
    <w:qFormat/>
    <w:rsid w:val="00584E7C"/>
    <w:pPr>
      <w:numPr>
        <w:ilvl w:val="1"/>
        <w:numId w:val="22"/>
      </w:numPr>
      <w:spacing w:after="240"/>
      <w:jc w:val="both"/>
      <w:outlineLvl w:val="1"/>
    </w:pPr>
    <w:rPr>
      <w:rFonts w:cs="Arial"/>
      <w:bCs/>
      <w:iCs/>
      <w:szCs w:val="28"/>
    </w:rPr>
  </w:style>
  <w:style w:type="paragraph" w:styleId="Heading3">
    <w:name w:val="heading 3"/>
    <w:basedOn w:val="Normal"/>
    <w:next w:val="Normal"/>
    <w:qFormat/>
    <w:rsid w:val="00584E7C"/>
    <w:pPr>
      <w:numPr>
        <w:ilvl w:val="2"/>
        <w:numId w:val="22"/>
      </w:numPr>
      <w:spacing w:after="240"/>
      <w:jc w:val="both"/>
      <w:outlineLvl w:val="2"/>
    </w:pPr>
    <w:rPr>
      <w:rFonts w:cs="Arial"/>
      <w:bCs/>
      <w:szCs w:val="26"/>
    </w:rPr>
  </w:style>
  <w:style w:type="paragraph" w:styleId="Heading4">
    <w:name w:val="heading 4"/>
    <w:basedOn w:val="Normal"/>
    <w:next w:val="Normal"/>
    <w:qFormat/>
    <w:rsid w:val="00584E7C"/>
    <w:pPr>
      <w:keepNext/>
      <w:numPr>
        <w:ilvl w:val="3"/>
        <w:numId w:val="22"/>
      </w:numPr>
      <w:spacing w:after="240"/>
      <w:jc w:val="both"/>
      <w:outlineLvl w:val="3"/>
    </w:pPr>
    <w:rPr>
      <w:bCs/>
      <w:szCs w:val="28"/>
    </w:rPr>
  </w:style>
  <w:style w:type="paragraph" w:styleId="Heading5">
    <w:name w:val="heading 5"/>
    <w:basedOn w:val="Normal"/>
    <w:next w:val="Normal"/>
    <w:qFormat/>
    <w:rsid w:val="00584E7C"/>
    <w:pPr>
      <w:numPr>
        <w:ilvl w:val="4"/>
        <w:numId w:val="22"/>
      </w:numPr>
      <w:spacing w:after="240"/>
      <w:jc w:val="both"/>
      <w:outlineLvl w:val="4"/>
    </w:pPr>
    <w:rPr>
      <w:bCs/>
      <w:iCs/>
      <w:szCs w:val="26"/>
    </w:rPr>
  </w:style>
  <w:style w:type="paragraph" w:styleId="Heading6">
    <w:name w:val="heading 6"/>
    <w:basedOn w:val="Normal"/>
    <w:next w:val="Normal"/>
    <w:qFormat/>
    <w:rsid w:val="00584E7C"/>
    <w:pPr>
      <w:numPr>
        <w:ilvl w:val="5"/>
        <w:numId w:val="22"/>
      </w:numPr>
      <w:spacing w:after="240"/>
      <w:jc w:val="both"/>
      <w:outlineLvl w:val="5"/>
    </w:pPr>
    <w:rPr>
      <w:bCs/>
      <w:szCs w:val="22"/>
    </w:rPr>
  </w:style>
  <w:style w:type="paragraph" w:styleId="Heading7">
    <w:name w:val="heading 7"/>
    <w:basedOn w:val="Normal"/>
    <w:next w:val="Normal"/>
    <w:qFormat/>
    <w:rsid w:val="00584E7C"/>
    <w:pPr>
      <w:numPr>
        <w:ilvl w:val="6"/>
        <w:numId w:val="22"/>
      </w:numPr>
      <w:spacing w:after="240"/>
      <w:jc w:val="both"/>
      <w:outlineLvl w:val="6"/>
    </w:pPr>
  </w:style>
  <w:style w:type="paragraph" w:styleId="Heading8">
    <w:name w:val="heading 8"/>
    <w:basedOn w:val="Normal"/>
    <w:next w:val="Normal"/>
    <w:qFormat/>
    <w:rsid w:val="00584E7C"/>
    <w:pPr>
      <w:numPr>
        <w:ilvl w:val="7"/>
        <w:numId w:val="22"/>
      </w:numPr>
      <w:spacing w:before="240" w:after="60"/>
      <w:jc w:val="both"/>
      <w:outlineLvl w:val="7"/>
    </w:pPr>
    <w:rPr>
      <w:iCs/>
    </w:rPr>
  </w:style>
  <w:style w:type="paragraph" w:styleId="Heading9">
    <w:name w:val="heading 9"/>
    <w:basedOn w:val="Normal"/>
    <w:next w:val="Normal"/>
    <w:qFormat/>
    <w:rsid w:val="00584E7C"/>
    <w:pPr>
      <w:numPr>
        <w:ilvl w:val="8"/>
        <w:numId w:val="22"/>
      </w:numPr>
      <w:spacing w:after="240"/>
      <w:jc w:val="both"/>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84E7C"/>
    <w:pPr>
      <w:spacing w:after="240"/>
      <w:ind w:left="1440" w:right="1440"/>
      <w:jc w:val="both"/>
    </w:pPr>
  </w:style>
  <w:style w:type="paragraph" w:styleId="BodyText">
    <w:name w:val="Body Text"/>
    <w:basedOn w:val="Normal"/>
    <w:rsid w:val="00584E7C"/>
    <w:pPr>
      <w:tabs>
        <w:tab w:val="left" w:pos="1440"/>
      </w:tabs>
      <w:spacing w:after="240"/>
      <w:jc w:val="both"/>
    </w:pPr>
  </w:style>
  <w:style w:type="paragraph" w:styleId="BodyText2">
    <w:name w:val="Body Text 2"/>
    <w:basedOn w:val="Normal"/>
    <w:rsid w:val="00584E7C"/>
    <w:pPr>
      <w:spacing w:line="480" w:lineRule="auto"/>
      <w:jc w:val="both"/>
    </w:pPr>
  </w:style>
  <w:style w:type="paragraph" w:styleId="BodyText3">
    <w:name w:val="Body Text 3"/>
    <w:basedOn w:val="Normal"/>
    <w:rsid w:val="00584E7C"/>
    <w:pPr>
      <w:spacing w:after="240" w:line="360" w:lineRule="auto"/>
      <w:jc w:val="both"/>
    </w:pPr>
    <w:rPr>
      <w:szCs w:val="16"/>
    </w:rPr>
  </w:style>
  <w:style w:type="paragraph" w:styleId="BodyTextFirstIndent">
    <w:name w:val="Body Text First Indent"/>
    <w:basedOn w:val="Normal"/>
    <w:rsid w:val="00584E7C"/>
    <w:pPr>
      <w:spacing w:after="240"/>
      <w:ind w:firstLine="720"/>
      <w:jc w:val="both"/>
    </w:pPr>
  </w:style>
  <w:style w:type="paragraph" w:styleId="BodyTextIndent">
    <w:name w:val="Body Text Indent"/>
    <w:basedOn w:val="Normal"/>
    <w:rsid w:val="00584E7C"/>
    <w:pPr>
      <w:spacing w:after="240"/>
      <w:ind w:left="720"/>
      <w:jc w:val="both"/>
    </w:pPr>
  </w:style>
  <w:style w:type="paragraph" w:styleId="BodyTextFirstIndent2">
    <w:name w:val="Body Text First Indent 2"/>
    <w:basedOn w:val="Normal"/>
    <w:rsid w:val="00584E7C"/>
    <w:pPr>
      <w:spacing w:line="480" w:lineRule="auto"/>
      <w:ind w:firstLine="720"/>
      <w:jc w:val="both"/>
    </w:pPr>
  </w:style>
  <w:style w:type="paragraph" w:customStyle="1" w:styleId="BodyTextFirstIndent3">
    <w:name w:val="Body Text First Indent 3"/>
    <w:basedOn w:val="Normal"/>
    <w:rsid w:val="00584E7C"/>
    <w:pPr>
      <w:spacing w:after="240" w:line="360" w:lineRule="auto"/>
      <w:ind w:firstLine="720"/>
      <w:jc w:val="both"/>
    </w:pPr>
  </w:style>
  <w:style w:type="paragraph" w:styleId="BodyTextIndent2">
    <w:name w:val="Body Text Indent 2"/>
    <w:basedOn w:val="Normal"/>
    <w:rsid w:val="00584E7C"/>
    <w:pPr>
      <w:spacing w:line="480" w:lineRule="auto"/>
      <w:ind w:left="720"/>
      <w:jc w:val="both"/>
    </w:pPr>
  </w:style>
  <w:style w:type="paragraph" w:styleId="BodyTextIndent3">
    <w:name w:val="Body Text Indent 3"/>
    <w:basedOn w:val="Normal"/>
    <w:rsid w:val="00584E7C"/>
    <w:pPr>
      <w:spacing w:after="240" w:line="360" w:lineRule="auto"/>
      <w:ind w:left="720"/>
      <w:jc w:val="both"/>
    </w:pPr>
    <w:rPr>
      <w:szCs w:val="16"/>
    </w:rPr>
  </w:style>
  <w:style w:type="paragraph" w:customStyle="1" w:styleId="document">
    <w:name w:val="document"/>
    <w:basedOn w:val="Normal"/>
    <w:rsid w:val="00584E7C"/>
    <w:pPr>
      <w:numPr>
        <w:numId w:val="13"/>
      </w:numPr>
    </w:pPr>
  </w:style>
  <w:style w:type="paragraph" w:styleId="E-mailSignature">
    <w:name w:val="E-mail Signature"/>
    <w:basedOn w:val="Normal"/>
    <w:semiHidden/>
    <w:rsid w:val="00584E7C"/>
  </w:style>
  <w:style w:type="character" w:styleId="Emphasis">
    <w:name w:val="Emphasis"/>
    <w:basedOn w:val="DefaultParagraphFont"/>
    <w:qFormat/>
    <w:rsid w:val="00584E7C"/>
    <w:rPr>
      <w:i/>
      <w:iCs/>
    </w:rPr>
  </w:style>
  <w:style w:type="character" w:styleId="FootnoteReference">
    <w:name w:val="footnote reference"/>
    <w:basedOn w:val="DefaultParagraphFont"/>
    <w:rsid w:val="00584E7C"/>
    <w:rPr>
      <w:vertAlign w:val="superscript"/>
    </w:rPr>
  </w:style>
  <w:style w:type="paragraph" w:styleId="FootnoteText">
    <w:name w:val="footnote text"/>
    <w:basedOn w:val="Normal"/>
    <w:link w:val="FootnoteTextChar"/>
    <w:qFormat/>
    <w:rsid w:val="00584E7C"/>
    <w:rPr>
      <w:sz w:val="20"/>
      <w:szCs w:val="20"/>
    </w:rPr>
  </w:style>
  <w:style w:type="paragraph" w:styleId="ListNumber">
    <w:name w:val="List Number"/>
    <w:basedOn w:val="Normal"/>
    <w:rsid w:val="00584E7C"/>
    <w:pPr>
      <w:spacing w:after="240"/>
      <w:jc w:val="both"/>
    </w:pPr>
  </w:style>
  <w:style w:type="paragraph" w:styleId="NormalWeb">
    <w:name w:val="Normal (Web)"/>
    <w:basedOn w:val="Normal"/>
    <w:semiHidden/>
    <w:rsid w:val="00584E7C"/>
  </w:style>
  <w:style w:type="paragraph" w:styleId="Title">
    <w:name w:val="Title"/>
    <w:basedOn w:val="Normal"/>
    <w:qFormat/>
    <w:rsid w:val="009711B5"/>
    <w:pPr>
      <w:spacing w:after="240"/>
      <w:jc w:val="center"/>
    </w:pPr>
    <w:rPr>
      <w:rFonts w:ascii="Times New Roman Bold" w:hAnsi="Times New Roman Bold" w:cs="Arial"/>
      <w:b/>
      <w:bCs/>
      <w:szCs w:val="32"/>
      <w:u w:val="single"/>
    </w:rPr>
  </w:style>
  <w:style w:type="paragraph" w:styleId="Header">
    <w:name w:val="header"/>
    <w:basedOn w:val="Normal"/>
    <w:link w:val="HeaderChar"/>
    <w:rsid w:val="00D30951"/>
    <w:pPr>
      <w:tabs>
        <w:tab w:val="center" w:pos="4680"/>
        <w:tab w:val="right" w:pos="9360"/>
      </w:tabs>
    </w:pPr>
  </w:style>
  <w:style w:type="character" w:customStyle="1" w:styleId="HeaderChar">
    <w:name w:val="Header Char"/>
    <w:basedOn w:val="DefaultParagraphFont"/>
    <w:link w:val="Header"/>
    <w:rsid w:val="00D30951"/>
    <w:rPr>
      <w:sz w:val="24"/>
      <w:szCs w:val="24"/>
    </w:rPr>
  </w:style>
  <w:style w:type="paragraph" w:styleId="Footer">
    <w:name w:val="footer"/>
    <w:basedOn w:val="Normal"/>
    <w:link w:val="FooterChar"/>
    <w:rsid w:val="00D30951"/>
    <w:pPr>
      <w:tabs>
        <w:tab w:val="center" w:pos="4680"/>
        <w:tab w:val="right" w:pos="9360"/>
      </w:tabs>
    </w:pPr>
  </w:style>
  <w:style w:type="character" w:customStyle="1" w:styleId="FooterChar">
    <w:name w:val="Footer Char"/>
    <w:basedOn w:val="DefaultParagraphFont"/>
    <w:link w:val="Footer"/>
    <w:rsid w:val="00D30951"/>
    <w:rPr>
      <w:sz w:val="24"/>
      <w:szCs w:val="24"/>
    </w:rPr>
  </w:style>
  <w:style w:type="paragraph" w:customStyle="1" w:styleId="MemoAddress">
    <w:name w:val="Memo Address"/>
    <w:basedOn w:val="BodyText"/>
    <w:rsid w:val="009711B5"/>
    <w:pPr>
      <w:ind w:left="1440" w:hanging="1440"/>
    </w:pPr>
    <w:rPr>
      <w:szCs w:val="20"/>
    </w:rPr>
  </w:style>
  <w:style w:type="paragraph" w:customStyle="1" w:styleId="BorderLine">
    <w:name w:val="Border Line"/>
    <w:basedOn w:val="Normal"/>
    <w:rsid w:val="004026A8"/>
    <w:pPr>
      <w:pBdr>
        <w:top w:val="single" w:sz="4" w:space="1" w:color="auto"/>
      </w:pBdr>
    </w:pPr>
  </w:style>
  <w:style w:type="character" w:customStyle="1" w:styleId="FootnoteTextChar">
    <w:name w:val="Footnote Text Char"/>
    <w:basedOn w:val="DefaultParagraphFont"/>
    <w:link w:val="FootnoteText"/>
    <w:rsid w:val="001C6E71"/>
  </w:style>
  <w:style w:type="character" w:styleId="Hyperlink">
    <w:name w:val="Hyperlink"/>
    <w:basedOn w:val="DefaultParagraphFont"/>
    <w:uiPriority w:val="99"/>
    <w:rsid w:val="001C6E71"/>
    <w:rPr>
      <w:rFonts w:ascii="Times New Roman" w:hAnsi="Times New Roman"/>
      <w:color w:val="0000FF" w:themeColor="hyperlink"/>
      <w:u w:val="single"/>
    </w:rPr>
  </w:style>
  <w:style w:type="character" w:styleId="Strong">
    <w:name w:val="Strong"/>
    <w:uiPriority w:val="22"/>
    <w:qFormat/>
    <w:rsid w:val="001C6E71"/>
    <w:rPr>
      <w:b/>
      <w:bCs/>
      <w:spacing w:val="0"/>
    </w:rPr>
  </w:style>
  <w:style w:type="paragraph" w:customStyle="1" w:styleId="DocStamp">
    <w:name w:val="DocStamp"/>
    <w:basedOn w:val="Normal"/>
    <w:link w:val="DocStampChar"/>
    <w:rsid w:val="001C6E71"/>
    <w:rPr>
      <w:rFonts w:eastAsiaTheme="minorHAnsi"/>
      <w:noProof/>
      <w:sz w:val="16"/>
      <w:szCs w:val="22"/>
    </w:rPr>
  </w:style>
  <w:style w:type="character" w:customStyle="1" w:styleId="DocStampChar">
    <w:name w:val="DocStamp Char"/>
    <w:basedOn w:val="DefaultParagraphFont"/>
    <w:link w:val="DocStamp"/>
    <w:rsid w:val="001C6E71"/>
    <w:rPr>
      <w:rFonts w:eastAsiaTheme="minorHAnsi"/>
      <w:noProof/>
      <w:sz w:val="16"/>
      <w:szCs w:val="22"/>
    </w:rPr>
  </w:style>
  <w:style w:type="paragraph" w:styleId="BalloonText">
    <w:name w:val="Balloon Text"/>
    <w:basedOn w:val="Normal"/>
    <w:link w:val="BalloonTextChar"/>
    <w:rsid w:val="00022E3D"/>
    <w:rPr>
      <w:rFonts w:ascii="Tahoma" w:hAnsi="Tahoma" w:cs="Tahoma"/>
      <w:sz w:val="16"/>
      <w:szCs w:val="16"/>
    </w:rPr>
  </w:style>
  <w:style w:type="character" w:customStyle="1" w:styleId="BalloonTextChar">
    <w:name w:val="Balloon Text Char"/>
    <w:basedOn w:val="DefaultParagraphFont"/>
    <w:link w:val="BalloonText"/>
    <w:rsid w:val="00022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11B5"/>
    <w:rPr>
      <w:sz w:val="24"/>
      <w:szCs w:val="24"/>
    </w:rPr>
  </w:style>
  <w:style w:type="paragraph" w:styleId="Heading1">
    <w:name w:val="heading 1"/>
    <w:basedOn w:val="Normal"/>
    <w:next w:val="Normal"/>
    <w:qFormat/>
    <w:rsid w:val="00584E7C"/>
    <w:pPr>
      <w:keepNext/>
      <w:numPr>
        <w:numId w:val="22"/>
      </w:numPr>
      <w:spacing w:after="240"/>
      <w:outlineLvl w:val="0"/>
    </w:pPr>
    <w:rPr>
      <w:rFonts w:ascii="Times New Roman Bold" w:hAnsi="Times New Roman Bold" w:cs="Arial"/>
      <w:b/>
      <w:bCs/>
      <w:szCs w:val="32"/>
    </w:rPr>
  </w:style>
  <w:style w:type="paragraph" w:styleId="Heading2">
    <w:name w:val="heading 2"/>
    <w:basedOn w:val="Normal"/>
    <w:next w:val="Normal"/>
    <w:qFormat/>
    <w:rsid w:val="00584E7C"/>
    <w:pPr>
      <w:numPr>
        <w:ilvl w:val="1"/>
        <w:numId w:val="22"/>
      </w:numPr>
      <w:spacing w:after="240"/>
      <w:jc w:val="both"/>
      <w:outlineLvl w:val="1"/>
    </w:pPr>
    <w:rPr>
      <w:rFonts w:cs="Arial"/>
      <w:bCs/>
      <w:iCs/>
      <w:szCs w:val="28"/>
    </w:rPr>
  </w:style>
  <w:style w:type="paragraph" w:styleId="Heading3">
    <w:name w:val="heading 3"/>
    <w:basedOn w:val="Normal"/>
    <w:next w:val="Normal"/>
    <w:qFormat/>
    <w:rsid w:val="00584E7C"/>
    <w:pPr>
      <w:numPr>
        <w:ilvl w:val="2"/>
        <w:numId w:val="22"/>
      </w:numPr>
      <w:spacing w:after="240"/>
      <w:jc w:val="both"/>
      <w:outlineLvl w:val="2"/>
    </w:pPr>
    <w:rPr>
      <w:rFonts w:cs="Arial"/>
      <w:bCs/>
      <w:szCs w:val="26"/>
    </w:rPr>
  </w:style>
  <w:style w:type="paragraph" w:styleId="Heading4">
    <w:name w:val="heading 4"/>
    <w:basedOn w:val="Normal"/>
    <w:next w:val="Normal"/>
    <w:qFormat/>
    <w:rsid w:val="00584E7C"/>
    <w:pPr>
      <w:keepNext/>
      <w:numPr>
        <w:ilvl w:val="3"/>
        <w:numId w:val="22"/>
      </w:numPr>
      <w:spacing w:after="240"/>
      <w:jc w:val="both"/>
      <w:outlineLvl w:val="3"/>
    </w:pPr>
    <w:rPr>
      <w:bCs/>
      <w:szCs w:val="28"/>
    </w:rPr>
  </w:style>
  <w:style w:type="paragraph" w:styleId="Heading5">
    <w:name w:val="heading 5"/>
    <w:basedOn w:val="Normal"/>
    <w:next w:val="Normal"/>
    <w:qFormat/>
    <w:rsid w:val="00584E7C"/>
    <w:pPr>
      <w:numPr>
        <w:ilvl w:val="4"/>
        <w:numId w:val="22"/>
      </w:numPr>
      <w:spacing w:after="240"/>
      <w:jc w:val="both"/>
      <w:outlineLvl w:val="4"/>
    </w:pPr>
    <w:rPr>
      <w:bCs/>
      <w:iCs/>
      <w:szCs w:val="26"/>
    </w:rPr>
  </w:style>
  <w:style w:type="paragraph" w:styleId="Heading6">
    <w:name w:val="heading 6"/>
    <w:basedOn w:val="Normal"/>
    <w:next w:val="Normal"/>
    <w:qFormat/>
    <w:rsid w:val="00584E7C"/>
    <w:pPr>
      <w:numPr>
        <w:ilvl w:val="5"/>
        <w:numId w:val="22"/>
      </w:numPr>
      <w:spacing w:after="240"/>
      <w:jc w:val="both"/>
      <w:outlineLvl w:val="5"/>
    </w:pPr>
    <w:rPr>
      <w:bCs/>
      <w:szCs w:val="22"/>
    </w:rPr>
  </w:style>
  <w:style w:type="paragraph" w:styleId="Heading7">
    <w:name w:val="heading 7"/>
    <w:basedOn w:val="Normal"/>
    <w:next w:val="Normal"/>
    <w:qFormat/>
    <w:rsid w:val="00584E7C"/>
    <w:pPr>
      <w:numPr>
        <w:ilvl w:val="6"/>
        <w:numId w:val="22"/>
      </w:numPr>
      <w:spacing w:after="240"/>
      <w:jc w:val="both"/>
      <w:outlineLvl w:val="6"/>
    </w:pPr>
  </w:style>
  <w:style w:type="paragraph" w:styleId="Heading8">
    <w:name w:val="heading 8"/>
    <w:basedOn w:val="Normal"/>
    <w:next w:val="Normal"/>
    <w:qFormat/>
    <w:rsid w:val="00584E7C"/>
    <w:pPr>
      <w:numPr>
        <w:ilvl w:val="7"/>
        <w:numId w:val="22"/>
      </w:numPr>
      <w:spacing w:before="240" w:after="60"/>
      <w:jc w:val="both"/>
      <w:outlineLvl w:val="7"/>
    </w:pPr>
    <w:rPr>
      <w:iCs/>
    </w:rPr>
  </w:style>
  <w:style w:type="paragraph" w:styleId="Heading9">
    <w:name w:val="heading 9"/>
    <w:basedOn w:val="Normal"/>
    <w:next w:val="Normal"/>
    <w:qFormat/>
    <w:rsid w:val="00584E7C"/>
    <w:pPr>
      <w:numPr>
        <w:ilvl w:val="8"/>
        <w:numId w:val="22"/>
      </w:numPr>
      <w:spacing w:after="240"/>
      <w:jc w:val="both"/>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584E7C"/>
    <w:pPr>
      <w:spacing w:after="240"/>
      <w:ind w:left="1440" w:right="1440"/>
      <w:jc w:val="both"/>
    </w:pPr>
  </w:style>
  <w:style w:type="paragraph" w:styleId="BodyText">
    <w:name w:val="Body Text"/>
    <w:basedOn w:val="Normal"/>
    <w:rsid w:val="00584E7C"/>
    <w:pPr>
      <w:tabs>
        <w:tab w:val="left" w:pos="1440"/>
      </w:tabs>
      <w:spacing w:after="240"/>
      <w:jc w:val="both"/>
    </w:pPr>
  </w:style>
  <w:style w:type="paragraph" w:styleId="BodyText2">
    <w:name w:val="Body Text 2"/>
    <w:basedOn w:val="Normal"/>
    <w:rsid w:val="00584E7C"/>
    <w:pPr>
      <w:spacing w:line="480" w:lineRule="auto"/>
      <w:jc w:val="both"/>
    </w:pPr>
  </w:style>
  <w:style w:type="paragraph" w:styleId="BodyText3">
    <w:name w:val="Body Text 3"/>
    <w:basedOn w:val="Normal"/>
    <w:rsid w:val="00584E7C"/>
    <w:pPr>
      <w:spacing w:after="240" w:line="360" w:lineRule="auto"/>
      <w:jc w:val="both"/>
    </w:pPr>
    <w:rPr>
      <w:szCs w:val="16"/>
    </w:rPr>
  </w:style>
  <w:style w:type="paragraph" w:styleId="BodyTextFirstIndent">
    <w:name w:val="Body Text First Indent"/>
    <w:basedOn w:val="Normal"/>
    <w:rsid w:val="00584E7C"/>
    <w:pPr>
      <w:spacing w:after="240"/>
      <w:ind w:firstLine="720"/>
      <w:jc w:val="both"/>
    </w:pPr>
  </w:style>
  <w:style w:type="paragraph" w:styleId="BodyTextIndent">
    <w:name w:val="Body Text Indent"/>
    <w:basedOn w:val="Normal"/>
    <w:rsid w:val="00584E7C"/>
    <w:pPr>
      <w:spacing w:after="240"/>
      <w:ind w:left="720"/>
      <w:jc w:val="both"/>
    </w:pPr>
  </w:style>
  <w:style w:type="paragraph" w:styleId="BodyTextFirstIndent2">
    <w:name w:val="Body Text First Indent 2"/>
    <w:basedOn w:val="Normal"/>
    <w:rsid w:val="00584E7C"/>
    <w:pPr>
      <w:spacing w:line="480" w:lineRule="auto"/>
      <w:ind w:firstLine="720"/>
      <w:jc w:val="both"/>
    </w:pPr>
  </w:style>
  <w:style w:type="paragraph" w:customStyle="1" w:styleId="BodyTextFirstIndent3">
    <w:name w:val="Body Text First Indent 3"/>
    <w:basedOn w:val="Normal"/>
    <w:rsid w:val="00584E7C"/>
    <w:pPr>
      <w:spacing w:after="240" w:line="360" w:lineRule="auto"/>
      <w:ind w:firstLine="720"/>
      <w:jc w:val="both"/>
    </w:pPr>
  </w:style>
  <w:style w:type="paragraph" w:styleId="BodyTextIndent2">
    <w:name w:val="Body Text Indent 2"/>
    <w:basedOn w:val="Normal"/>
    <w:rsid w:val="00584E7C"/>
    <w:pPr>
      <w:spacing w:line="480" w:lineRule="auto"/>
      <w:ind w:left="720"/>
      <w:jc w:val="both"/>
    </w:pPr>
  </w:style>
  <w:style w:type="paragraph" w:styleId="BodyTextIndent3">
    <w:name w:val="Body Text Indent 3"/>
    <w:basedOn w:val="Normal"/>
    <w:rsid w:val="00584E7C"/>
    <w:pPr>
      <w:spacing w:after="240" w:line="360" w:lineRule="auto"/>
      <w:ind w:left="720"/>
      <w:jc w:val="both"/>
    </w:pPr>
    <w:rPr>
      <w:szCs w:val="16"/>
    </w:rPr>
  </w:style>
  <w:style w:type="paragraph" w:customStyle="1" w:styleId="document">
    <w:name w:val="document"/>
    <w:basedOn w:val="Normal"/>
    <w:rsid w:val="00584E7C"/>
    <w:pPr>
      <w:numPr>
        <w:numId w:val="13"/>
      </w:numPr>
    </w:pPr>
  </w:style>
  <w:style w:type="paragraph" w:styleId="E-mailSignature">
    <w:name w:val="E-mail Signature"/>
    <w:basedOn w:val="Normal"/>
    <w:semiHidden/>
    <w:rsid w:val="00584E7C"/>
  </w:style>
  <w:style w:type="character" w:styleId="Emphasis">
    <w:name w:val="Emphasis"/>
    <w:basedOn w:val="DefaultParagraphFont"/>
    <w:qFormat/>
    <w:rsid w:val="00584E7C"/>
    <w:rPr>
      <w:i/>
      <w:iCs/>
    </w:rPr>
  </w:style>
  <w:style w:type="character" w:styleId="FootnoteReference">
    <w:name w:val="footnote reference"/>
    <w:basedOn w:val="DefaultParagraphFont"/>
    <w:rsid w:val="00584E7C"/>
    <w:rPr>
      <w:vertAlign w:val="superscript"/>
    </w:rPr>
  </w:style>
  <w:style w:type="paragraph" w:styleId="FootnoteText">
    <w:name w:val="footnote text"/>
    <w:basedOn w:val="Normal"/>
    <w:link w:val="FootnoteTextChar"/>
    <w:qFormat/>
    <w:rsid w:val="00584E7C"/>
    <w:rPr>
      <w:sz w:val="20"/>
      <w:szCs w:val="20"/>
    </w:rPr>
  </w:style>
  <w:style w:type="paragraph" w:styleId="ListNumber">
    <w:name w:val="List Number"/>
    <w:basedOn w:val="Normal"/>
    <w:rsid w:val="00584E7C"/>
    <w:pPr>
      <w:spacing w:after="240"/>
      <w:jc w:val="both"/>
    </w:pPr>
  </w:style>
  <w:style w:type="paragraph" w:styleId="NormalWeb">
    <w:name w:val="Normal (Web)"/>
    <w:basedOn w:val="Normal"/>
    <w:semiHidden/>
    <w:rsid w:val="00584E7C"/>
  </w:style>
  <w:style w:type="paragraph" w:styleId="Title">
    <w:name w:val="Title"/>
    <w:basedOn w:val="Normal"/>
    <w:qFormat/>
    <w:rsid w:val="009711B5"/>
    <w:pPr>
      <w:spacing w:after="240"/>
      <w:jc w:val="center"/>
    </w:pPr>
    <w:rPr>
      <w:rFonts w:ascii="Times New Roman Bold" w:hAnsi="Times New Roman Bold" w:cs="Arial"/>
      <w:b/>
      <w:bCs/>
      <w:szCs w:val="32"/>
      <w:u w:val="single"/>
    </w:rPr>
  </w:style>
  <w:style w:type="paragraph" w:styleId="Header">
    <w:name w:val="header"/>
    <w:basedOn w:val="Normal"/>
    <w:link w:val="HeaderChar"/>
    <w:rsid w:val="00D30951"/>
    <w:pPr>
      <w:tabs>
        <w:tab w:val="center" w:pos="4680"/>
        <w:tab w:val="right" w:pos="9360"/>
      </w:tabs>
    </w:pPr>
  </w:style>
  <w:style w:type="character" w:customStyle="1" w:styleId="HeaderChar">
    <w:name w:val="Header Char"/>
    <w:basedOn w:val="DefaultParagraphFont"/>
    <w:link w:val="Header"/>
    <w:rsid w:val="00D30951"/>
    <w:rPr>
      <w:sz w:val="24"/>
      <w:szCs w:val="24"/>
    </w:rPr>
  </w:style>
  <w:style w:type="paragraph" w:styleId="Footer">
    <w:name w:val="footer"/>
    <w:basedOn w:val="Normal"/>
    <w:link w:val="FooterChar"/>
    <w:rsid w:val="00D30951"/>
    <w:pPr>
      <w:tabs>
        <w:tab w:val="center" w:pos="4680"/>
        <w:tab w:val="right" w:pos="9360"/>
      </w:tabs>
    </w:pPr>
  </w:style>
  <w:style w:type="character" w:customStyle="1" w:styleId="FooterChar">
    <w:name w:val="Footer Char"/>
    <w:basedOn w:val="DefaultParagraphFont"/>
    <w:link w:val="Footer"/>
    <w:rsid w:val="00D30951"/>
    <w:rPr>
      <w:sz w:val="24"/>
      <w:szCs w:val="24"/>
    </w:rPr>
  </w:style>
  <w:style w:type="paragraph" w:customStyle="1" w:styleId="MemoAddress">
    <w:name w:val="Memo Address"/>
    <w:basedOn w:val="BodyText"/>
    <w:rsid w:val="009711B5"/>
    <w:pPr>
      <w:ind w:left="1440" w:hanging="1440"/>
    </w:pPr>
    <w:rPr>
      <w:szCs w:val="20"/>
    </w:rPr>
  </w:style>
  <w:style w:type="paragraph" w:customStyle="1" w:styleId="BorderLine">
    <w:name w:val="Border Line"/>
    <w:basedOn w:val="Normal"/>
    <w:rsid w:val="004026A8"/>
    <w:pPr>
      <w:pBdr>
        <w:top w:val="single" w:sz="4" w:space="1" w:color="auto"/>
      </w:pBdr>
    </w:pPr>
  </w:style>
  <w:style w:type="character" w:customStyle="1" w:styleId="FootnoteTextChar">
    <w:name w:val="Footnote Text Char"/>
    <w:basedOn w:val="DefaultParagraphFont"/>
    <w:link w:val="FootnoteText"/>
    <w:rsid w:val="001C6E71"/>
  </w:style>
  <w:style w:type="character" w:styleId="Hyperlink">
    <w:name w:val="Hyperlink"/>
    <w:basedOn w:val="DefaultParagraphFont"/>
    <w:uiPriority w:val="99"/>
    <w:rsid w:val="001C6E71"/>
    <w:rPr>
      <w:rFonts w:ascii="Times New Roman" w:hAnsi="Times New Roman"/>
      <w:color w:val="0000FF" w:themeColor="hyperlink"/>
      <w:u w:val="single"/>
    </w:rPr>
  </w:style>
  <w:style w:type="character" w:styleId="Strong">
    <w:name w:val="Strong"/>
    <w:uiPriority w:val="22"/>
    <w:qFormat/>
    <w:rsid w:val="001C6E71"/>
    <w:rPr>
      <w:b/>
      <w:bCs/>
      <w:spacing w:val="0"/>
    </w:rPr>
  </w:style>
  <w:style w:type="paragraph" w:customStyle="1" w:styleId="DocStamp">
    <w:name w:val="DocStamp"/>
    <w:basedOn w:val="Normal"/>
    <w:link w:val="DocStampChar"/>
    <w:rsid w:val="001C6E71"/>
    <w:rPr>
      <w:rFonts w:eastAsiaTheme="minorHAnsi"/>
      <w:noProof/>
      <w:sz w:val="16"/>
      <w:szCs w:val="22"/>
    </w:rPr>
  </w:style>
  <w:style w:type="character" w:customStyle="1" w:styleId="DocStampChar">
    <w:name w:val="DocStamp Char"/>
    <w:basedOn w:val="DefaultParagraphFont"/>
    <w:link w:val="DocStamp"/>
    <w:rsid w:val="001C6E71"/>
    <w:rPr>
      <w:rFonts w:eastAsiaTheme="minorHAnsi"/>
      <w:noProof/>
      <w:sz w:val="16"/>
      <w:szCs w:val="22"/>
    </w:rPr>
  </w:style>
  <w:style w:type="paragraph" w:styleId="BalloonText">
    <w:name w:val="Balloon Text"/>
    <w:basedOn w:val="Normal"/>
    <w:link w:val="BalloonTextChar"/>
    <w:rsid w:val="00022E3D"/>
    <w:rPr>
      <w:rFonts w:ascii="Tahoma" w:hAnsi="Tahoma" w:cs="Tahoma"/>
      <w:sz w:val="16"/>
      <w:szCs w:val="16"/>
    </w:rPr>
  </w:style>
  <w:style w:type="character" w:customStyle="1" w:styleId="BalloonTextChar">
    <w:name w:val="Balloon Text Char"/>
    <w:basedOn w:val="DefaultParagraphFont"/>
    <w:link w:val="BalloonText"/>
    <w:rsid w:val="00022E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3" Type="http://schemas.openxmlformats.org/officeDocument/2006/relationships/hyperlink" Target="https://docs.legis.wisconsin.gov/document/usc/15%20USC%2078m" TargetMode="External" />
  <Relationship Id="rId18" Type="http://schemas.openxmlformats.org/officeDocument/2006/relationships/hyperlink" Target="https://a.next.westlaw.com/Link/Document/FullText?findType=L&amp;pubNum=1000547&amp;cite=17CFRS230.506&amp;originationContext=document&amp;transitionType=DocumentItem&amp;contextData=(sc.Document)" TargetMode="External" />
  <Relationship Id="rId26" Type="http://schemas.openxmlformats.org/officeDocument/2006/relationships/footer" Target="footer2.xml" />
  <Relationship Id="rId3" Type="http://schemas.openxmlformats.org/officeDocument/2006/relationships/styles" Target="styles.xml" />
  <Relationship Id="rId21" Type="http://schemas.openxmlformats.org/officeDocument/2006/relationships/hyperlink" Target="https://a.next.westlaw.com/Link/Document/FullText?findType=L&amp;pubNum=1000546&amp;cite=15USCAS78C&amp;originationContext=document&amp;transitionType=DocumentItem&amp;contextData=(sc.Document)" TargetMode="External" />
  <Relationship Id="rId7" Type="http://schemas.openxmlformats.org/officeDocument/2006/relationships/footnotes" Target="footnotes.xml" />
  <Relationship Id="rId12" Type="http://schemas.openxmlformats.org/officeDocument/2006/relationships/hyperlink" Target="https://docs.legis.wisconsin.gov/document/usc/15%20USC%2080a-3" TargetMode="External" />
  <Relationship Id="rId17" Type="http://schemas.openxmlformats.org/officeDocument/2006/relationships/hyperlink" Target="https://a.next.westlaw.com/Link/Document/FullText?findType=L&amp;pubNum=1000547&amp;cite=17CFRS230.506&amp;originatingDoc=NBC28F6504C0711E3A037C215850BA975&amp;refType=LQ&amp;originationContext=document&amp;transitionType=DocumentItem&amp;contextData=(sc.Document)" TargetMode="External" />
  <Relationship Id="rId25" Type="http://schemas.openxmlformats.org/officeDocument/2006/relationships/footer" Target="footer1.xml" />
  <Relationship Id="rId2" Type="http://schemas.openxmlformats.org/officeDocument/2006/relationships/numbering" Target="numbering.xml" />
  <Relationship Id="rId16" Type="http://schemas.openxmlformats.org/officeDocument/2006/relationships/hyperlink" Target="https://a.next.westlaw.com/Link/Document/FullText?findType=L&amp;pubNum=1000547&amp;cite=17CFRS230.506&amp;originatingDoc=NBC28F6504C0711E3A037C215850BA975&amp;refType=LQ&amp;originationContext=document&amp;transitionType=DocumentItem&amp;contextData=(sc.Document)" TargetMode="External" />
  <Relationship Id="rId20" Type="http://schemas.openxmlformats.org/officeDocument/2006/relationships/hyperlink" Target="https://a.next.westlaw.com/Link/Document/FullText?findType=L&amp;pubNum=1000546&amp;cite=15USCAS77D-1&amp;originatingDoc=NBC28F6504C0711E3A037C215850BA975&amp;refType=LQ&amp;originationContext=document&amp;transitionType=DocumentItem&amp;contextData=(sc.Document)" TargetMode="External" />
  <Relationship Id="rId29" Type="http://schemas.openxmlformats.org/officeDocument/2006/relationships/fontTable" Target="fontTable.xml" />
  <Relationship Id="rId1" Type="http://schemas.openxmlformats.org/officeDocument/2006/relationships/customXml" Target="../customXml/item1.xml" />
  <Relationship Id="rId6" Type="http://schemas.openxmlformats.org/officeDocument/2006/relationships/webSettings" Target="webSettings.xml" />
  <Relationship Id="rId11" Type="http://schemas.openxmlformats.org/officeDocument/2006/relationships/hyperlink" Target="https://docs.legis.wisconsin.gov/document/usc/15%20USC%2080a-3" TargetMode="External" />
  <Relationship Id="rId24" Type="http://schemas.openxmlformats.org/officeDocument/2006/relationships/header" Target="header2.xml" />
  <Relationship Id="rId5" Type="http://schemas.openxmlformats.org/officeDocument/2006/relationships/settings" Target="settings.xml" />
  <Relationship Id="rId15" Type="http://schemas.openxmlformats.org/officeDocument/2006/relationships/hyperlink" Target="https://docs.legis.wisconsin.gov/document/cfr/17%20CFR%20230.147" TargetMode="External" />
  <Relationship Id="rId23" Type="http://schemas.openxmlformats.org/officeDocument/2006/relationships/header" Target="header1.xml" />
  <Relationship Id="rId28" Type="http://schemas.openxmlformats.org/officeDocument/2006/relationships/footer" Target="footer3.xml" />
  <Relationship Id="rId10" Type="http://schemas.openxmlformats.org/officeDocument/2006/relationships/hyperlink" Target="https://docs.legis.wisconsin.gov/document/cfr/17%20CFR%20230.147" TargetMode="External" />
  <Relationship Id="rId19" Type="http://schemas.openxmlformats.org/officeDocument/2006/relationships/hyperlink" Target="https://a.next.westlaw.com/Link/Document/FullText?findType=L&amp;pubNum=1000546&amp;cite=15USCAS78O&amp;originatingDoc=NBC28F6504C0711E3A037C215850BA975&amp;refType=LQ&amp;originationContext=document&amp;transitionType=DocumentItem&amp;contextData=(sc.Document)" TargetMode="External" />
  <Relationship Id="rId4" Type="http://schemas.microsoft.com/office/2007/relationships/stylesWithEffects" Target="stylesWithEffects.xml" />
  <Relationship Id="rId9" Type="http://schemas.openxmlformats.org/officeDocument/2006/relationships/hyperlink" Target="https://docs.legis.wisconsin.gov/document/usc/15%20USC%2077c" TargetMode="External" />
  <Relationship Id="rId14" Type="http://schemas.openxmlformats.org/officeDocument/2006/relationships/hyperlink" Target="https://docs.legis.wisconsin.gov/document/usc/15%20USC%2078o" TargetMode="External" />
  <Relationship Id="rId22" Type="http://schemas.openxmlformats.org/officeDocument/2006/relationships/hyperlink" Target="https://a.next.westlaw.com/Link/Document/FullText?findType=l&amp;pubNum=1077005&amp;cite=UUID(IEDA0DB507F-F611E182A78-02C2D8DC351)&amp;originationContext=document&amp;transitionType=DocumentItem&amp;contextData=(sc.Document)" TargetMode="External" />
  <Relationship Id="rId27" Type="http://schemas.openxmlformats.org/officeDocument/2006/relationships/header" Target="header3.xml" />
  <Relationship Id="rId30" Type="http://schemas.openxmlformats.org/officeDocument/2006/relationships/theme" Target="theme/theme1.xml" />
</Relationships>
</file>

<file path=word/_rels/header3.xml.rels>&#65279;<?xml version="1.0" encoding="UTF-8" standalone="yes"?>
<Relationships xmlns="http://schemas.openxmlformats.org/package/2006/relationships">
  <Relationship Id="rId1" Type="http://schemas.openxmlformats.org/officeDocument/2006/relationships/image" Target="media/image1.pn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E822E-4FBC-4DDE-96DB-589956A2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3</Pages>
  <Words>2589</Words>
  <Characters>13407</Characters>
  <Application>Microsoft Office Word</Application>
  <DocSecurity>0</DocSecurity>
  <Lines>239</Lines>
  <Paragraphs>66</Paragraphs>
  <ScaleCrop>false</ScaleCrop>
  <HeadingPairs>
    <vt:vector size="4" baseType="variant">
      <vt:variant>
        <vt:lpstr>Title</vt:lpstr>
      </vt:variant>
      <vt:variant>
        <vt:i4>1</vt:i4>
      </vt:variant>
      <vt:variant>
        <vt:lpstr>MEMORANDUM</vt:lpstr>
      </vt:variant>
      <vt:variant>
        <vt:i4>0</vt:i4>
      </vt:variant>
    </vt:vector>
  </HeadingPairs>
  <TitlesOfParts>
    <vt:vector size="1" baseType="lpstr">
      <vt:lpstr/>
    </vt:vector>
  </TitlesOfParts>
  <Company/>
  <LinksUpToDate>false</LinksUpToDate>
  <CharactersWithSpaces>15953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