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spacing w:after="0" w:before="0" w:line="276" w:lineRule="auto"/>
        <w:jc w:val="right"/>
        <w:rPr>
          <w:i w:val="1"/>
          <w:iCs w:val="1"/>
        </w:rPr>
      </w:pPr>
      <w:r w:rsidDel="00000000" w:rsidR="00000000" w:rsidRPr="00000000">
        <w:rPr>
          <w:i w:val="1"/>
          <w:iCs w:val="1"/>
          <w:rtl w:val="0"/>
        </w:rPr>
        <w:t xml:space="preserve">In23-S5-CS3501 Data Science and Engineering Project</w:t>
      </w:r>
    </w:p>
    <w:p w:rsidR="00000000" w:rsidDel="00000000" w:rsidP="00000000" w:rsidRDefault="00000000" w:rsidRPr="00000000" w14:paraId="00000002">
      <w:pPr>
        <w:keepNext w:val="0"/>
        <w:spacing w:after="0" w:before="0" w:line="276" w:lineRule="auto"/>
        <w:jc w:val="right"/>
        <w:rPr>
          <w:i w:val="1"/>
          <w:iCs w:val="1"/>
        </w:rPr>
      </w:pPr>
      <w:r w:rsidDel="00000000" w:rsidR="00000000" w:rsidRPr="00000000">
        <w:rPr>
          <w:i w:val="1"/>
          <w:iCs w:val="1"/>
          <w:rtl w:val="0"/>
        </w:rPr>
        <w:t xml:space="preserve">Department of Computer Science and Engineering</w:t>
      </w:r>
    </w:p>
    <w:p w:rsidR="00000000" w:rsidDel="00000000" w:rsidP="00000000" w:rsidRDefault="00000000" w:rsidRPr="00000000" w14:paraId="00000003">
      <w:pPr>
        <w:keepNext w:val="0"/>
        <w:spacing w:after="0" w:before="0" w:line="276" w:lineRule="auto"/>
        <w:jc w:val="right"/>
        <w:rPr>
          <w:i w:val="1"/>
          <w:iCs w:val="1"/>
        </w:rPr>
      </w:pPr>
      <w:r w:rsidDel="00000000" w:rsidR="00000000" w:rsidRPr="00000000">
        <w:rPr>
          <w:i w:val="1"/>
          <w:iCs w:val="1"/>
          <w:rtl w:val="0"/>
        </w:rPr>
        <w:t xml:space="preserve">University of Moratuwa</w:t>
      </w:r>
    </w:p>
    <w:p w:rsidR="00000000" w:rsidDel="00000000" w:rsidP="00000000" w:rsidRDefault="00000000" w:rsidRPr="00000000" w14:paraId="00000004">
      <w:pPr>
        <w:keepNext w:val="1"/>
        <w:spacing w:after="0" w:before="1640" w:line="276" w:lineRule="auto"/>
        <w:ind w:left="-1417.3228346456694" w:right="-1440" w:firstLine="0"/>
        <w:jc w:val="center"/>
        <w:rPr>
          <w:rFonts w:ascii="Lora" w:cs="Lora" w:eastAsia="Lora" w:hAnsi="Lora"/>
          <w:sz w:val="74"/>
          <w:szCs w:val="74"/>
        </w:rPr>
      </w:pPr>
      <w:r w:rsidDel="00000000" w:rsidR="00000000" w:rsidRPr="00000000">
        <w:rPr>
          <w:rFonts w:ascii="Lora" w:cs="Lora" w:eastAsia="Lora" w:hAnsi="Lora"/>
          <w:sz w:val="74"/>
          <w:szCs w:val="74"/>
          <w:rtl w:val="0"/>
        </w:rPr>
        <w:t xml:space="preserve">Feasibility Repo</w:t>
      </w:r>
      <w:r w:rsidDel="00000000" w:rsidR="00000000" w:rsidRPr="00000000">
        <w:rPr>
          <w:sz w:val="74"/>
          <w:szCs w:val="74"/>
          <w:rtl w:val="0"/>
        </w:rPr>
        <w:t xml:space="preserve">rt</w:t>
      </w:r>
      <w:r w:rsidDel="00000000" w:rsidR="00000000" w:rsidRPr="00000000">
        <w:rPr>
          <w:rtl w:val="0"/>
        </w:rPr>
      </w:r>
    </w:p>
    <w:p w:rsidR="00000000" w:rsidDel="00000000" w:rsidP="00000000" w:rsidRDefault="00000000" w:rsidRPr="00000000" w14:paraId="00000005">
      <w:pPr>
        <w:keepNext w:val="1"/>
        <w:spacing w:after="0" w:before="0" w:line="14.399999999999999" w:lineRule="auto"/>
        <w:jc w:val="center"/>
        <w:rPr>
          <w:sz w:val="74"/>
          <w:szCs w:val="7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Subtitle"/>
        <w:rPr>
          <w:rFonts w:ascii="Lora" w:cs="Lora" w:eastAsia="Lora" w:hAnsi="Lora"/>
          <w:i w:val="1"/>
          <w:iCs w:val="1"/>
        </w:rPr>
      </w:pPr>
      <w:bookmarkStart w:colFirst="0" w:colLast="0" w:name="_nsnc18e4c1ql" w:id="0"/>
      <w:bookmarkEnd w:id="0"/>
      <w:r w:rsidDel="00000000" w:rsidR="00000000" w:rsidRPr="00000000">
        <w:rPr>
          <w:rtl w:val="0"/>
        </w:rPr>
        <w:t xml:space="preserve">Draftly </w:t>
      </w:r>
      <w:r w:rsidDel="00000000" w:rsidR="00000000" w:rsidRPr="00000000">
        <w:rPr>
          <w:i w:val="0"/>
          <w:iCs w:val="0"/>
          <w:rtl w:val="0"/>
        </w:rPr>
        <w:t xml:space="preserve">|</w:t>
      </w:r>
      <w:r w:rsidDel="00000000" w:rsidR="00000000" w:rsidRPr="00000000">
        <w:rPr>
          <w:rtl w:val="0"/>
        </w:rPr>
        <w:t xml:space="preserve"> A Lawyer-in-the-Loop Legal Workflow Platform for Sri Lankan Legal Practice</w:t>
      </w:r>
      <w:r w:rsidDel="00000000" w:rsidR="00000000" w:rsidRPr="00000000">
        <w:rPr>
          <w:rtl w:val="0"/>
        </w:rPr>
      </w:r>
    </w:p>
    <w:p w:rsidR="00000000" w:rsidDel="00000000" w:rsidP="00000000" w:rsidRDefault="00000000" w:rsidRPr="00000000" w14:paraId="00000007">
      <w:pPr>
        <w:spacing w:after="200" w:line="276" w:lineRule="auto"/>
        <w:jc w:val="left"/>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08">
      <w:pPr>
        <w:spacing w:after="200" w:line="276" w:lineRule="auto"/>
        <w:jc w:val="left"/>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09">
      <w:pPr>
        <w:spacing w:after="200" w:line="276" w:lineRule="auto"/>
        <w:jc w:val="left"/>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0A">
      <w:pPr>
        <w:spacing w:after="200" w:line="276" w:lineRule="auto"/>
        <w:jc w:val="left"/>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0B">
      <w:pPr>
        <w:spacing w:after="200" w:line="276" w:lineRule="auto"/>
        <w:jc w:val="left"/>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0C">
      <w:pPr>
        <w:spacing w:after="200" w:line="276" w:lineRule="auto"/>
        <w:jc w:val="left"/>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0D">
      <w:pPr>
        <w:spacing w:after="200" w:line="276" w:lineRule="auto"/>
        <w:jc w:val="left"/>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0E">
      <w:pPr>
        <w:spacing w:after="200" w:line="276" w:lineRule="auto"/>
        <w:jc w:val="left"/>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0F">
      <w:pPr>
        <w:spacing w:after="200" w:line="276" w:lineRule="auto"/>
        <w:jc w:val="left"/>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10">
      <w:pPr>
        <w:spacing w:after="200" w:line="276" w:lineRule="auto"/>
        <w:jc w:val="left"/>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11">
      <w:pPr>
        <w:spacing w:after="200" w:line="276" w:lineRule="auto"/>
        <w:jc w:val="left"/>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12">
      <w:pPr>
        <w:spacing w:after="200" w:line="276" w:lineRule="auto"/>
        <w:jc w:val="left"/>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13">
      <w:pPr>
        <w:spacing w:after="200" w:line="276" w:lineRule="auto"/>
        <w:jc w:val="left"/>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14">
      <w:pPr>
        <w:spacing w:after="200" w:line="276" w:lineRule="auto"/>
        <w:jc w:val="left"/>
        <w:rPr>
          <w:rFonts w:ascii="Cambria" w:cs="Cambria" w:eastAsia="Cambria" w:hAnsi="Cambria"/>
          <w:sz w:val="22"/>
          <w:szCs w:val="22"/>
        </w:rPr>
      </w:pPr>
      <w:r w:rsidDel="00000000" w:rsidR="00000000" w:rsidRPr="00000000">
        <w:rPr>
          <w:rtl w:val="0"/>
        </w:rPr>
      </w:r>
    </w:p>
    <w:tbl>
      <w:tblPr>
        <w:tblStyle w:val="Table1"/>
        <w:tblW w:w="9045.0" w:type="dxa"/>
        <w:jc w:val="center"/>
        <w:tblLayout w:type="fixed"/>
        <w:tblLook w:val="0400"/>
      </w:tblPr>
      <w:tblGrid>
        <w:gridCol w:w="2130"/>
        <w:gridCol w:w="255"/>
        <w:gridCol w:w="6660"/>
        <w:tblGridChange w:id="0">
          <w:tblGrid>
            <w:gridCol w:w="2130"/>
            <w:gridCol w:w="255"/>
            <w:gridCol w:w="6660"/>
          </w:tblGrid>
        </w:tblGridChange>
      </w:tblGrid>
      <w:tr>
        <w:trPr>
          <w:cantSplit w:val="0"/>
          <w:tblHeader w:val="0"/>
        </w:trPr>
        <w:tc>
          <w:tcPr/>
          <w:p w:rsidR="00000000" w:rsidDel="00000000" w:rsidP="00000000" w:rsidRDefault="00000000" w:rsidRPr="00000000" w14:paraId="00000015">
            <w:pPr>
              <w:jc w:val="left"/>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Team Members</w:t>
            </w:r>
            <w:r w:rsidDel="00000000" w:rsidR="00000000" w:rsidRPr="00000000">
              <w:rPr>
                <w:rtl w:val="0"/>
              </w:rPr>
            </w:r>
          </w:p>
        </w:tc>
        <w:tc>
          <w:tcPr/>
          <w:p w:rsidR="00000000" w:rsidDel="00000000" w:rsidP="00000000" w:rsidRDefault="00000000" w:rsidRPr="00000000" w14:paraId="00000016">
            <w:pPr>
              <w:jc w:val="left"/>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w:t>
            </w:r>
          </w:p>
        </w:tc>
        <w:tc>
          <w:tcPr/>
          <w:p w:rsidR="00000000" w:rsidDel="00000000" w:rsidP="00000000" w:rsidRDefault="00000000" w:rsidRPr="00000000" w14:paraId="00000017">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Dhanapala D.H.N.</w:t>
            </w:r>
          </w:p>
          <w:p w:rsidR="00000000" w:rsidDel="00000000" w:rsidP="00000000" w:rsidRDefault="00000000" w:rsidRPr="00000000" w14:paraId="00000018">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Dilshan A.D.L.</w:t>
            </w:r>
          </w:p>
          <w:p w:rsidR="00000000" w:rsidDel="00000000" w:rsidP="00000000" w:rsidRDefault="00000000" w:rsidRPr="00000000" w14:paraId="00000019">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 Silva B.K.P.</w:t>
            </w:r>
          </w:p>
        </w:tc>
      </w:tr>
      <w:tr>
        <w:trPr>
          <w:cantSplit w:val="0"/>
          <w:tblHeader w:val="0"/>
        </w:trPr>
        <w:tc>
          <w:tcPr/>
          <w:p w:rsidR="00000000" w:rsidDel="00000000" w:rsidP="00000000" w:rsidRDefault="00000000" w:rsidRPr="00000000" w14:paraId="0000001A">
            <w:pPr>
              <w:jc w:val="left"/>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Group ID</w:t>
            </w:r>
            <w:r w:rsidDel="00000000" w:rsidR="00000000" w:rsidRPr="00000000">
              <w:rPr>
                <w:rtl w:val="0"/>
              </w:rPr>
            </w:r>
          </w:p>
        </w:tc>
        <w:tc>
          <w:tcPr/>
          <w:p w:rsidR="00000000" w:rsidDel="00000000" w:rsidP="00000000" w:rsidRDefault="00000000" w:rsidRPr="00000000" w14:paraId="0000001B">
            <w:pPr>
              <w:jc w:val="left"/>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w:t>
            </w:r>
          </w:p>
        </w:tc>
        <w:tc>
          <w:tcPr/>
          <w:p w:rsidR="00000000" w:rsidDel="00000000" w:rsidP="00000000" w:rsidRDefault="00000000" w:rsidRPr="00000000" w14:paraId="0000001C">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Group 06</w:t>
            </w:r>
          </w:p>
        </w:tc>
      </w:tr>
      <w:tr>
        <w:trPr>
          <w:cantSplit w:val="0"/>
          <w:tblHeader w:val="0"/>
        </w:trPr>
        <w:tc>
          <w:tcPr/>
          <w:p w:rsidR="00000000" w:rsidDel="00000000" w:rsidP="00000000" w:rsidRDefault="00000000" w:rsidRPr="00000000" w14:paraId="0000001D">
            <w:pPr>
              <w:jc w:val="left"/>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Project ID</w:t>
            </w:r>
            <w:r w:rsidDel="00000000" w:rsidR="00000000" w:rsidRPr="00000000">
              <w:rPr>
                <w:rtl w:val="0"/>
              </w:rPr>
            </w:r>
          </w:p>
        </w:tc>
        <w:tc>
          <w:tcPr/>
          <w:p w:rsidR="00000000" w:rsidDel="00000000" w:rsidP="00000000" w:rsidRDefault="00000000" w:rsidRPr="00000000" w14:paraId="0000001E">
            <w:pPr>
              <w:jc w:val="left"/>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w:t>
            </w:r>
          </w:p>
        </w:tc>
        <w:tc>
          <w:tcPr/>
          <w:p w:rsidR="00000000" w:rsidDel="00000000" w:rsidP="00000000" w:rsidRDefault="00000000" w:rsidRPr="00000000" w14:paraId="0000001F">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P08</w:t>
            </w:r>
          </w:p>
        </w:tc>
      </w:tr>
      <w:tr>
        <w:trPr>
          <w:cantSplit w:val="0"/>
          <w:tblHeader w:val="0"/>
        </w:trPr>
        <w:tc>
          <w:tcPr/>
          <w:p w:rsidR="00000000" w:rsidDel="00000000" w:rsidP="00000000" w:rsidRDefault="00000000" w:rsidRPr="00000000" w14:paraId="00000020">
            <w:pPr>
              <w:jc w:val="left"/>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Mentor</w:t>
            </w:r>
            <w:r w:rsidDel="00000000" w:rsidR="00000000" w:rsidRPr="00000000">
              <w:rPr>
                <w:rtl w:val="0"/>
              </w:rPr>
            </w:r>
          </w:p>
        </w:tc>
        <w:tc>
          <w:tcPr/>
          <w:p w:rsidR="00000000" w:rsidDel="00000000" w:rsidP="00000000" w:rsidRDefault="00000000" w:rsidRPr="00000000" w14:paraId="00000021">
            <w:pPr>
              <w:jc w:val="left"/>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w:t>
            </w:r>
          </w:p>
        </w:tc>
        <w:tc>
          <w:tcPr/>
          <w:p w:rsidR="00000000" w:rsidDel="00000000" w:rsidP="00000000" w:rsidRDefault="00000000" w:rsidRPr="00000000" w14:paraId="00000022">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Dr. Nisansa de Silva</w:t>
            </w:r>
          </w:p>
        </w:tc>
      </w:tr>
      <w:tr>
        <w:trPr>
          <w:cantSplit w:val="0"/>
          <w:tblHeader w:val="0"/>
        </w:trPr>
        <w:tc>
          <w:tcPr/>
          <w:p w:rsidR="00000000" w:rsidDel="00000000" w:rsidP="00000000" w:rsidRDefault="00000000" w:rsidRPr="00000000" w14:paraId="00000023">
            <w:pPr>
              <w:jc w:val="left"/>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Teaching Assistant</w:t>
            </w:r>
            <w:r w:rsidDel="00000000" w:rsidR="00000000" w:rsidRPr="00000000">
              <w:rPr>
                <w:rtl w:val="0"/>
              </w:rPr>
            </w:r>
          </w:p>
        </w:tc>
        <w:tc>
          <w:tcPr/>
          <w:p w:rsidR="00000000" w:rsidDel="00000000" w:rsidP="00000000" w:rsidRDefault="00000000" w:rsidRPr="00000000" w14:paraId="00000024">
            <w:pPr>
              <w:jc w:val="left"/>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w:t>
            </w:r>
          </w:p>
        </w:tc>
        <w:tc>
          <w:tcPr/>
          <w:p w:rsidR="00000000" w:rsidDel="00000000" w:rsidP="00000000" w:rsidRDefault="00000000" w:rsidRPr="00000000" w14:paraId="00000025">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Sathsarani A.</w:t>
            </w:r>
          </w:p>
        </w:tc>
      </w:tr>
    </w:tbl>
    <w:p w:rsidR="00000000" w:rsidDel="00000000" w:rsidP="00000000" w:rsidRDefault="00000000" w:rsidRPr="00000000" w14:paraId="00000026">
      <w:pPr>
        <w:pStyle w:val="Heading1"/>
        <w:rPr/>
      </w:pPr>
      <w:r w:rsidDel="00000000" w:rsidR="00000000" w:rsidRPr="00000000">
        <w:rPr>
          <w:rtl w:val="0"/>
        </w:rPr>
        <w:t xml:space="preserve">Table of Contents</w:t>
      </w:r>
    </w:p>
    <w:sdt>
      <w:sdtPr>
        <w:id w:val="-2010597447"/>
        <w:docPartObj>
          <w:docPartGallery w:val="Table of Contents"/>
          <w:docPartUnique w:val="1"/>
        </w:docPartObj>
      </w:sdtPr>
      <w:sdtContent>
        <w:p w:rsidR="00000000" w:rsidDel="00000000" w:rsidP="00000000" w:rsidRDefault="00000000" w:rsidRPr="00000000" w14:paraId="00000027">
          <w:pPr>
            <w:widowControl w:val="0"/>
            <w:tabs>
              <w:tab w:val="right" w:leader="none" w:pos="12000"/>
            </w:tabs>
            <w:spacing w:after="0" w:before="60" w:line="24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Lora" w:cs="Lora" w:eastAsia="Lora" w:hAnsi="Lora"/>
                <w:b w:val="1"/>
                <w:bCs w:val="1"/>
                <w:i w:val="0"/>
                <w:iCs w:val="0"/>
                <w:smallCaps w:val="0"/>
                <w:strike w:val="0"/>
                <w:color w:val="000000"/>
                <w:sz w:val="20"/>
                <w:szCs w:val="20"/>
                <w:u w:val="none"/>
                <w:shd w:fill="auto" w:val="clear"/>
                <w:vertAlign w:val="baseline"/>
                <w:rtl w:val="0"/>
              </w:rPr>
              <w:t xml:space="preserve">1. Executive Summary</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jc w:val="left"/>
            <w:rPr>
              <w:b w:val="1"/>
              <w:bCs w:val="1"/>
              <w:color w:val="000000"/>
              <w:u w:val="none"/>
            </w:rPr>
          </w:pPr>
          <w:hyperlink w:anchor="">
            <w:r w:rsidDel="00000000" w:rsidR="00000000" w:rsidRPr="00000000">
              <w:rPr>
                <w:rFonts w:ascii="Lora" w:cs="Lora" w:eastAsia="Lora" w:hAnsi="Lora"/>
                <w:b w:val="1"/>
                <w:bCs w:val="1"/>
                <w:i w:val="0"/>
                <w:iCs w:val="0"/>
                <w:smallCaps w:val="0"/>
                <w:strike w:val="0"/>
                <w:color w:val="000000"/>
                <w:sz w:val="20"/>
                <w:szCs w:val="20"/>
                <w:u w:val="none"/>
                <w:shd w:fill="auto" w:val="clear"/>
                <w:vertAlign w:val="baseline"/>
                <w:rtl w:val="0"/>
              </w:rPr>
              <w:t xml:space="preserve">2. Introduction and Background</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jc w:val="left"/>
            <w:rPr>
              <w:color w:val="000000"/>
              <w:u w:val="none"/>
            </w:rPr>
          </w:pPr>
          <w:hyperlink w:anchor="">
            <w:r w:rsidDel="00000000" w:rsidR="00000000" w:rsidRPr="00000000">
              <w:rPr>
                <w:rFonts w:ascii="Lora" w:cs="Lora" w:eastAsia="Lora" w:hAnsi="Lora"/>
                <w:b w:val="1"/>
                <w:bCs w:val="1"/>
                <w:i w:val="0"/>
                <w:iCs w:val="0"/>
                <w:smallCaps w:val="0"/>
                <w:strike w:val="0"/>
                <w:color w:val="000000"/>
                <w:sz w:val="20"/>
                <w:szCs w:val="20"/>
                <w:u w:val="none"/>
                <w:shd w:fill="auto" w:val="clear"/>
                <w:vertAlign w:val="baseline"/>
                <w:rtl w:val="0"/>
              </w:rPr>
              <w:t xml:space="preserve">2.1 What Draftly is</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jc w:val="left"/>
            <w:rPr>
              <w:color w:val="000000"/>
              <w:u w:val="none"/>
            </w:rPr>
          </w:pPr>
          <w:hyperlink w:anchor="">
            <w:r w:rsidDel="00000000" w:rsidR="00000000" w:rsidRPr="00000000">
              <w:rPr>
                <w:rFonts w:ascii="Lora" w:cs="Lora" w:eastAsia="Lora" w:hAnsi="Lora"/>
                <w:b w:val="1"/>
                <w:bCs w:val="1"/>
                <w:i w:val="0"/>
                <w:iCs w:val="0"/>
                <w:smallCaps w:val="0"/>
                <w:strike w:val="0"/>
                <w:color w:val="000000"/>
                <w:sz w:val="20"/>
                <w:szCs w:val="20"/>
                <w:u w:val="none"/>
                <w:shd w:fill="auto" w:val="clear"/>
                <w:vertAlign w:val="baseline"/>
                <w:rtl w:val="0"/>
              </w:rPr>
              <w:t xml:space="preserve">2.2 The problem it addresses</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jc w:val="left"/>
            <w:rPr>
              <w:color w:val="000000"/>
              <w:u w:val="none"/>
            </w:rPr>
          </w:pPr>
          <w:hyperlink w:anchor="">
            <w:r w:rsidDel="00000000" w:rsidR="00000000" w:rsidRPr="00000000">
              <w:rPr>
                <w:rFonts w:ascii="Lora" w:cs="Lora" w:eastAsia="Lora" w:hAnsi="Lora"/>
                <w:b w:val="1"/>
                <w:bCs w:val="1"/>
                <w:i w:val="0"/>
                <w:iCs w:val="0"/>
                <w:smallCaps w:val="0"/>
                <w:strike w:val="0"/>
                <w:color w:val="000000"/>
                <w:sz w:val="20"/>
                <w:szCs w:val="20"/>
                <w:u w:val="none"/>
                <w:shd w:fill="auto" w:val="clear"/>
                <w:vertAlign w:val="baseline"/>
                <w:rtl w:val="0"/>
              </w:rPr>
              <w:t xml:space="preserve">2.3 Value to a practice</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jc w:val="left"/>
            <w:rPr>
              <w:b w:val="1"/>
              <w:bCs w:val="1"/>
              <w:color w:val="000000"/>
              <w:u w:val="none"/>
            </w:rPr>
          </w:pPr>
          <w:hyperlink w:anchor="">
            <w:r w:rsidDel="00000000" w:rsidR="00000000" w:rsidRPr="00000000">
              <w:rPr>
                <w:rFonts w:ascii="Lora" w:cs="Lora" w:eastAsia="Lora" w:hAnsi="Lora"/>
                <w:b w:val="1"/>
                <w:bCs w:val="1"/>
                <w:i w:val="0"/>
                <w:iCs w:val="0"/>
                <w:smallCaps w:val="0"/>
                <w:strike w:val="0"/>
                <w:color w:val="000000"/>
                <w:sz w:val="20"/>
                <w:szCs w:val="20"/>
                <w:u w:val="none"/>
                <w:shd w:fill="auto" w:val="clear"/>
                <w:vertAlign w:val="baseline"/>
                <w:rtl w:val="0"/>
              </w:rPr>
              <w:t xml:space="preserve">3. Project Objectives and Scope</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jc w:val="left"/>
            <w:rPr>
              <w:color w:val="000000"/>
              <w:u w:val="none"/>
            </w:rPr>
          </w:pPr>
          <w:hyperlink w:anchor="">
            <w:r w:rsidDel="00000000" w:rsidR="00000000" w:rsidRPr="00000000">
              <w:rPr>
                <w:rFonts w:ascii="Lora" w:cs="Lora" w:eastAsia="Lora" w:hAnsi="Lora"/>
                <w:b w:val="1"/>
                <w:bCs w:val="1"/>
                <w:i w:val="0"/>
                <w:iCs w:val="0"/>
                <w:smallCaps w:val="0"/>
                <w:strike w:val="0"/>
                <w:color w:val="000000"/>
                <w:sz w:val="20"/>
                <w:szCs w:val="20"/>
                <w:u w:val="none"/>
                <w:shd w:fill="auto" w:val="clear"/>
                <w:vertAlign w:val="baseline"/>
                <w:rtl w:val="0"/>
              </w:rPr>
              <w:t xml:space="preserve">3.1 Objectives</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jc w:val="left"/>
            <w:rPr>
              <w:color w:val="000000"/>
              <w:u w:val="none"/>
            </w:rPr>
          </w:pPr>
          <w:hyperlink w:anchor="">
            <w:r w:rsidDel="00000000" w:rsidR="00000000" w:rsidRPr="00000000">
              <w:rPr>
                <w:rFonts w:ascii="Lora" w:cs="Lora" w:eastAsia="Lora" w:hAnsi="Lora"/>
                <w:b w:val="1"/>
                <w:bCs w:val="1"/>
                <w:i w:val="0"/>
                <w:iCs w:val="0"/>
                <w:smallCaps w:val="0"/>
                <w:strike w:val="0"/>
                <w:color w:val="000000"/>
                <w:sz w:val="20"/>
                <w:szCs w:val="20"/>
                <w:u w:val="none"/>
                <w:shd w:fill="auto" w:val="clear"/>
                <w:vertAlign w:val="baseline"/>
                <w:rtl w:val="0"/>
              </w:rPr>
              <w:t xml:space="preserve">3.2 Scope</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jc w:val="left"/>
            <w:rPr>
              <w:color w:val="000000"/>
              <w:u w:val="none"/>
            </w:rPr>
          </w:pPr>
          <w:hyperlink w:anchor="">
            <w:r w:rsidDel="00000000" w:rsidR="00000000" w:rsidRPr="00000000">
              <w:rPr>
                <w:rFonts w:ascii="Lora" w:cs="Lora" w:eastAsia="Lora" w:hAnsi="Lora"/>
                <w:b w:val="1"/>
                <w:bCs w:val="1"/>
                <w:i w:val="0"/>
                <w:iCs w:val="0"/>
                <w:smallCaps w:val="0"/>
                <w:strike w:val="0"/>
                <w:color w:val="000000"/>
                <w:sz w:val="20"/>
                <w:szCs w:val="20"/>
                <w:u w:val="none"/>
                <w:shd w:fill="auto" w:val="clear"/>
                <w:vertAlign w:val="baseline"/>
                <w:rtl w:val="0"/>
              </w:rPr>
              <w:t xml:space="preserve">3.3 Deliverables</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jc w:val="left"/>
            <w:rPr>
              <w:b w:val="1"/>
              <w:bCs w:val="1"/>
              <w:color w:val="000000"/>
              <w:u w:val="none"/>
            </w:rPr>
          </w:pPr>
          <w:hyperlink w:anchor="">
            <w:r w:rsidDel="00000000" w:rsidR="00000000" w:rsidRPr="00000000">
              <w:rPr>
                <w:rFonts w:ascii="Lora" w:cs="Lora" w:eastAsia="Lora" w:hAnsi="Lora"/>
                <w:b w:val="1"/>
                <w:bCs w:val="1"/>
                <w:i w:val="0"/>
                <w:iCs w:val="0"/>
                <w:smallCaps w:val="0"/>
                <w:strike w:val="0"/>
                <w:color w:val="000000"/>
                <w:sz w:val="20"/>
                <w:szCs w:val="20"/>
                <w:u w:val="none"/>
                <w:shd w:fill="auto" w:val="clear"/>
                <w:vertAlign w:val="baseline"/>
                <w:rtl w:val="0"/>
              </w:rPr>
              <w:t xml:space="preserve">4. Technical Feasibility</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jc w:val="left"/>
            <w:rPr>
              <w:color w:val="000000"/>
              <w:u w:val="none"/>
            </w:rPr>
          </w:pPr>
          <w:hyperlink w:anchor="">
            <w:r w:rsidDel="00000000" w:rsidR="00000000" w:rsidRPr="00000000">
              <w:rPr>
                <w:rFonts w:ascii="Lora" w:cs="Lora" w:eastAsia="Lora" w:hAnsi="Lora"/>
                <w:b w:val="1"/>
                <w:bCs w:val="1"/>
                <w:i w:val="0"/>
                <w:iCs w:val="0"/>
                <w:smallCaps w:val="0"/>
                <w:strike w:val="0"/>
                <w:color w:val="000000"/>
                <w:sz w:val="20"/>
                <w:szCs w:val="20"/>
                <w:u w:val="none"/>
                <w:shd w:fill="auto" w:val="clear"/>
                <w:vertAlign w:val="baseline"/>
                <w:rtl w:val="0"/>
              </w:rPr>
              <w:t xml:space="preserve">4.1 Proposed architecture</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jc w:val="left"/>
            <w:rPr>
              <w:color w:val="000000"/>
              <w:u w:val="none"/>
            </w:rPr>
          </w:pPr>
          <w:hyperlink w:anchor="">
            <w:r w:rsidDel="00000000" w:rsidR="00000000" w:rsidRPr="00000000">
              <w:rPr>
                <w:rFonts w:ascii="Lora" w:cs="Lora" w:eastAsia="Lora" w:hAnsi="Lora"/>
                <w:b w:val="1"/>
                <w:bCs w:val="1"/>
                <w:i w:val="0"/>
                <w:iCs w:val="0"/>
                <w:smallCaps w:val="0"/>
                <w:strike w:val="0"/>
                <w:color w:val="000000"/>
                <w:sz w:val="20"/>
                <w:szCs w:val="20"/>
                <w:u w:val="none"/>
                <w:shd w:fill="auto" w:val="clear"/>
                <w:vertAlign w:val="baseline"/>
                <w:rtl w:val="0"/>
              </w:rPr>
              <w:t xml:space="preserve">4.2 Proposed stack, by layer</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jc w:val="left"/>
            <w:rPr>
              <w:color w:val="000000"/>
              <w:u w:val="none"/>
            </w:rPr>
          </w:pPr>
          <w:hyperlink w:anchor="_sgrpnqbohz3s">
            <w:r w:rsidDel="00000000" w:rsidR="00000000" w:rsidRPr="00000000">
              <w:rPr>
                <w:rFonts w:ascii="Lora" w:cs="Lora" w:eastAsia="Lora" w:hAnsi="Lora"/>
                <w:b w:val="0"/>
                <w:bCs w:val="0"/>
                <w:i w:val="0"/>
                <w:iCs w:val="0"/>
                <w:smallCaps w:val="0"/>
                <w:strike w:val="0"/>
                <w:color w:val="000000"/>
                <w:sz w:val="20"/>
                <w:szCs w:val="20"/>
                <w:u w:val="none"/>
                <w:shd w:fill="auto" w:val="clear"/>
                <w:vertAlign w:val="baseline"/>
                <w:rtl w:val="0"/>
              </w:rPr>
              <w:t xml:space="preserve">Frontend</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jc w:val="left"/>
            <w:rPr>
              <w:color w:val="000000"/>
              <w:u w:val="none"/>
            </w:rPr>
          </w:pPr>
          <w:hyperlink w:anchor="_9b6k4tso8xzj">
            <w:r w:rsidDel="00000000" w:rsidR="00000000" w:rsidRPr="00000000">
              <w:rPr>
                <w:rFonts w:ascii="Lora" w:cs="Lora" w:eastAsia="Lora" w:hAnsi="Lora"/>
                <w:b w:val="0"/>
                <w:bCs w:val="0"/>
                <w:i w:val="0"/>
                <w:iCs w:val="0"/>
                <w:smallCaps w:val="0"/>
                <w:strike w:val="0"/>
                <w:color w:val="000000"/>
                <w:sz w:val="20"/>
                <w:szCs w:val="20"/>
                <w:u w:val="none"/>
                <w:shd w:fill="auto" w:val="clear"/>
                <w:vertAlign w:val="baseline"/>
                <w:rtl w:val="0"/>
              </w:rPr>
              <w:t xml:space="preserve">Backend</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jc w:val="left"/>
            <w:rPr>
              <w:color w:val="000000"/>
              <w:u w:val="none"/>
            </w:rPr>
          </w:pPr>
          <w:hyperlink w:anchor="_m9y482qmktt0">
            <w:r w:rsidDel="00000000" w:rsidR="00000000" w:rsidRPr="00000000">
              <w:rPr>
                <w:rFonts w:ascii="Lora" w:cs="Lora" w:eastAsia="Lora" w:hAnsi="Lora"/>
                <w:b w:val="0"/>
                <w:bCs w:val="0"/>
                <w:i w:val="0"/>
                <w:iCs w:val="0"/>
                <w:smallCaps w:val="0"/>
                <w:strike w:val="0"/>
                <w:color w:val="000000"/>
                <w:sz w:val="20"/>
                <w:szCs w:val="20"/>
                <w:u w:val="none"/>
                <w:shd w:fill="auto" w:val="clear"/>
                <w:vertAlign w:val="baseline"/>
                <w:rtl w:val="0"/>
              </w:rPr>
              <w:t xml:space="preserve">Database</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jc w:val="left"/>
            <w:rPr>
              <w:color w:val="000000"/>
              <w:u w:val="none"/>
            </w:rPr>
          </w:pPr>
          <w:hyperlink w:anchor="_l3ichcq98iqf">
            <w:r w:rsidDel="00000000" w:rsidR="00000000" w:rsidRPr="00000000">
              <w:rPr>
                <w:rFonts w:ascii="Lora" w:cs="Lora" w:eastAsia="Lora" w:hAnsi="Lora"/>
                <w:b w:val="0"/>
                <w:bCs w:val="0"/>
                <w:i w:val="0"/>
                <w:iCs w:val="0"/>
                <w:smallCaps w:val="0"/>
                <w:strike w:val="0"/>
                <w:color w:val="000000"/>
                <w:sz w:val="20"/>
                <w:szCs w:val="20"/>
                <w:u w:val="none"/>
                <w:shd w:fill="auto" w:val="clear"/>
                <w:vertAlign w:val="baseline"/>
                <w:rtl w:val="0"/>
              </w:rPr>
              <w:t xml:space="preserve">Document processing</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jc w:val="left"/>
            <w:rPr>
              <w:color w:val="000000"/>
              <w:u w:val="none"/>
            </w:rPr>
          </w:pPr>
          <w:hyperlink w:anchor="_a1fyolnl47c8">
            <w:r w:rsidDel="00000000" w:rsidR="00000000" w:rsidRPr="00000000">
              <w:rPr>
                <w:rFonts w:ascii="Lora" w:cs="Lora" w:eastAsia="Lora" w:hAnsi="Lora"/>
                <w:b w:val="0"/>
                <w:bCs w:val="0"/>
                <w:i w:val="0"/>
                <w:iCs w:val="0"/>
                <w:smallCaps w:val="0"/>
                <w:strike w:val="0"/>
                <w:color w:val="000000"/>
                <w:sz w:val="20"/>
                <w:szCs w:val="20"/>
                <w:u w:val="none"/>
                <w:shd w:fill="auto" w:val="clear"/>
                <w:vertAlign w:val="baseline"/>
                <w:rtl w:val="0"/>
              </w:rPr>
              <w:t xml:space="preserve">Retrieval</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jc w:val="left"/>
            <w:rPr>
              <w:color w:val="000000"/>
              <w:u w:val="none"/>
            </w:rPr>
          </w:pPr>
          <w:hyperlink w:anchor="_867ij1vnvdla">
            <w:r w:rsidDel="00000000" w:rsidR="00000000" w:rsidRPr="00000000">
              <w:rPr>
                <w:rFonts w:ascii="Lora" w:cs="Lora" w:eastAsia="Lora" w:hAnsi="Lora"/>
                <w:b w:val="0"/>
                <w:bCs w:val="0"/>
                <w:i w:val="0"/>
                <w:iCs w:val="0"/>
                <w:smallCaps w:val="0"/>
                <w:strike w:val="0"/>
                <w:color w:val="000000"/>
                <w:sz w:val="20"/>
                <w:szCs w:val="20"/>
                <w:u w:val="none"/>
                <w:shd w:fill="auto" w:val="clear"/>
                <w:vertAlign w:val="baseline"/>
                <w:rtl w:val="0"/>
              </w:rPr>
              <w:t xml:space="preserve">Supporting tooling</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jc w:val="left"/>
            <w:rPr>
              <w:color w:val="000000"/>
              <w:u w:val="none"/>
            </w:rPr>
          </w:pPr>
          <w:hyperlink w:anchor="">
            <w:r w:rsidDel="00000000" w:rsidR="00000000" w:rsidRPr="00000000">
              <w:rPr>
                <w:rFonts w:ascii="Lora" w:cs="Lora" w:eastAsia="Lora" w:hAnsi="Lora"/>
                <w:b w:val="1"/>
                <w:bCs w:val="1"/>
                <w:i w:val="0"/>
                <w:iCs w:val="0"/>
                <w:smallCaps w:val="0"/>
                <w:strike w:val="0"/>
                <w:color w:val="000000"/>
                <w:sz w:val="20"/>
                <w:szCs w:val="20"/>
                <w:u w:val="none"/>
                <w:shd w:fill="auto" w:val="clear"/>
                <w:vertAlign w:val="baseline"/>
                <w:rtl w:val="0"/>
              </w:rPr>
              <w:t xml:space="preserve">4.3 Current implementation status (repository evidence)</w:t>
              <w:tab/>
              <w:t xml:space="preserve">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jc w:val="left"/>
            <w:rPr>
              <w:color w:val="000000"/>
              <w:u w:val="none"/>
            </w:rPr>
          </w:pPr>
          <w:hyperlink w:anchor="">
            <w:r w:rsidDel="00000000" w:rsidR="00000000" w:rsidRPr="00000000">
              <w:rPr>
                <w:rFonts w:ascii="Lora" w:cs="Lora" w:eastAsia="Lora" w:hAnsi="Lora"/>
                <w:b w:val="1"/>
                <w:bCs w:val="1"/>
                <w:i w:val="0"/>
                <w:iCs w:val="0"/>
                <w:smallCaps w:val="0"/>
                <w:strike w:val="0"/>
                <w:color w:val="000000"/>
                <w:sz w:val="20"/>
                <w:szCs w:val="20"/>
                <w:u w:val="none"/>
                <w:shd w:fill="auto" w:val="clear"/>
                <w:vertAlign w:val="baseline"/>
                <w:rtl w:val="0"/>
              </w:rPr>
              <w:t xml:space="preserve">4.4 Integration points</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jc w:val="left"/>
            <w:rPr>
              <w:color w:val="000000"/>
              <w:u w:val="none"/>
            </w:rPr>
          </w:pPr>
          <w:hyperlink w:anchor="">
            <w:r w:rsidDel="00000000" w:rsidR="00000000" w:rsidRPr="00000000">
              <w:rPr>
                <w:rFonts w:ascii="Lora" w:cs="Lora" w:eastAsia="Lora" w:hAnsi="Lora"/>
                <w:b w:val="1"/>
                <w:bCs w:val="1"/>
                <w:i w:val="0"/>
                <w:iCs w:val="0"/>
                <w:smallCaps w:val="0"/>
                <w:strike w:val="0"/>
                <w:color w:val="000000"/>
                <w:sz w:val="20"/>
                <w:szCs w:val="20"/>
                <w:u w:val="none"/>
                <w:shd w:fill="auto" w:val="clear"/>
                <w:vertAlign w:val="baseline"/>
                <w:rtl w:val="0"/>
              </w:rPr>
              <w:t xml:space="preserve">4.5 Technical risks</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jc w:val="left"/>
            <w:rPr>
              <w:color w:val="000000"/>
              <w:u w:val="none"/>
            </w:rPr>
          </w:pPr>
          <w:hyperlink w:anchor="">
            <w:r w:rsidDel="00000000" w:rsidR="00000000" w:rsidRPr="00000000">
              <w:rPr>
                <w:rFonts w:ascii="Lora" w:cs="Lora" w:eastAsia="Lora" w:hAnsi="Lora"/>
                <w:b w:val="1"/>
                <w:bCs w:val="1"/>
                <w:i w:val="0"/>
                <w:iCs w:val="0"/>
                <w:smallCaps w:val="0"/>
                <w:strike w:val="0"/>
                <w:color w:val="000000"/>
                <w:sz w:val="20"/>
                <w:szCs w:val="20"/>
                <w:u w:val="none"/>
                <w:shd w:fill="auto" w:val="clear"/>
                <w:vertAlign w:val="baseline"/>
                <w:rtl w:val="0"/>
              </w:rPr>
              <w:t xml:space="preserve">4.6 Conclusion on technical feasibility</w:t>
              <w:tab/>
              <w:t xml:space="preserve">10</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jc w:val="left"/>
            <w:rPr>
              <w:b w:val="1"/>
              <w:bCs w:val="1"/>
              <w:color w:val="000000"/>
              <w:u w:val="none"/>
            </w:rPr>
          </w:pPr>
          <w:hyperlink w:anchor="">
            <w:r w:rsidDel="00000000" w:rsidR="00000000" w:rsidRPr="00000000">
              <w:rPr>
                <w:rFonts w:ascii="Lora" w:cs="Lora" w:eastAsia="Lora" w:hAnsi="Lora"/>
                <w:b w:val="1"/>
                <w:bCs w:val="1"/>
                <w:i w:val="0"/>
                <w:iCs w:val="0"/>
                <w:smallCaps w:val="0"/>
                <w:strike w:val="0"/>
                <w:color w:val="000000"/>
                <w:sz w:val="20"/>
                <w:szCs w:val="20"/>
                <w:u w:val="none"/>
                <w:shd w:fill="auto" w:val="clear"/>
                <w:vertAlign w:val="baseline"/>
                <w:rtl w:val="0"/>
              </w:rPr>
              <w:t xml:space="preserve">5. Operational Feasibility</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jc w:val="left"/>
            <w:rPr>
              <w:color w:val="000000"/>
              <w:u w:val="none"/>
            </w:rPr>
          </w:pPr>
          <w:hyperlink w:anchor="">
            <w:r w:rsidDel="00000000" w:rsidR="00000000" w:rsidRPr="00000000">
              <w:rPr>
                <w:rFonts w:ascii="Lora" w:cs="Lora" w:eastAsia="Lora" w:hAnsi="Lora"/>
                <w:b w:val="1"/>
                <w:bCs w:val="1"/>
                <w:i w:val="0"/>
                <w:iCs w:val="0"/>
                <w:smallCaps w:val="0"/>
                <w:strike w:val="0"/>
                <w:color w:val="000000"/>
                <w:sz w:val="20"/>
                <w:szCs w:val="20"/>
                <w:u w:val="none"/>
                <w:shd w:fill="auto" w:val="clear"/>
                <w:vertAlign w:val="baseline"/>
                <w:rtl w:val="0"/>
              </w:rPr>
              <w:t xml:space="preserve">5.1 Fit to real conveyancing practice</w:t>
              <w:tab/>
              <w:t xml:space="preserve">11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jc w:val="left"/>
            <w:rPr>
              <w:color w:val="000000"/>
              <w:u w:val="none"/>
            </w:rPr>
          </w:pPr>
          <w:hyperlink w:anchor="">
            <w:r w:rsidDel="00000000" w:rsidR="00000000" w:rsidRPr="00000000">
              <w:rPr>
                <w:rFonts w:ascii="Lora" w:cs="Lora" w:eastAsia="Lora" w:hAnsi="Lora"/>
                <w:b w:val="1"/>
                <w:bCs w:val="1"/>
                <w:i w:val="0"/>
                <w:iCs w:val="0"/>
                <w:smallCaps w:val="0"/>
                <w:strike w:val="0"/>
                <w:color w:val="000000"/>
                <w:sz w:val="20"/>
                <w:szCs w:val="20"/>
                <w:u w:val="none"/>
                <w:shd w:fill="auto" w:val="clear"/>
                <w:vertAlign w:val="baseline"/>
                <w:rtl w:val="0"/>
              </w:rPr>
              <w:t xml:space="preserve">5.2 The lawyer-in-the-loop workflow</w:t>
              <w:tab/>
              <w:t xml:space="preserve">11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jc w:val="left"/>
            <w:rPr>
              <w:color w:val="000000"/>
              <w:u w:val="none"/>
            </w:rPr>
          </w:pPr>
          <w:hyperlink w:anchor="">
            <w:r w:rsidDel="00000000" w:rsidR="00000000" w:rsidRPr="00000000">
              <w:rPr>
                <w:rFonts w:ascii="Lora" w:cs="Lora" w:eastAsia="Lora" w:hAnsi="Lora"/>
                <w:b w:val="1"/>
                <w:bCs w:val="1"/>
                <w:i w:val="0"/>
                <w:iCs w:val="0"/>
                <w:smallCaps w:val="0"/>
                <w:strike w:val="0"/>
                <w:color w:val="000000"/>
                <w:sz w:val="20"/>
                <w:szCs w:val="20"/>
                <w:u w:val="none"/>
                <w:shd w:fill="auto" w:val="clear"/>
                <w:vertAlign w:val="baseline"/>
                <w:rtl w:val="0"/>
              </w:rPr>
              <w:t xml:space="preserve">5.3 Adoption considerations</w:t>
              <w:tab/>
              <w:t xml:space="preserve">11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jc w:val="left"/>
            <w:rPr>
              <w:color w:val="000000"/>
              <w:u w:val="none"/>
            </w:rPr>
          </w:pPr>
          <w:hyperlink w:anchor="">
            <w:r w:rsidDel="00000000" w:rsidR="00000000" w:rsidRPr="00000000">
              <w:rPr>
                <w:rFonts w:ascii="Lora" w:cs="Lora" w:eastAsia="Lora" w:hAnsi="Lora"/>
                <w:b w:val="1"/>
                <w:bCs w:val="1"/>
                <w:i w:val="0"/>
                <w:iCs w:val="0"/>
                <w:smallCaps w:val="0"/>
                <w:strike w:val="0"/>
                <w:color w:val="000000"/>
                <w:sz w:val="20"/>
                <w:szCs w:val="20"/>
                <w:u w:val="none"/>
                <w:shd w:fill="auto" w:val="clear"/>
                <w:vertAlign w:val="baseline"/>
                <w:rtl w:val="0"/>
              </w:rPr>
              <w:t xml:space="preserve">5.4 Operational fit summary</w:t>
              <w:tab/>
              <w:t xml:space="preserve">12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jc w:val="left"/>
            <w:rPr>
              <w:b w:val="1"/>
              <w:bCs w:val="1"/>
              <w:color w:val="000000"/>
              <w:u w:val="none"/>
            </w:rPr>
          </w:pPr>
          <w:hyperlink w:anchor="">
            <w:r w:rsidDel="00000000" w:rsidR="00000000" w:rsidRPr="00000000">
              <w:rPr>
                <w:rFonts w:ascii="Lora" w:cs="Lora" w:eastAsia="Lora" w:hAnsi="Lora"/>
                <w:b w:val="1"/>
                <w:bCs w:val="1"/>
                <w:i w:val="0"/>
                <w:iCs w:val="0"/>
                <w:smallCaps w:val="0"/>
                <w:strike w:val="0"/>
                <w:color w:val="000000"/>
                <w:sz w:val="20"/>
                <w:szCs w:val="20"/>
                <w:u w:val="none"/>
                <w:shd w:fill="auto" w:val="clear"/>
                <w:vertAlign w:val="baseline"/>
                <w:rtl w:val="0"/>
              </w:rPr>
              <w:t xml:space="preserve">6. Economic and Financial Feasibility</w:t>
              <w:tab/>
              <w:t xml:space="preserve">13</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jc w:val="left"/>
            <w:rPr>
              <w:color w:val="000000"/>
              <w:u w:val="none"/>
            </w:rPr>
          </w:pPr>
          <w:hyperlink w:anchor="">
            <w:r w:rsidDel="00000000" w:rsidR="00000000" w:rsidRPr="00000000">
              <w:rPr>
                <w:rFonts w:ascii="Lora" w:cs="Lora" w:eastAsia="Lora" w:hAnsi="Lora"/>
                <w:b w:val="1"/>
                <w:bCs w:val="1"/>
                <w:i w:val="0"/>
                <w:iCs w:val="0"/>
                <w:smallCaps w:val="0"/>
                <w:strike w:val="0"/>
                <w:color w:val="000000"/>
                <w:sz w:val="20"/>
                <w:szCs w:val="20"/>
                <w:u w:val="none"/>
                <w:shd w:fill="auto" w:val="clear"/>
                <w:vertAlign w:val="baseline"/>
                <w:rtl w:val="0"/>
              </w:rPr>
              <w:t xml:space="preserve">6.1 Development costs</w:t>
              <w:tab/>
              <w:t xml:space="preserve">13</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jc w:val="left"/>
            <w:rPr>
              <w:color w:val="000000"/>
              <w:u w:val="none"/>
            </w:rPr>
          </w:pPr>
          <w:hyperlink w:anchor="">
            <w:r w:rsidDel="00000000" w:rsidR="00000000" w:rsidRPr="00000000">
              <w:rPr>
                <w:rFonts w:ascii="Lora" w:cs="Lora" w:eastAsia="Lora" w:hAnsi="Lora"/>
                <w:b w:val="1"/>
                <w:bCs w:val="1"/>
                <w:i w:val="0"/>
                <w:iCs w:val="0"/>
                <w:smallCaps w:val="0"/>
                <w:strike w:val="0"/>
                <w:color w:val="000000"/>
                <w:sz w:val="20"/>
                <w:szCs w:val="20"/>
                <w:u w:val="none"/>
                <w:shd w:fill="auto" w:val="clear"/>
                <w:vertAlign w:val="baseline"/>
                <w:rtl w:val="0"/>
              </w:rPr>
              <w:t xml:space="preserve">6.2 Operational costs</w:t>
              <w:tab/>
              <w:t xml:space="preserve">13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jc w:val="left"/>
            <w:rPr>
              <w:color w:val="000000"/>
              <w:u w:val="none"/>
            </w:rPr>
          </w:pPr>
          <w:hyperlink w:anchor="">
            <w:r w:rsidDel="00000000" w:rsidR="00000000" w:rsidRPr="00000000">
              <w:rPr>
                <w:rFonts w:ascii="Lora" w:cs="Lora" w:eastAsia="Lora" w:hAnsi="Lora"/>
                <w:b w:val="1"/>
                <w:bCs w:val="1"/>
                <w:i w:val="0"/>
                <w:iCs w:val="0"/>
                <w:smallCaps w:val="0"/>
                <w:strike w:val="0"/>
                <w:color w:val="000000"/>
                <w:sz w:val="20"/>
                <w:szCs w:val="20"/>
                <w:u w:val="none"/>
                <w:shd w:fill="auto" w:val="clear"/>
                <w:vertAlign w:val="baseline"/>
                <w:rtl w:val="0"/>
              </w:rPr>
              <w:t xml:space="preserve">6.3 Expected benefits</w:t>
              <w:tab/>
              <w:t xml:space="preserve">13</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jc w:val="left"/>
            <w:rPr>
              <w:color w:val="000000"/>
              <w:u w:val="none"/>
            </w:rPr>
          </w:pPr>
          <w:hyperlink w:anchor="">
            <w:r w:rsidDel="00000000" w:rsidR="00000000" w:rsidRPr="00000000">
              <w:rPr>
                <w:rFonts w:ascii="Lora" w:cs="Lora" w:eastAsia="Lora" w:hAnsi="Lora"/>
                <w:b w:val="1"/>
                <w:bCs w:val="1"/>
                <w:i w:val="0"/>
                <w:iCs w:val="0"/>
                <w:smallCaps w:val="0"/>
                <w:strike w:val="0"/>
                <w:color w:val="000000"/>
                <w:sz w:val="20"/>
                <w:szCs w:val="20"/>
                <w:u w:val="none"/>
                <w:shd w:fill="auto" w:val="clear"/>
                <w:vertAlign w:val="baseline"/>
                <w:rtl w:val="0"/>
              </w:rPr>
              <w:t xml:space="preserve">6.4 Conclusion on financial feasibility</w:t>
              <w:tab/>
              <w:t xml:space="preserve">13</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jc w:val="left"/>
            <w:rPr>
              <w:b w:val="1"/>
              <w:bCs w:val="1"/>
              <w:color w:val="000000"/>
              <w:u w:val="none"/>
            </w:rPr>
          </w:pPr>
          <w:hyperlink w:anchor="">
            <w:r w:rsidDel="00000000" w:rsidR="00000000" w:rsidRPr="00000000">
              <w:rPr>
                <w:rFonts w:ascii="Lora" w:cs="Lora" w:eastAsia="Lora" w:hAnsi="Lora"/>
                <w:b w:val="1"/>
                <w:bCs w:val="1"/>
                <w:i w:val="0"/>
                <w:iCs w:val="0"/>
                <w:smallCaps w:val="0"/>
                <w:strike w:val="0"/>
                <w:color w:val="000000"/>
                <w:sz w:val="20"/>
                <w:szCs w:val="20"/>
                <w:u w:val="none"/>
                <w:shd w:fill="auto" w:val="clear"/>
                <w:vertAlign w:val="baseline"/>
                <w:rtl w:val="0"/>
              </w:rPr>
              <w:t xml:space="preserve">7. Legal and Regulatory Feasibility</w:t>
              <w:tab/>
              <w:t xml:space="preserve">15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jc w:val="left"/>
            <w:rPr>
              <w:color w:val="000000"/>
              <w:u w:val="none"/>
            </w:rPr>
          </w:pPr>
          <w:hyperlink w:anchor="">
            <w:r w:rsidDel="00000000" w:rsidR="00000000" w:rsidRPr="00000000">
              <w:rPr>
                <w:rFonts w:ascii="Lora" w:cs="Lora" w:eastAsia="Lora" w:hAnsi="Lora"/>
                <w:b w:val="1"/>
                <w:bCs w:val="1"/>
                <w:i w:val="0"/>
                <w:iCs w:val="0"/>
                <w:smallCaps w:val="0"/>
                <w:strike w:val="0"/>
                <w:color w:val="000000"/>
                <w:sz w:val="20"/>
                <w:szCs w:val="20"/>
                <w:u w:val="none"/>
                <w:shd w:fill="auto" w:val="clear"/>
                <w:vertAlign w:val="baseline"/>
                <w:rtl w:val="0"/>
              </w:rPr>
              <w:t xml:space="preserve">7.1 Data protection</w:t>
              <w:tab/>
              <w:t xml:space="preserve">15</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jc w:val="left"/>
            <w:rPr>
              <w:color w:val="000000"/>
              <w:u w:val="none"/>
            </w:rPr>
          </w:pPr>
          <w:hyperlink w:anchor="">
            <w:r w:rsidDel="00000000" w:rsidR="00000000" w:rsidRPr="00000000">
              <w:rPr>
                <w:rFonts w:ascii="Lora" w:cs="Lora" w:eastAsia="Lora" w:hAnsi="Lora"/>
                <w:b w:val="1"/>
                <w:bCs w:val="1"/>
                <w:i w:val="0"/>
                <w:iCs w:val="0"/>
                <w:smallCaps w:val="0"/>
                <w:strike w:val="0"/>
                <w:color w:val="000000"/>
                <w:sz w:val="20"/>
                <w:szCs w:val="20"/>
                <w:u w:val="none"/>
                <w:shd w:fill="auto" w:val="clear"/>
                <w:vertAlign w:val="baseline"/>
                <w:rtl w:val="0"/>
              </w:rPr>
              <w:t xml:space="preserve">7.2 Confidentiality</w:t>
              <w:tab/>
              <w:t xml:space="preserve">15</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jc w:val="left"/>
            <w:rPr>
              <w:color w:val="000000"/>
              <w:u w:val="none"/>
            </w:rPr>
          </w:pPr>
          <w:hyperlink w:anchor="">
            <w:r w:rsidDel="00000000" w:rsidR="00000000" w:rsidRPr="00000000">
              <w:rPr>
                <w:rFonts w:ascii="Lora" w:cs="Lora" w:eastAsia="Lora" w:hAnsi="Lora"/>
                <w:b w:val="1"/>
                <w:bCs w:val="1"/>
                <w:i w:val="0"/>
                <w:iCs w:val="0"/>
                <w:smallCaps w:val="0"/>
                <w:strike w:val="0"/>
                <w:color w:val="000000"/>
                <w:sz w:val="20"/>
                <w:szCs w:val="20"/>
                <w:u w:val="none"/>
                <w:shd w:fill="auto" w:val="clear"/>
                <w:vertAlign w:val="baseline"/>
                <w:rtl w:val="0"/>
              </w:rPr>
              <w:t xml:space="preserve">7.3 Sources of law</w:t>
              <w:tab/>
              <w:t xml:space="preserve">15</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jc w:val="left"/>
            <w:rPr>
              <w:color w:val="000000"/>
              <w:u w:val="none"/>
            </w:rPr>
          </w:pPr>
          <w:hyperlink w:anchor="">
            <w:r w:rsidDel="00000000" w:rsidR="00000000" w:rsidRPr="00000000">
              <w:rPr>
                <w:rFonts w:ascii="Lora" w:cs="Lora" w:eastAsia="Lora" w:hAnsi="Lora"/>
                <w:b w:val="1"/>
                <w:bCs w:val="1"/>
                <w:i w:val="0"/>
                <w:iCs w:val="0"/>
                <w:smallCaps w:val="0"/>
                <w:strike w:val="0"/>
                <w:color w:val="000000"/>
                <w:sz w:val="20"/>
                <w:szCs w:val="20"/>
                <w:u w:val="none"/>
                <w:shd w:fill="auto" w:val="clear"/>
                <w:vertAlign w:val="baseline"/>
                <w:rtl w:val="0"/>
              </w:rPr>
              <w:t xml:space="preserve">7.4 Prescribed forms and statutory wording</w:t>
              <w:tab/>
              <w:t xml:space="preserve">15</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jc w:val="left"/>
            <w:rPr>
              <w:color w:val="000000"/>
              <w:u w:val="none"/>
            </w:rPr>
          </w:pPr>
          <w:hyperlink w:anchor="">
            <w:r w:rsidDel="00000000" w:rsidR="00000000" w:rsidRPr="00000000">
              <w:rPr>
                <w:rFonts w:ascii="Lora" w:cs="Lora" w:eastAsia="Lora" w:hAnsi="Lora"/>
                <w:b w:val="1"/>
                <w:bCs w:val="1"/>
                <w:i w:val="0"/>
                <w:iCs w:val="0"/>
                <w:smallCaps w:val="0"/>
                <w:strike w:val="0"/>
                <w:color w:val="000000"/>
                <w:sz w:val="20"/>
                <w:szCs w:val="20"/>
                <w:u w:val="none"/>
                <w:shd w:fill="auto" w:val="clear"/>
                <w:vertAlign w:val="baseline"/>
                <w:rtl w:val="0"/>
              </w:rPr>
              <w:t xml:space="preserve">7.5 Licensing</w:t>
              <w:tab/>
              <w:t xml:space="preserve">15</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jc w:val="left"/>
            <w:rPr>
              <w:color w:val="000000"/>
              <w:u w:val="none"/>
            </w:rPr>
          </w:pPr>
          <w:hyperlink w:anchor="">
            <w:r w:rsidDel="00000000" w:rsidR="00000000" w:rsidRPr="00000000">
              <w:rPr>
                <w:rFonts w:ascii="Lora" w:cs="Lora" w:eastAsia="Lora" w:hAnsi="Lora"/>
                <w:b w:val="1"/>
                <w:bCs w:val="1"/>
                <w:i w:val="0"/>
                <w:iCs w:val="0"/>
                <w:smallCaps w:val="0"/>
                <w:strike w:val="0"/>
                <w:color w:val="000000"/>
                <w:sz w:val="20"/>
                <w:szCs w:val="20"/>
                <w:u w:val="none"/>
                <w:shd w:fill="auto" w:val="clear"/>
                <w:vertAlign w:val="baseline"/>
                <w:rtl w:val="0"/>
              </w:rPr>
              <w:t xml:space="preserve">7.6 Electronic documents</w:t>
              <w:tab/>
              <w:t xml:space="preserve">16</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jc w:val="left"/>
            <w:rPr>
              <w:color w:val="000000"/>
              <w:u w:val="none"/>
            </w:rPr>
          </w:pPr>
          <w:hyperlink w:anchor="">
            <w:r w:rsidDel="00000000" w:rsidR="00000000" w:rsidRPr="00000000">
              <w:rPr>
                <w:rFonts w:ascii="Lora" w:cs="Lora" w:eastAsia="Lora" w:hAnsi="Lora"/>
                <w:b w:val="1"/>
                <w:bCs w:val="1"/>
                <w:i w:val="0"/>
                <w:iCs w:val="0"/>
                <w:smallCaps w:val="0"/>
                <w:strike w:val="0"/>
                <w:color w:val="000000"/>
                <w:sz w:val="20"/>
                <w:szCs w:val="20"/>
                <w:u w:val="none"/>
                <w:shd w:fill="auto" w:val="clear"/>
                <w:vertAlign w:val="baseline"/>
                <w:rtl w:val="0"/>
              </w:rPr>
              <w:t xml:space="preserve">7.7 Liability for accuracy</w:t>
              <w:tab/>
              <w:t xml:space="preserve">16</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jc w:val="left"/>
            <w:rPr>
              <w:color w:val="000000"/>
              <w:u w:val="none"/>
            </w:rPr>
          </w:pPr>
          <w:hyperlink w:anchor="">
            <w:r w:rsidDel="00000000" w:rsidR="00000000" w:rsidRPr="00000000">
              <w:rPr>
                <w:rFonts w:ascii="Lora" w:cs="Lora" w:eastAsia="Lora" w:hAnsi="Lora"/>
                <w:b w:val="1"/>
                <w:bCs w:val="1"/>
                <w:i w:val="0"/>
                <w:iCs w:val="0"/>
                <w:smallCaps w:val="0"/>
                <w:strike w:val="0"/>
                <w:color w:val="000000"/>
                <w:sz w:val="20"/>
                <w:szCs w:val="20"/>
                <w:u w:val="none"/>
                <w:shd w:fill="auto" w:val="clear"/>
                <w:vertAlign w:val="baseline"/>
                <w:rtl w:val="0"/>
              </w:rPr>
              <w:t xml:space="preserve">7.8 Gap flagged for the team</w:t>
              <w:tab/>
              <w:t xml:space="preserve">16</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jc w:val="left"/>
            <w:rPr>
              <w:b w:val="1"/>
              <w:bCs w:val="1"/>
              <w:color w:val="000000"/>
              <w:u w:val="none"/>
            </w:rPr>
          </w:pPr>
          <w:hyperlink w:anchor="">
            <w:r w:rsidDel="00000000" w:rsidR="00000000" w:rsidRPr="00000000">
              <w:rPr>
                <w:rFonts w:ascii="Lora" w:cs="Lora" w:eastAsia="Lora" w:hAnsi="Lora"/>
                <w:b w:val="1"/>
                <w:bCs w:val="1"/>
                <w:i w:val="0"/>
                <w:iCs w:val="0"/>
                <w:smallCaps w:val="0"/>
                <w:strike w:val="0"/>
                <w:color w:val="000000"/>
                <w:sz w:val="20"/>
                <w:szCs w:val="20"/>
                <w:u w:val="none"/>
                <w:shd w:fill="auto" w:val="clear"/>
                <w:vertAlign w:val="baseline"/>
                <w:rtl w:val="0"/>
              </w:rPr>
              <w:t xml:space="preserve">8. Schedule Feasibility</w:t>
              <w:tab/>
              <w:t xml:space="preserve">17</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jc w:val="left"/>
            <w:rPr>
              <w:color w:val="000000"/>
              <w:u w:val="none"/>
            </w:rPr>
          </w:pPr>
          <w:hyperlink w:anchor="">
            <w:r w:rsidDel="00000000" w:rsidR="00000000" w:rsidRPr="00000000">
              <w:rPr>
                <w:rFonts w:ascii="Lora" w:cs="Lora" w:eastAsia="Lora" w:hAnsi="Lora"/>
                <w:b w:val="1"/>
                <w:bCs w:val="1"/>
                <w:i w:val="0"/>
                <w:iCs w:val="0"/>
                <w:smallCaps w:val="0"/>
                <w:strike w:val="0"/>
                <w:color w:val="000000"/>
                <w:sz w:val="20"/>
                <w:szCs w:val="20"/>
                <w:u w:val="none"/>
                <w:shd w:fill="auto" w:val="clear"/>
                <w:vertAlign w:val="baseline"/>
                <w:rtl w:val="0"/>
              </w:rPr>
              <w:t xml:space="preserve">8.1 Staged plan</w:t>
              <w:tab/>
              <w:t xml:space="preserve">17</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jc w:val="left"/>
            <w:rPr>
              <w:color w:val="000000"/>
              <w:u w:val="none"/>
            </w:rPr>
          </w:pPr>
          <w:hyperlink w:anchor="">
            <w:r w:rsidDel="00000000" w:rsidR="00000000" w:rsidRPr="00000000">
              <w:rPr>
                <w:rFonts w:ascii="Lora" w:cs="Lora" w:eastAsia="Lora" w:hAnsi="Lora"/>
                <w:b w:val="1"/>
                <w:bCs w:val="1"/>
                <w:i w:val="0"/>
                <w:iCs w:val="0"/>
                <w:smallCaps w:val="0"/>
                <w:strike w:val="0"/>
                <w:color w:val="000000"/>
                <w:sz w:val="20"/>
                <w:szCs w:val="20"/>
                <w:u w:val="none"/>
                <w:shd w:fill="auto" w:val="clear"/>
                <w:vertAlign w:val="baseline"/>
                <w:rtl w:val="0"/>
              </w:rPr>
              <w:t xml:space="preserve">8.2 Parallelism and risk buffering</w:t>
              <w:tab/>
              <w:t xml:space="preserve">17</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jc w:val="left"/>
            <w:rPr>
              <w:color w:val="000000"/>
              <w:u w:val="none"/>
            </w:rPr>
          </w:pPr>
          <w:hyperlink w:anchor="">
            <w:r w:rsidDel="00000000" w:rsidR="00000000" w:rsidRPr="00000000">
              <w:rPr>
                <w:rFonts w:ascii="Lora" w:cs="Lora" w:eastAsia="Lora" w:hAnsi="Lora"/>
                <w:b w:val="1"/>
                <w:bCs w:val="1"/>
                <w:i w:val="0"/>
                <w:iCs w:val="0"/>
                <w:smallCaps w:val="0"/>
                <w:strike w:val="0"/>
                <w:color w:val="000000"/>
                <w:sz w:val="20"/>
                <w:szCs w:val="20"/>
                <w:u w:val="none"/>
                <w:shd w:fill="auto" w:val="clear"/>
                <w:vertAlign w:val="baseline"/>
                <w:rtl w:val="0"/>
              </w:rPr>
              <w:t xml:space="preserve">8.3 Gap flagged for the team</w:t>
              <w:tab/>
              <w:t xml:space="preserve">17</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jc w:val="left"/>
            <w:rPr>
              <w:color w:val="000000"/>
              <w:u w:val="none"/>
            </w:rPr>
          </w:pPr>
          <w:hyperlink w:anchor="">
            <w:r w:rsidDel="00000000" w:rsidR="00000000" w:rsidRPr="00000000">
              <w:rPr>
                <w:rFonts w:ascii="Lora" w:cs="Lora" w:eastAsia="Lora" w:hAnsi="Lora"/>
                <w:b w:val="1"/>
                <w:bCs w:val="1"/>
                <w:i w:val="0"/>
                <w:iCs w:val="0"/>
                <w:smallCaps w:val="0"/>
                <w:strike w:val="0"/>
                <w:color w:val="000000"/>
                <w:sz w:val="20"/>
                <w:szCs w:val="20"/>
                <w:u w:val="none"/>
                <w:shd w:fill="auto" w:val="clear"/>
                <w:vertAlign w:val="baseline"/>
                <w:rtl w:val="0"/>
              </w:rPr>
              <w:t xml:space="preserve">8.4 Conclusion on schedule feasibility</w:t>
              <w:tab/>
              <w:t xml:space="preserve">17</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jc w:val="left"/>
            <w:rPr>
              <w:b w:val="1"/>
              <w:bCs w:val="1"/>
              <w:color w:val="000000"/>
              <w:u w:val="none"/>
            </w:rPr>
          </w:pPr>
          <w:hyperlink w:anchor="">
            <w:r w:rsidDel="00000000" w:rsidR="00000000" w:rsidRPr="00000000">
              <w:rPr>
                <w:rFonts w:ascii="Lora" w:cs="Lora" w:eastAsia="Lora" w:hAnsi="Lora"/>
                <w:b w:val="1"/>
                <w:bCs w:val="1"/>
                <w:i w:val="0"/>
                <w:iCs w:val="0"/>
                <w:smallCaps w:val="0"/>
                <w:strike w:val="0"/>
                <w:color w:val="000000"/>
                <w:sz w:val="20"/>
                <w:szCs w:val="20"/>
                <w:u w:val="none"/>
                <w:shd w:fill="auto" w:val="clear"/>
                <w:vertAlign w:val="baseline"/>
                <w:rtl w:val="0"/>
              </w:rPr>
              <w:t xml:space="preserve">9. Risk Assessment</w:t>
              <w:tab/>
              <w:t xml:space="preserve">19</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jc w:val="left"/>
            <w:rPr>
              <w:b w:val="1"/>
              <w:bCs w:val="1"/>
              <w:color w:val="000000"/>
              <w:u w:val="none"/>
            </w:rPr>
          </w:pPr>
          <w:hyperlink w:anchor="">
            <w:r w:rsidDel="00000000" w:rsidR="00000000" w:rsidRPr="00000000">
              <w:rPr>
                <w:rFonts w:ascii="Lora" w:cs="Lora" w:eastAsia="Lora" w:hAnsi="Lora"/>
                <w:b w:val="1"/>
                <w:bCs w:val="1"/>
                <w:i w:val="0"/>
                <w:iCs w:val="0"/>
                <w:smallCaps w:val="0"/>
                <w:strike w:val="0"/>
                <w:color w:val="000000"/>
                <w:sz w:val="20"/>
                <w:szCs w:val="20"/>
                <w:u w:val="none"/>
                <w:shd w:fill="auto" w:val="clear"/>
                <w:vertAlign w:val="baseline"/>
                <w:rtl w:val="0"/>
              </w:rPr>
              <w:t xml:space="preserve">10. Alternatives Considered</w:t>
              <w:tab/>
              <w:t xml:space="preserve">21</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jc w:val="left"/>
            <w:rPr>
              <w:color w:val="000000"/>
              <w:u w:val="none"/>
            </w:rPr>
          </w:pPr>
          <w:hyperlink w:anchor="">
            <w:r w:rsidDel="00000000" w:rsidR="00000000" w:rsidRPr="00000000">
              <w:rPr>
                <w:rFonts w:ascii="Lora" w:cs="Lora" w:eastAsia="Lora" w:hAnsi="Lora"/>
                <w:b w:val="1"/>
                <w:bCs w:val="1"/>
                <w:i w:val="0"/>
                <w:iCs w:val="0"/>
                <w:smallCaps w:val="0"/>
                <w:strike w:val="0"/>
                <w:color w:val="000000"/>
                <w:sz w:val="20"/>
                <w:szCs w:val="20"/>
                <w:u w:val="none"/>
                <w:shd w:fill="auto" w:val="clear"/>
                <w:vertAlign w:val="baseline"/>
                <w:rtl w:val="0"/>
              </w:rPr>
              <w:t xml:space="preserve">10.1 Continue the manual process</w:t>
              <w:tab/>
              <w:t xml:space="preserve">21</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jc w:val="left"/>
            <w:rPr>
              <w:color w:val="000000"/>
              <w:u w:val="none"/>
            </w:rPr>
          </w:pPr>
          <w:hyperlink w:anchor="">
            <w:r w:rsidDel="00000000" w:rsidR="00000000" w:rsidRPr="00000000">
              <w:rPr>
                <w:rFonts w:ascii="Lora" w:cs="Lora" w:eastAsia="Lora" w:hAnsi="Lora"/>
                <w:b w:val="1"/>
                <w:bCs w:val="1"/>
                <w:i w:val="0"/>
                <w:iCs w:val="0"/>
                <w:smallCaps w:val="0"/>
                <w:strike w:val="0"/>
                <w:color w:val="000000"/>
                <w:sz w:val="20"/>
                <w:szCs w:val="20"/>
                <w:u w:val="none"/>
                <w:shd w:fill="auto" w:val="clear"/>
                <w:vertAlign w:val="baseline"/>
                <w:rtl w:val="0"/>
              </w:rPr>
              <w:t xml:space="preserve">10.2 Existing Sri Lankan legal research platforms</w:t>
              <w:tab/>
              <w:t xml:space="preserve">21</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jc w:val="left"/>
            <w:rPr>
              <w:color w:val="000000"/>
              <w:u w:val="none"/>
            </w:rPr>
          </w:pPr>
          <w:hyperlink w:anchor="">
            <w:r w:rsidDel="00000000" w:rsidR="00000000" w:rsidRPr="00000000">
              <w:rPr>
                <w:rFonts w:ascii="Lora" w:cs="Lora" w:eastAsia="Lora" w:hAnsi="Lora"/>
                <w:b w:val="1"/>
                <w:bCs w:val="1"/>
                <w:i w:val="0"/>
                <w:iCs w:val="0"/>
                <w:smallCaps w:val="0"/>
                <w:strike w:val="0"/>
                <w:color w:val="000000"/>
                <w:sz w:val="20"/>
                <w:szCs w:val="20"/>
                <w:u w:val="none"/>
                <w:shd w:fill="auto" w:val="clear"/>
                <w:vertAlign w:val="baseline"/>
                <w:rtl w:val="0"/>
              </w:rPr>
              <w:t xml:space="preserve">10.3 International AI legal platforms</w:t>
              <w:tab/>
              <w:t xml:space="preserve">21</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jc w:val="left"/>
            <w:rPr>
              <w:color w:val="000000"/>
              <w:u w:val="none"/>
            </w:rPr>
          </w:pPr>
          <w:hyperlink w:anchor="">
            <w:r w:rsidDel="00000000" w:rsidR="00000000" w:rsidRPr="00000000">
              <w:rPr>
                <w:rFonts w:ascii="Lora" w:cs="Lora" w:eastAsia="Lora" w:hAnsi="Lora"/>
                <w:b w:val="1"/>
                <w:bCs w:val="1"/>
                <w:i w:val="0"/>
                <w:iCs w:val="0"/>
                <w:smallCaps w:val="0"/>
                <w:strike w:val="0"/>
                <w:color w:val="000000"/>
                <w:sz w:val="20"/>
                <w:szCs w:val="20"/>
                <w:u w:val="none"/>
                <w:shd w:fill="auto" w:val="clear"/>
                <w:vertAlign w:val="baseline"/>
                <w:rtl w:val="0"/>
              </w:rPr>
              <w:t xml:space="preserve">10.4 General-purpose consumer language models</w:t>
              <w:tab/>
              <w:t xml:space="preserve">21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jc w:val="left"/>
            <w:rPr>
              <w:color w:val="000000"/>
              <w:u w:val="none"/>
            </w:rPr>
          </w:pPr>
          <w:hyperlink w:anchor="">
            <w:r w:rsidDel="00000000" w:rsidR="00000000" w:rsidRPr="00000000">
              <w:rPr>
                <w:rFonts w:ascii="Lora" w:cs="Lora" w:eastAsia="Lora" w:hAnsi="Lora"/>
                <w:b w:val="1"/>
                <w:bCs w:val="1"/>
                <w:i w:val="0"/>
                <w:iCs w:val="0"/>
                <w:smallCaps w:val="0"/>
                <w:strike w:val="0"/>
                <w:color w:val="000000"/>
                <w:sz w:val="20"/>
                <w:szCs w:val="20"/>
                <w:u w:val="none"/>
                <w:shd w:fill="auto" w:val="clear"/>
                <w:vertAlign w:val="baseline"/>
                <w:rtl w:val="0"/>
              </w:rPr>
              <w:t xml:space="preserve">10.5 Why the proposed approach was chosen</w:t>
              <w:tab/>
              <w:t xml:space="preserve">21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jc w:val="left"/>
            <w:rPr>
              <w:b w:val="1"/>
              <w:bCs w:val="1"/>
              <w:color w:val="000000"/>
              <w:u w:val="none"/>
            </w:rPr>
          </w:pPr>
          <w:hyperlink w:anchor="">
            <w:r w:rsidDel="00000000" w:rsidR="00000000" w:rsidRPr="00000000">
              <w:rPr>
                <w:rFonts w:ascii="Lora" w:cs="Lora" w:eastAsia="Lora" w:hAnsi="Lora"/>
                <w:b w:val="1"/>
                <w:bCs w:val="1"/>
                <w:i w:val="0"/>
                <w:iCs w:val="0"/>
                <w:smallCaps w:val="0"/>
                <w:strike w:val="0"/>
                <w:color w:val="000000"/>
                <w:sz w:val="20"/>
                <w:szCs w:val="20"/>
                <w:u w:val="none"/>
                <w:shd w:fill="auto" w:val="clear"/>
                <w:vertAlign w:val="baseline"/>
                <w:rtl w:val="0"/>
              </w:rPr>
              <w:t xml:space="preserve">11. Conclusion and Recommendation</w:t>
              <w:tab/>
              <w:t xml:space="preserve">23</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jc w:val="left"/>
            <w:rPr>
              <w:b w:val="1"/>
              <w:bCs w:val="1"/>
              <w:color w:val="000000"/>
              <w:u w:val="none"/>
            </w:rPr>
          </w:pPr>
          <w:hyperlink w:anchor="">
            <w:r w:rsidDel="00000000" w:rsidR="00000000" w:rsidRPr="00000000">
              <w:rPr>
                <w:rFonts w:ascii="Lora" w:cs="Lora" w:eastAsia="Lora" w:hAnsi="Lora"/>
                <w:b w:val="1"/>
                <w:bCs w:val="1"/>
                <w:i w:val="0"/>
                <w:iCs w:val="0"/>
                <w:smallCaps w:val="0"/>
                <w:strike w:val="0"/>
                <w:color w:val="000000"/>
                <w:sz w:val="20"/>
                <w:szCs w:val="20"/>
                <w:u w:val="none"/>
                <w:shd w:fill="auto" w:val="clear"/>
                <w:vertAlign w:val="baseline"/>
                <w:rtl w:val="0"/>
              </w:rPr>
              <w:t xml:space="preserve">Gaps and Assumptions to Confirm with the Team Lead</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rPr/>
      </w:pPr>
      <w:r w:rsidDel="00000000" w:rsidR="00000000" w:rsidRPr="00000000">
        <w:rPr>
          <w:rtl w:val="0"/>
        </w:rPr>
        <w:t xml:space="preserve">1. Executive Summary</w:t>
      </w:r>
    </w:p>
    <w:p w:rsidR="00000000" w:rsidDel="00000000" w:rsidP="00000000" w:rsidRDefault="00000000" w:rsidRPr="00000000" w14:paraId="00000061">
      <w:pPr>
        <w:ind w:firstLine="720"/>
        <w:rPr/>
      </w:pPr>
      <w:r w:rsidDel="00000000" w:rsidR="00000000" w:rsidRPr="00000000">
        <w:rPr>
          <w:b w:val="0"/>
          <w:bCs w:val="0"/>
          <w:i w:val="0"/>
          <w:iCs w:val="0"/>
          <w:rtl w:val="0"/>
        </w:rPr>
        <w:t xml:space="preserve">Draftly is a lawyer-in-the-loop workflow platform for Sri Lankan conveyancing practice. The first prototype targets matters under the title-registration regime (Registration of Title Act, No. 21 of 1998, the “Bim Saviya” programme), covering examination of title, drafting, execution, and attestation, with the Form 8 transfer as the first end-to-end instrument. A litigation workflow track is planned as a later extension of the same matter and workflow foundation but is out of scope for the initial build.</w:t>
      </w:r>
      <w:r w:rsidDel="00000000" w:rsidR="00000000" w:rsidRPr="00000000">
        <w:rPr>
          <w:rtl w:val="0"/>
        </w:rPr>
      </w:r>
    </w:p>
    <w:p w:rsidR="00000000" w:rsidDel="00000000" w:rsidP="00000000" w:rsidRDefault="00000000" w:rsidRPr="00000000" w14:paraId="00000062">
      <w:pPr>
        <w:ind w:firstLine="720"/>
        <w:rPr/>
      </w:pPr>
      <w:r w:rsidDel="00000000" w:rsidR="00000000" w:rsidRPr="00000000">
        <w:rPr>
          <w:b w:val="0"/>
          <w:bCs w:val="0"/>
          <w:i w:val="0"/>
          <w:iCs w:val="0"/>
          <w:rtl w:val="0"/>
        </w:rPr>
        <w:t xml:space="preserve">The system takes an unstructured bundle of property and identity documents, extracts candidate facts through OCR and layout-aware field extraction, requires a qualified lawyer to verify or correct every fact before it is relied on, runs deterministic consistency checks across the verified record, answers legal questions with citations grounded in a curated statutory and case-law corpus, and generates draft instruments from prescribed forms populated only with verified facts. Every step is logged to an audit trail.</w:t>
      </w:r>
      <w:r w:rsidDel="00000000" w:rsidR="00000000" w:rsidRPr="00000000">
        <w:rPr>
          <w:rtl w:val="0"/>
        </w:rPr>
      </w:r>
    </w:p>
    <w:p w:rsidR="00000000" w:rsidDel="00000000" w:rsidP="00000000" w:rsidRDefault="00000000" w:rsidRPr="00000000" w14:paraId="00000063">
      <w:pPr>
        <w:ind w:firstLine="720"/>
        <w:rPr/>
      </w:pPr>
      <w:r w:rsidDel="00000000" w:rsidR="00000000" w:rsidRPr="00000000">
        <w:rPr>
          <w:b w:val="0"/>
          <w:bCs w:val="0"/>
          <w:i w:val="0"/>
          <w:iCs w:val="0"/>
          <w:rtl w:val="0"/>
        </w:rPr>
        <w:t xml:space="preserve">This report assesses feasibility across seven dimensions: technical, operational, economic, legal and regulatory, schedule, risk, and alternatives. The finding in each case is that the project is feasible, provided two conditions the brief itself already anticipates are respected: that language-model use stays confined to bounded, citation-checked tasks with explicit abstention, and that no automated output reaches a client without a lawyer's verification and approval.</w:t>
      </w:r>
      <w:r w:rsidDel="00000000" w:rsidR="00000000" w:rsidRPr="00000000">
        <w:rPr>
          <w:rtl w:val="0"/>
        </w:rPr>
      </w:r>
    </w:p>
    <w:p w:rsidR="00000000" w:rsidDel="00000000" w:rsidP="00000000" w:rsidRDefault="00000000" w:rsidRPr="00000000" w14:paraId="00000064">
      <w:pPr>
        <w:ind w:firstLine="720"/>
        <w:rPr/>
      </w:pPr>
      <w:r w:rsidDel="00000000" w:rsidR="00000000" w:rsidRPr="00000000">
        <w:rPr>
          <w:b w:val="0"/>
          <w:bCs w:val="0"/>
          <w:i w:val="0"/>
          <w:iCs w:val="0"/>
          <w:rtl w:val="0"/>
        </w:rPr>
        <w:t xml:space="preserve">The strongest evidence for technical feasibility is not the brief's description of the target architecture but the state of the repository itself. The retrieval engine, the highest-risk component, already exists as working code: a normalized statutory and case-law corpus, a BM25-based lexical retrieval index with a citation graph, a Streamlit demonstration application, and an evaluation harness with recorded metrics across several runs. The remainder of the platform, the Next.js matter workspace, the FastAPI service layer beyond the retrieval engine, the PostgreSQL persistence layer, and the Tiptap-based draft editor, is planned but not yet built in this codebase. That gap is normal for a project at this stage, but it means the majority of implementation effort still lies ahead, concentrated in the interface and integration tracks rather than in the corpus and retrieval work already validated.</w:t>
      </w:r>
      <w:r w:rsidDel="00000000" w:rsidR="00000000" w:rsidRPr="00000000">
        <w:rPr>
          <w:rtl w:val="0"/>
        </w:rPr>
      </w:r>
    </w:p>
    <w:p w:rsidR="00000000" w:rsidDel="00000000" w:rsidP="00000000" w:rsidRDefault="00000000" w:rsidRPr="00000000" w14:paraId="00000065">
      <w:pPr>
        <w:ind w:firstLine="720"/>
        <w:rPr/>
      </w:pPr>
      <w:r w:rsidDel="00000000" w:rsidR="00000000" w:rsidRPr="00000000">
        <w:rPr>
          <w:b w:val="0"/>
          <w:bCs w:val="0"/>
          <w:i w:val="0"/>
          <w:iCs w:val="0"/>
          <w:rtl w:val="0"/>
        </w:rPr>
        <w:t xml:space="preserve">The recommendation is to proceed, with the staged plan the brief already lays out: freeze the shared matter-record contracts early, build the interface against mock data in parallel with engine hardening, and treat the first end-to-end path (intake through an approved, exported Form 8 draft) as the milestone that de-risks everything after it.</w:t>
      </w:r>
      <w:r w:rsidDel="00000000" w:rsidR="00000000" w:rsidRPr="00000000">
        <w:rPr>
          <w:rtl w:val="0"/>
        </w:rPr>
      </w:r>
    </w:p>
    <w:p w:rsidR="00000000" w:rsidDel="00000000" w:rsidP="00000000" w:rsidRDefault="00000000" w:rsidRPr="00000000" w14:paraId="00000066">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rPr/>
      </w:pPr>
      <w:r w:rsidDel="00000000" w:rsidR="00000000" w:rsidRPr="00000000">
        <w:rPr>
          <w:rtl w:val="0"/>
        </w:rPr>
        <w:t xml:space="preserve">2. Introduction and Background</w:t>
      </w:r>
    </w:p>
    <w:p w:rsidR="00000000" w:rsidDel="00000000" w:rsidP="00000000" w:rsidRDefault="00000000" w:rsidRPr="00000000" w14:paraId="00000068">
      <w:pPr>
        <w:pStyle w:val="Heading2"/>
        <w:rPr>
          <w:b w:val="1"/>
          <w:bCs w:val="1"/>
          <w:sz w:val="26"/>
          <w:szCs w:val="26"/>
        </w:rPr>
      </w:pPr>
      <w:r w:rsidDel="00000000" w:rsidR="00000000" w:rsidRPr="00000000">
        <w:rPr>
          <w:rtl w:val="0"/>
        </w:rPr>
        <w:t xml:space="preserve">2.1 What Draftly is</w:t>
      </w:r>
      <w:r w:rsidDel="00000000" w:rsidR="00000000" w:rsidRPr="00000000">
        <w:rPr>
          <w:rtl w:val="0"/>
        </w:rPr>
      </w:r>
    </w:p>
    <w:p w:rsidR="00000000" w:rsidDel="00000000" w:rsidP="00000000" w:rsidRDefault="00000000" w:rsidRPr="00000000" w14:paraId="00000069">
      <w:pPr>
        <w:ind w:firstLine="720"/>
        <w:rPr/>
      </w:pPr>
      <w:r w:rsidDel="00000000" w:rsidR="00000000" w:rsidRPr="00000000">
        <w:rPr>
          <w:b w:val="0"/>
          <w:bCs w:val="0"/>
          <w:i w:val="0"/>
          <w:iCs w:val="0"/>
          <w:rtl w:val="0"/>
        </w:rPr>
        <w:t xml:space="preserve">Draftly is a web-based platform intended for practising lawyers and notaries who handle land and title work, together with their supporting staff. It is built around a “matter”: a single conveyancing transaction that accumulates documents, verified facts, consistency checks, legal question-and-answer sessions, and drafts as it moves toward completion. The platform supports two workflow tracks. Conveyancing is the first prototype. Litigation is described in the brief as a later extension of the same underlying matter and workflow model, not a parallel product.</w:t>
      </w:r>
      <w:r w:rsidDel="00000000" w:rsidR="00000000" w:rsidRPr="00000000">
        <w:rPr>
          <w:rtl w:val="0"/>
        </w:rPr>
      </w:r>
    </w:p>
    <w:p w:rsidR="00000000" w:rsidDel="00000000" w:rsidP="00000000" w:rsidRDefault="00000000" w:rsidRPr="00000000" w14:paraId="0000006A">
      <w:pPr>
        <w:ind w:firstLine="720"/>
        <w:rPr/>
      </w:pPr>
      <w:r w:rsidDel="00000000" w:rsidR="00000000" w:rsidRPr="00000000">
        <w:rPr>
          <w:b w:val="0"/>
          <w:bCs w:val="0"/>
          <w:i w:val="0"/>
          <w:iCs w:val="0"/>
          <w:rtl w:val="0"/>
        </w:rPr>
        <w:t xml:space="preserve">The defining design choice, stated directly in the brief, is what Draftly deliberately is not: it is not a form-filling PDF generator, and it is not a legal search engine. A prescribed statutory form is only the final output layer. Every draft the system produces has to be traceable back to a verified fact and to the document that fact came from.</w:t>
      </w:r>
      <w:r w:rsidDel="00000000" w:rsidR="00000000" w:rsidRPr="00000000">
        <w:rPr>
          <w:rtl w:val="0"/>
        </w:rPr>
      </w:r>
    </w:p>
    <w:p w:rsidR="00000000" w:rsidDel="00000000" w:rsidP="00000000" w:rsidRDefault="00000000" w:rsidRPr="00000000" w14:paraId="0000006B">
      <w:pPr>
        <w:pStyle w:val="Heading2"/>
        <w:rPr/>
      </w:pPr>
      <w:r w:rsidDel="00000000" w:rsidR="00000000" w:rsidRPr="00000000">
        <w:rPr>
          <w:rtl w:val="0"/>
        </w:rPr>
        <w:t xml:space="preserve">2.2 The problem it addresses</w:t>
      </w:r>
    </w:p>
    <w:p w:rsidR="00000000" w:rsidDel="00000000" w:rsidP="00000000" w:rsidRDefault="00000000" w:rsidRPr="00000000" w14:paraId="0000006C">
      <w:pPr>
        <w:ind w:firstLine="720"/>
        <w:rPr/>
      </w:pPr>
      <w:r w:rsidDel="00000000" w:rsidR="00000000" w:rsidRPr="00000000">
        <w:rPr>
          <w:b w:val="0"/>
          <w:bCs w:val="0"/>
          <w:i w:val="0"/>
          <w:iCs w:val="0"/>
          <w:rtl w:val="0"/>
        </w:rPr>
        <w:t xml:space="preserve">Conveyancing practice in Sri Lanka is document-heavy and almost entirely manual. A single transfer matter can involve deeds, the current title certificate, cadastral and survey material, local-authority assessment records, and identity documents, often spanning decades and, per the brief, four coexisting registration regimes. Examination of title depends on every one of those documents agreeing on the same lot number, extent, boundary, and party names. A mismatch that goes unnoticed can invalidate an instrument or expose the practitioner to liability.</w:t>
      </w:r>
      <w:r w:rsidDel="00000000" w:rsidR="00000000" w:rsidRPr="00000000">
        <w:rPr>
          <w:rtl w:val="0"/>
        </w:rPr>
      </w:r>
    </w:p>
    <w:p w:rsidR="00000000" w:rsidDel="00000000" w:rsidP="00000000" w:rsidRDefault="00000000" w:rsidRPr="00000000" w14:paraId="0000006D">
      <w:pPr>
        <w:rPr/>
      </w:pPr>
      <w:r w:rsidDel="00000000" w:rsidR="00000000" w:rsidRPr="00000000">
        <w:rPr>
          <w:b w:val="0"/>
          <w:bCs w:val="0"/>
          <w:i w:val="0"/>
          <w:iCs w:val="0"/>
          <w:rtl w:val="0"/>
        </w:rPr>
        <w:t xml:space="preserve">The brief identifies five specific difficulties in the current process:</w:t>
      </w:r>
      <w:r w:rsidDel="00000000" w:rsidR="00000000" w:rsidRPr="00000000">
        <w:rPr>
          <w:rtl w:val="0"/>
        </w:rPr>
      </w:r>
    </w:p>
    <w:p w:rsidR="00000000" w:rsidDel="00000000" w:rsidP="00000000" w:rsidRDefault="00000000" w:rsidRPr="00000000" w14:paraId="0000006E">
      <w:pPr>
        <w:numPr>
          <w:ilvl w:val="0"/>
          <w:numId w:val="3"/>
        </w:numPr>
        <w:spacing w:after="0" w:afterAutospacing="0" w:lineRule="auto"/>
        <w:ind w:left="720" w:hanging="360"/>
        <w:rPr>
          <w:u w:val="none"/>
        </w:rPr>
      </w:pPr>
      <w:r w:rsidDel="00000000" w:rsidR="00000000" w:rsidRPr="00000000">
        <w:rPr>
          <w:rtl w:val="0"/>
        </w:rPr>
        <w:t xml:space="preserve">Manual reconciliation of particulars across a document bundle, done by eye, slow and error-prone, with the burden falling on junior staff.</w:t>
      </w:r>
    </w:p>
    <w:p w:rsidR="00000000" w:rsidDel="00000000" w:rsidP="00000000" w:rsidRDefault="00000000" w:rsidRPr="00000000" w14:paraId="0000006F">
      <w:pPr>
        <w:numPr>
          <w:ilvl w:val="0"/>
          <w:numId w:val="3"/>
        </w:numPr>
        <w:spacing w:after="0" w:afterAutospacing="0" w:lineRule="auto"/>
        <w:ind w:left="720" w:hanging="360"/>
        <w:rPr>
          <w:u w:val="none"/>
        </w:rPr>
      </w:pPr>
      <w:r w:rsidDel="00000000" w:rsidR="00000000" w:rsidRPr="00000000">
        <w:rPr>
          <w:rtl w:val="0"/>
        </w:rPr>
        <w:t xml:space="preserve">Fragmented sources of law: statutes, amendments, gazettes, prescribed forms, and case law are scattered, and existing local research tools support general search rather than guidance tied to a specific step of a specific matter.</w:t>
      </w:r>
    </w:p>
    <w:p w:rsidR="00000000" w:rsidDel="00000000" w:rsidP="00000000" w:rsidRDefault="00000000" w:rsidRPr="00000000" w14:paraId="00000070">
      <w:pPr>
        <w:numPr>
          <w:ilvl w:val="0"/>
          <w:numId w:val="3"/>
        </w:numPr>
        <w:spacing w:after="0" w:afterAutospacing="0" w:lineRule="auto"/>
        <w:ind w:left="720" w:hanging="360"/>
        <w:rPr>
          <w:u w:val="none"/>
        </w:rPr>
      </w:pPr>
      <w:r w:rsidDel="00000000" w:rsidR="00000000" w:rsidRPr="00000000">
        <w:rPr>
          <w:rtl w:val="0"/>
        </w:rPr>
        <w:t xml:space="preserve">Transcription risk when particulars are re-typed from source documents into instruments, especially where prescribed statutory wording must be reproduced exactly.</w:t>
      </w:r>
    </w:p>
    <w:p w:rsidR="00000000" w:rsidDel="00000000" w:rsidP="00000000" w:rsidRDefault="00000000" w:rsidRPr="00000000" w14:paraId="00000071">
      <w:pPr>
        <w:numPr>
          <w:ilvl w:val="0"/>
          <w:numId w:val="3"/>
        </w:numPr>
        <w:spacing w:after="0" w:afterAutospacing="0" w:lineRule="auto"/>
        <w:ind w:left="720" w:hanging="360"/>
        <w:rPr>
          <w:u w:val="none"/>
        </w:rPr>
      </w:pPr>
      <w:r w:rsidDel="00000000" w:rsidR="00000000" w:rsidRPr="00000000">
        <w:rPr>
          <w:rtl w:val="0"/>
        </w:rPr>
        <w:t xml:space="preserve">No systematic record of what was verified, by whom, or against what evidence, which weakens both internal quality control and the defensibility of the finished work.</w:t>
      </w:r>
    </w:p>
    <w:p w:rsidR="00000000" w:rsidDel="00000000" w:rsidP="00000000" w:rsidRDefault="00000000" w:rsidRPr="00000000" w14:paraId="00000072">
      <w:pPr>
        <w:numPr>
          <w:ilvl w:val="0"/>
          <w:numId w:val="3"/>
        </w:numPr>
        <w:spacing w:after="80" w:lineRule="auto"/>
        <w:ind w:left="720" w:hanging="360"/>
        <w:rPr>
          <w:u w:val="none"/>
        </w:rPr>
      </w:pPr>
      <w:r w:rsidDel="00000000" w:rsidR="00000000" w:rsidRPr="00000000">
        <w:rPr>
          <w:rtl w:val="0"/>
        </w:rPr>
        <w:t xml:space="preserve">The unreliability of general-purpose AI tools in this setting: fluent answers with fabricated citations are a disqualifying failure mode in legal work, not a minor defect.</w:t>
      </w:r>
    </w:p>
    <w:p w:rsidR="00000000" w:rsidDel="00000000" w:rsidP="00000000" w:rsidRDefault="00000000" w:rsidRPr="00000000" w14:paraId="00000073">
      <w:pPr>
        <w:pStyle w:val="Heading2"/>
        <w:rPr/>
      </w:pPr>
      <w:r w:rsidDel="00000000" w:rsidR="00000000" w:rsidRPr="00000000">
        <w:rPr>
          <w:rtl w:val="0"/>
        </w:rPr>
        <w:t xml:space="preserve">2.3 Value to a practice</w:t>
      </w:r>
    </w:p>
    <w:p w:rsidR="00000000" w:rsidDel="00000000" w:rsidP="00000000" w:rsidRDefault="00000000" w:rsidRPr="00000000" w14:paraId="00000074">
      <w:pPr>
        <w:ind w:firstLine="720"/>
        <w:rPr/>
      </w:pPr>
      <w:r w:rsidDel="00000000" w:rsidR="00000000" w:rsidRPr="00000000">
        <w:rPr>
          <w:b w:val="0"/>
          <w:bCs w:val="0"/>
          <w:i w:val="0"/>
          <w:iCs w:val="0"/>
          <w:rtl w:val="0"/>
        </w:rPr>
        <w:t xml:space="preserve">The brief frames the expected value as faster and more reliable title examination, fewer transcription and consistency errors, citation-grounded answers to legal questions, and a defensible record of who verified and approved each fact and document. None of this replaces professional judgment. Every consequential action, verification, approval, waiver, or export, stays with a qualified lawyer; the platform's job is to remove clerical burden, not decision-making authority.</w:t>
      </w:r>
      <w:r w:rsidDel="00000000" w:rsidR="00000000" w:rsidRPr="00000000">
        <w:rPr>
          <w:rtl w:val="0"/>
        </w:rPr>
      </w:r>
    </w:p>
    <w:p w:rsidR="00000000" w:rsidDel="00000000" w:rsidP="00000000" w:rsidRDefault="00000000" w:rsidRPr="00000000" w14:paraId="00000075">
      <w:pPr>
        <w:pStyle w:val="Heading1"/>
        <w:rPr/>
      </w:pPr>
      <w:r w:rsidDel="00000000" w:rsidR="00000000" w:rsidRPr="00000000">
        <w:rPr>
          <w:rtl w:val="0"/>
        </w:rPr>
        <w:t xml:space="preserve">3. Project Objectives and Scope</w:t>
      </w:r>
    </w:p>
    <w:p w:rsidR="00000000" w:rsidDel="00000000" w:rsidP="00000000" w:rsidRDefault="00000000" w:rsidRPr="00000000" w14:paraId="00000076">
      <w:pPr>
        <w:pStyle w:val="Heading2"/>
        <w:rPr/>
      </w:pPr>
      <w:r w:rsidDel="00000000" w:rsidR="00000000" w:rsidRPr="00000000">
        <w:rPr>
          <w:rtl w:val="0"/>
        </w:rPr>
        <w:t xml:space="preserve">3.1 Objectives</w:t>
      </w:r>
    </w:p>
    <w:p w:rsidR="00000000" w:rsidDel="00000000" w:rsidP="00000000" w:rsidRDefault="00000000" w:rsidRPr="00000000" w14:paraId="00000077">
      <w:pPr>
        <w:rPr/>
      </w:pPr>
      <w:r w:rsidDel="00000000" w:rsidR="00000000" w:rsidRPr="00000000">
        <w:rPr>
          <w:b w:val="0"/>
          <w:bCs w:val="0"/>
          <w:i w:val="0"/>
          <w:iCs w:val="0"/>
          <w:rtl w:val="0"/>
        </w:rPr>
        <w:t xml:space="preserve">The brief sets nine objectives for the project:</w:t>
      </w:r>
      <w:r w:rsidDel="00000000" w:rsidR="00000000" w:rsidRPr="00000000">
        <w:rPr>
          <w:rtl w:val="0"/>
        </w:rPr>
      </w:r>
    </w:p>
    <w:p w:rsidR="00000000" w:rsidDel="00000000" w:rsidP="00000000" w:rsidRDefault="00000000" w:rsidRPr="00000000" w14:paraId="00000078">
      <w:pPr>
        <w:numPr>
          <w:ilvl w:val="0"/>
          <w:numId w:val="6"/>
        </w:numPr>
        <w:spacing w:after="0" w:afterAutospacing="0" w:lineRule="auto"/>
        <w:ind w:left="720" w:hanging="360"/>
        <w:rPr>
          <w:u w:val="none"/>
        </w:rPr>
      </w:pPr>
      <w:r w:rsidDel="00000000" w:rsidR="00000000" w:rsidRPr="00000000">
        <w:rPr>
          <w:rtl w:val="0"/>
        </w:rPr>
        <w:t xml:space="preserve">Design and implement a web-based platform in which a matter progresses from document intake to an approved, exportable draft under continuous lawyer supervision.</w:t>
      </w:r>
    </w:p>
    <w:p w:rsidR="00000000" w:rsidDel="00000000" w:rsidP="00000000" w:rsidRDefault="00000000" w:rsidRPr="00000000" w14:paraId="00000079">
      <w:pPr>
        <w:numPr>
          <w:ilvl w:val="0"/>
          <w:numId w:val="6"/>
        </w:numPr>
        <w:spacing w:after="0" w:afterAutospacing="0" w:lineRule="auto"/>
        <w:ind w:left="720" w:hanging="360"/>
        <w:rPr>
          <w:u w:val="none"/>
        </w:rPr>
      </w:pPr>
      <w:r w:rsidDel="00000000" w:rsidR="00000000" w:rsidRPr="00000000">
        <w:rPr>
          <w:rtl w:val="0"/>
        </w:rPr>
        <w:t xml:space="preserve">Automate extraction of structured particulars from Sinhala and English conveyancing documents using OCR, document classification, and layout-aware field extraction, with every extracted value carrying its source location.</w:t>
      </w:r>
    </w:p>
    <w:p w:rsidR="00000000" w:rsidDel="00000000" w:rsidP="00000000" w:rsidRDefault="00000000" w:rsidRPr="00000000" w14:paraId="0000007A">
      <w:pPr>
        <w:numPr>
          <w:ilvl w:val="0"/>
          <w:numId w:val="6"/>
        </w:numPr>
        <w:spacing w:after="0" w:afterAutospacing="0" w:lineRule="auto"/>
        <w:ind w:left="720" w:hanging="360"/>
        <w:rPr>
          <w:u w:val="none"/>
        </w:rPr>
      </w:pPr>
      <w:r w:rsidDel="00000000" w:rsidR="00000000" w:rsidRPr="00000000">
        <w:rPr>
          <w:rtl w:val="0"/>
        </w:rPr>
        <w:t xml:space="preserve">Provide a verification workspace where extracted facts are reviewed beside their source evidence and moved through explicit verification states before use.</w:t>
      </w:r>
    </w:p>
    <w:p w:rsidR="00000000" w:rsidDel="00000000" w:rsidP="00000000" w:rsidRDefault="00000000" w:rsidRPr="00000000" w14:paraId="0000007B">
      <w:pPr>
        <w:numPr>
          <w:ilvl w:val="0"/>
          <w:numId w:val="6"/>
        </w:numPr>
        <w:spacing w:after="0" w:afterAutospacing="0" w:lineRule="auto"/>
        <w:ind w:left="720" w:hanging="360"/>
        <w:rPr>
          <w:u w:val="none"/>
        </w:rPr>
      </w:pPr>
      <w:r w:rsidDel="00000000" w:rsidR="00000000" w:rsidRPr="00000000">
        <w:rPr>
          <w:rtl w:val="0"/>
        </w:rPr>
        <w:t xml:space="preserve">Implement deterministic consistency checks over the verified matter record, including cross-matching the deed schedule, survey plan, and municipal assessment records, producing missing-document checklists and red flags.</w:t>
      </w:r>
    </w:p>
    <w:p w:rsidR="00000000" w:rsidDel="00000000" w:rsidP="00000000" w:rsidRDefault="00000000" w:rsidRPr="00000000" w14:paraId="0000007C">
      <w:pPr>
        <w:numPr>
          <w:ilvl w:val="0"/>
          <w:numId w:val="6"/>
        </w:numPr>
        <w:spacing w:after="0" w:afterAutospacing="0" w:lineRule="auto"/>
        <w:ind w:left="720" w:hanging="360"/>
        <w:rPr>
          <w:u w:val="none"/>
        </w:rPr>
      </w:pPr>
      <w:r w:rsidDel="00000000" w:rsidR="00000000" w:rsidRPr="00000000">
        <w:rPr>
          <w:rtl w:val="0"/>
        </w:rPr>
        <w:t xml:space="preserve">Provide grounded legal question answering over a curated corpus of Sri Lankan statutes, gazettes, and case law, where every claim carries a citation and the system abstains when authority is insufficient.</w:t>
      </w:r>
    </w:p>
    <w:p w:rsidR="00000000" w:rsidDel="00000000" w:rsidP="00000000" w:rsidRDefault="00000000" w:rsidRPr="00000000" w14:paraId="0000007D">
      <w:pPr>
        <w:numPr>
          <w:ilvl w:val="0"/>
          <w:numId w:val="6"/>
        </w:numPr>
        <w:spacing w:after="0" w:afterAutospacing="0" w:lineRule="auto"/>
        <w:ind w:left="720" w:hanging="360"/>
        <w:rPr>
          <w:u w:val="none"/>
        </w:rPr>
      </w:pPr>
      <w:r w:rsidDel="00000000" w:rsidR="00000000" w:rsidRPr="00000000">
        <w:rPr>
          <w:rtl w:val="0"/>
        </w:rPr>
        <w:t xml:space="preserve">Generate draft instruments from prescribed statutory forms, starting with the Form 8 transfer, populated only from verified facts.</w:t>
      </w:r>
    </w:p>
    <w:p w:rsidR="00000000" w:rsidDel="00000000" w:rsidP="00000000" w:rsidRDefault="00000000" w:rsidRPr="00000000" w14:paraId="0000007E">
      <w:pPr>
        <w:numPr>
          <w:ilvl w:val="0"/>
          <w:numId w:val="6"/>
        </w:numPr>
        <w:spacing w:after="0" w:afterAutospacing="0" w:lineRule="auto"/>
        <w:ind w:left="720" w:hanging="360"/>
        <w:rPr>
          <w:u w:val="none"/>
        </w:rPr>
      </w:pPr>
      <w:r w:rsidDel="00000000" w:rsidR="00000000" w:rsidRPr="00000000">
        <w:rPr>
          <w:rtl w:val="0"/>
        </w:rPr>
        <w:t xml:space="preserve">Maintain versioned drafts, approval gates, export to standard office formats, and a complete audit trail.</w:t>
      </w:r>
    </w:p>
    <w:p w:rsidR="00000000" w:rsidDel="00000000" w:rsidP="00000000" w:rsidRDefault="00000000" w:rsidRPr="00000000" w14:paraId="0000007F">
      <w:pPr>
        <w:numPr>
          <w:ilvl w:val="0"/>
          <w:numId w:val="6"/>
        </w:numPr>
        <w:spacing w:after="0" w:afterAutospacing="0" w:lineRule="auto"/>
        <w:ind w:left="720" w:hanging="360"/>
        <w:rPr>
          <w:u w:val="none"/>
        </w:rPr>
      </w:pPr>
      <w:r w:rsidDel="00000000" w:rsidR="00000000" w:rsidRPr="00000000">
        <w:rPr>
          <w:rtl w:val="0"/>
        </w:rPr>
        <w:t xml:space="preserve">Provide the interface in English and Sinhala on the demonstrated workflow path.</w:t>
      </w:r>
    </w:p>
    <w:p w:rsidR="00000000" w:rsidDel="00000000" w:rsidP="00000000" w:rsidRDefault="00000000" w:rsidRPr="00000000" w14:paraId="00000080">
      <w:pPr>
        <w:numPr>
          <w:ilvl w:val="0"/>
          <w:numId w:val="6"/>
        </w:numPr>
        <w:spacing w:after="80" w:lineRule="auto"/>
        <w:ind w:left="720" w:hanging="360"/>
        <w:rPr>
          <w:u w:val="none"/>
        </w:rPr>
      </w:pPr>
      <w:r w:rsidDel="00000000" w:rsidR="00000000" w:rsidRPr="00000000">
        <w:rPr>
          <w:rtl w:val="0"/>
        </w:rPr>
        <w:t xml:space="preserve">Evaluate extraction, checking, retrieval, and drafting quality against a lawyer-verified evaluation set before any capability is presented as reliable.</w:t>
      </w:r>
    </w:p>
    <w:p w:rsidR="00000000" w:rsidDel="00000000" w:rsidP="00000000" w:rsidRDefault="00000000" w:rsidRPr="00000000" w14:paraId="00000081">
      <w:pPr>
        <w:pStyle w:val="Heading2"/>
        <w:rPr/>
      </w:pPr>
      <w:r w:rsidDel="00000000" w:rsidR="00000000" w:rsidRPr="00000000">
        <w:rPr>
          <w:rtl w:val="0"/>
        </w:rPr>
        <w:t xml:space="preserve">3.2 Scope</w:t>
      </w:r>
    </w:p>
    <w:p w:rsidR="00000000" w:rsidDel="00000000" w:rsidP="00000000" w:rsidRDefault="00000000" w:rsidRPr="00000000" w14:paraId="00000082">
      <w:pPr>
        <w:ind w:firstLine="720"/>
        <w:rPr/>
      </w:pPr>
      <w:r w:rsidDel="00000000" w:rsidR="00000000" w:rsidRPr="00000000">
        <w:rPr>
          <w:b w:val="0"/>
          <w:bCs w:val="0"/>
          <w:i w:val="0"/>
          <w:iCs w:val="0"/>
          <w:rtl w:val="0"/>
        </w:rPr>
        <w:t xml:space="preserve">The initial system is bounded to matters under the title-registration regime (Registration of Title Act, No. 21 of 1998), covering examination of title, drafting, execution, and attestation, with Form 8 as the first end-to-end instrument.</w:t>
      </w:r>
      <w:r w:rsidDel="00000000" w:rsidR="00000000" w:rsidRPr="00000000">
        <w:rPr>
          <w:rtl w:val="0"/>
        </w:rPr>
      </w:r>
    </w:p>
    <w:p w:rsidR="00000000" w:rsidDel="00000000" w:rsidP="00000000" w:rsidRDefault="00000000" w:rsidRPr="00000000" w14:paraId="00000083">
      <w:pPr>
        <w:ind w:firstLine="720"/>
        <w:rPr/>
      </w:pPr>
      <w:r w:rsidDel="00000000" w:rsidR="00000000" w:rsidRPr="00000000">
        <w:rPr>
          <w:b w:val="0"/>
          <w:bCs w:val="0"/>
          <w:i w:val="0"/>
          <w:iCs w:val="0"/>
          <w:rtl w:val="0"/>
        </w:rPr>
        <w:t xml:space="preserve">The brief defines a single user role in detail, the lawyer or notary, who is able to create and manage matters, upload documents and monitor their processing state, review and verify or correct extracted facts, run and resolve consistency checks and red flags, follow guided workflow steps with visible statutory grounding, ask matter-aware legal questions and inspect claim-level evidence, generate and edit drafts from approved templates, compare and restore versions, approve drafts, export approved drafts, and inspect the full audit trail.</w:t>
      </w:r>
      <w:r w:rsidDel="00000000" w:rsidR="00000000" w:rsidRPr="00000000">
        <w:rPr>
          <w:rtl w:val="0"/>
        </w:rPr>
      </w:r>
    </w:p>
    <w:p w:rsidR="00000000" w:rsidDel="00000000" w:rsidP="00000000" w:rsidRDefault="00000000" w:rsidRPr="00000000" w14:paraId="00000084">
      <w:pPr>
        <w:rPr/>
      </w:pPr>
      <w:r w:rsidDel="00000000" w:rsidR="00000000" w:rsidRPr="00000000">
        <w:rPr>
          <w:b w:val="0"/>
          <w:bCs w:val="0"/>
          <w:i w:val="0"/>
          <w:iCs w:val="0"/>
          <w:rtl w:val="0"/>
        </w:rPr>
        <w:t xml:space="preserve">Explicitly out of scope for the initial build:</w:t>
      </w:r>
      <w:r w:rsidDel="00000000" w:rsidR="00000000" w:rsidRPr="00000000">
        <w:rPr>
          <w:rtl w:val="0"/>
        </w:rPr>
      </w:r>
    </w:p>
    <w:p w:rsidR="00000000" w:rsidDel="00000000" w:rsidP="00000000" w:rsidRDefault="00000000" w:rsidRPr="00000000" w14:paraId="00000085">
      <w:pPr>
        <w:numPr>
          <w:ilvl w:val="0"/>
          <w:numId w:val="1"/>
        </w:numPr>
        <w:spacing w:after="0" w:afterAutospacing="0" w:lineRule="auto"/>
        <w:ind w:left="720" w:hanging="360"/>
        <w:rPr>
          <w:u w:val="none"/>
        </w:rPr>
      </w:pPr>
      <w:r w:rsidDel="00000000" w:rsidR="00000000" w:rsidRPr="00000000">
        <w:rPr>
          <w:rtl w:val="0"/>
        </w:rPr>
        <w:t xml:space="preserve">The registration function of notarial practice, historical title-chain reconstruction, and pedigree analysis.</w:t>
      </w:r>
    </w:p>
    <w:p w:rsidR="00000000" w:rsidDel="00000000" w:rsidP="00000000" w:rsidRDefault="00000000" w:rsidRPr="00000000" w14:paraId="00000086">
      <w:pPr>
        <w:numPr>
          <w:ilvl w:val="0"/>
          <w:numId w:val="1"/>
        </w:numPr>
        <w:spacing w:after="0" w:afterAutospacing="0" w:lineRule="auto"/>
        <w:ind w:left="720" w:hanging="360"/>
        <w:rPr>
          <w:u w:val="none"/>
        </w:rPr>
      </w:pPr>
      <w:r w:rsidDel="00000000" w:rsidR="00000000" w:rsidRPr="00000000">
        <w:rPr>
          <w:rtl w:val="0"/>
        </w:rPr>
        <w:t xml:space="preserve">Conveyancing regimes other than title registration. Deed registration, condominium, and special-area regimes appear in the interface but are marked as not yet supported.</w:t>
      </w:r>
    </w:p>
    <w:p w:rsidR="00000000" w:rsidDel="00000000" w:rsidP="00000000" w:rsidRDefault="00000000" w:rsidRPr="00000000" w14:paraId="00000087">
      <w:pPr>
        <w:numPr>
          <w:ilvl w:val="0"/>
          <w:numId w:val="1"/>
        </w:numPr>
        <w:spacing w:after="0" w:afterAutospacing="0" w:lineRule="auto"/>
        <w:ind w:left="720" w:hanging="360"/>
        <w:rPr>
          <w:u w:val="none"/>
        </w:rPr>
      </w:pPr>
      <w:r w:rsidDel="00000000" w:rsidR="00000000" w:rsidRPr="00000000">
        <w:rPr>
          <w:rtl w:val="0"/>
        </w:rPr>
        <w:t xml:space="preserve">The litigation workflow track.</w:t>
      </w:r>
    </w:p>
    <w:p w:rsidR="00000000" w:rsidDel="00000000" w:rsidP="00000000" w:rsidRDefault="00000000" w:rsidRPr="00000000" w14:paraId="00000088">
      <w:pPr>
        <w:numPr>
          <w:ilvl w:val="0"/>
          <w:numId w:val="1"/>
        </w:numPr>
        <w:spacing w:after="80" w:lineRule="auto"/>
        <w:ind w:left="720" w:hanging="360"/>
        <w:rPr>
          <w:u w:val="none"/>
        </w:rPr>
      </w:pPr>
      <w:r w:rsidDel="00000000" w:rsidR="00000000" w:rsidRPr="00000000">
        <w:rPr>
          <w:rtl w:val="0"/>
        </w:rPr>
        <w:t xml:space="preserve">Document forms and classes explicitly excluded from the initial extraction pipeline.</w:t>
      </w:r>
    </w:p>
    <w:p w:rsidR="00000000" w:rsidDel="00000000" w:rsidP="00000000" w:rsidRDefault="00000000" w:rsidRPr="00000000" w14:paraId="00000089">
      <w:pPr>
        <w:pStyle w:val="Heading2"/>
        <w:rPr/>
      </w:pPr>
      <w:r w:rsidDel="00000000" w:rsidR="00000000" w:rsidRPr="00000000">
        <w:rPr>
          <w:rtl w:val="0"/>
        </w:rPr>
        <w:t xml:space="preserve">3.3 Deliverables</w:t>
      </w:r>
    </w:p>
    <w:p w:rsidR="00000000" w:rsidDel="00000000" w:rsidP="00000000" w:rsidRDefault="00000000" w:rsidRPr="00000000" w14:paraId="0000008A">
      <w:pPr>
        <w:ind w:firstLine="720"/>
        <w:rPr/>
      </w:pPr>
      <w:r w:rsidDel="00000000" w:rsidR="00000000" w:rsidRPr="00000000">
        <w:rPr>
          <w:b w:val="0"/>
          <w:bCs w:val="0"/>
          <w:i w:val="0"/>
          <w:iCs w:val="0"/>
          <w:rtl w:val="0"/>
        </w:rPr>
        <w:t xml:space="preserve">The brief lists the following as the project's main outputs: the web application itself (matter management, intake, verification, checks, guided workflow, question answering, draft editing with version history, approval gates, export); the bilingual document-processing pipeline; the curated statutory and case-law corpus with its retrieval engine and citation graph; the Form 8 draft-generation module with locked prescribed wording and export to standard office formats; the bilingual interface on the demonstrated path; a lawyer-verified evaluation set with evaluation reports; and the supporting technical documentation, user documentation, testing reports, deployment instructions, and source code.</w:t>
      </w:r>
      <w:r w:rsidDel="00000000" w:rsidR="00000000" w:rsidRPr="00000000">
        <w:rPr>
          <w:rtl w:val="0"/>
        </w:rPr>
      </w:r>
    </w:p>
    <w:p w:rsidR="00000000" w:rsidDel="00000000" w:rsidP="00000000" w:rsidRDefault="00000000" w:rsidRPr="00000000" w14:paraId="0000008B">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rPr/>
      </w:pPr>
      <w:r w:rsidDel="00000000" w:rsidR="00000000" w:rsidRPr="00000000">
        <w:rPr>
          <w:rtl w:val="0"/>
        </w:rPr>
        <w:t xml:space="preserve">4. Technical Feasibility</w:t>
      </w:r>
    </w:p>
    <w:p w:rsidR="00000000" w:rsidDel="00000000" w:rsidP="00000000" w:rsidRDefault="00000000" w:rsidRPr="00000000" w14:paraId="0000008D">
      <w:pPr>
        <w:pStyle w:val="Heading2"/>
        <w:rPr/>
      </w:pPr>
      <w:r w:rsidDel="00000000" w:rsidR="00000000" w:rsidRPr="00000000">
        <w:rPr>
          <w:rtl w:val="0"/>
        </w:rPr>
        <w:t xml:space="preserve">4.1 Proposed architecture</w:t>
      </w:r>
    </w:p>
    <w:p w:rsidR="00000000" w:rsidDel="00000000" w:rsidP="00000000" w:rsidRDefault="00000000" w:rsidRPr="00000000" w14:paraId="0000008E">
      <w:pPr>
        <w:ind w:firstLine="720"/>
        <w:rPr/>
      </w:pPr>
      <w:r w:rsidDel="00000000" w:rsidR="00000000" w:rsidRPr="00000000">
        <w:rPr>
          <w:b w:val="0"/>
          <w:bCs w:val="0"/>
          <w:i w:val="0"/>
          <w:iCs w:val="0"/>
          <w:rtl w:val="0"/>
        </w:rPr>
        <w:t xml:space="preserve">The target architecture described in the brief has five parts: a Next.js (React, TypeScript) web application covering the matter workspace, verification interface, and draft editor; a FastAPI (Python) service layer exposing the document pipeline and retrieval engine over typed HTTP interfaces; a PostgreSQL store for matters, facts, drafts, versions, and audit records; a document-processing pipeline for OCR, classification, and field extraction with source spans; and a deterministic retrieval engine over a curated statutory and case-law corpus, with bounded, validated language-model passes for constrained enrichment tasks.</w:t>
      </w:r>
      <w:r w:rsidDel="00000000" w:rsidR="00000000" w:rsidRPr="00000000">
        <w:rPr>
          <w:rtl w:val="0"/>
        </w:rPr>
      </w:r>
    </w:p>
    <w:p w:rsidR="00000000" w:rsidDel="00000000" w:rsidP="00000000" w:rsidRDefault="00000000" w:rsidRPr="00000000" w14:paraId="0000008F">
      <w:pPr>
        <w:pStyle w:val="Heading2"/>
        <w:rPr/>
      </w:pPr>
      <w:r w:rsidDel="00000000" w:rsidR="00000000" w:rsidRPr="00000000">
        <w:rPr>
          <w:rtl w:val="0"/>
        </w:rPr>
        <w:t xml:space="preserve">4.2 Proposed stack, by layer</w:t>
      </w:r>
    </w:p>
    <w:p w:rsidR="00000000" w:rsidDel="00000000" w:rsidP="00000000" w:rsidRDefault="00000000" w:rsidRPr="00000000" w14:paraId="00000090">
      <w:pPr>
        <w:pStyle w:val="Heading3"/>
        <w:rPr/>
      </w:pPr>
      <w:bookmarkStart w:colFirst="0" w:colLast="0" w:name="_sgrpnqbohz3s" w:id="1"/>
      <w:bookmarkEnd w:id="1"/>
      <w:r w:rsidDel="00000000" w:rsidR="00000000" w:rsidRPr="00000000">
        <w:rPr>
          <w:rtl w:val="0"/>
        </w:rPr>
        <w:t xml:space="preserve">Frontend</w:t>
      </w:r>
    </w:p>
    <w:p w:rsidR="00000000" w:rsidDel="00000000" w:rsidP="00000000" w:rsidRDefault="00000000" w:rsidRPr="00000000" w14:paraId="00000091">
      <w:pPr>
        <w:rPr/>
      </w:pPr>
      <w:r w:rsidDel="00000000" w:rsidR="00000000" w:rsidRPr="00000000">
        <w:rPr>
          <w:b w:val="0"/>
          <w:bCs w:val="0"/>
          <w:i w:val="0"/>
          <w:iCs w:val="0"/>
          <w:rtl w:val="0"/>
        </w:rPr>
        <w:t xml:space="preserve">Next.js with TypeScript, Tailwind CSS, an accessible component library, and the Tiptap rich-text editor. Tiptap's schema validation is the mechanism that locks prescribed statutory wording while leaving schedules and particulars editable, and lets facts be embedded as typed nodes that refuse unverified content.</w:t>
      </w:r>
      <w:r w:rsidDel="00000000" w:rsidR="00000000" w:rsidRPr="00000000">
        <w:rPr>
          <w:rtl w:val="0"/>
        </w:rPr>
      </w:r>
    </w:p>
    <w:p w:rsidR="00000000" w:rsidDel="00000000" w:rsidP="00000000" w:rsidRDefault="00000000" w:rsidRPr="00000000" w14:paraId="00000092">
      <w:pPr>
        <w:pStyle w:val="Heading3"/>
        <w:rPr/>
      </w:pPr>
      <w:bookmarkStart w:colFirst="0" w:colLast="0" w:name="_9b6k4tso8xzj" w:id="2"/>
      <w:bookmarkEnd w:id="2"/>
      <w:r w:rsidDel="00000000" w:rsidR="00000000" w:rsidRPr="00000000">
        <w:rPr>
          <w:rtl w:val="0"/>
        </w:rPr>
        <w:t xml:space="preserve">Backend</w:t>
      </w:r>
    </w:p>
    <w:p w:rsidR="00000000" w:rsidDel="00000000" w:rsidP="00000000" w:rsidRDefault="00000000" w:rsidRPr="00000000" w14:paraId="00000093">
      <w:pPr>
        <w:rPr/>
      </w:pPr>
      <w:r w:rsidDel="00000000" w:rsidR="00000000" w:rsidRPr="00000000">
        <w:rPr>
          <w:b w:val="0"/>
          <w:bCs w:val="0"/>
          <w:i w:val="0"/>
          <w:iCs w:val="0"/>
          <w:rtl w:val="0"/>
        </w:rPr>
        <w:t xml:space="preserve">FastAPI, chosen because the data-science components are already Python, so a Python web framework serves the engine directly rather than requiring a second runtime.</w:t>
      </w:r>
      <w:r w:rsidDel="00000000" w:rsidR="00000000" w:rsidRPr="00000000">
        <w:rPr>
          <w:rtl w:val="0"/>
        </w:rPr>
      </w:r>
    </w:p>
    <w:p w:rsidR="00000000" w:rsidDel="00000000" w:rsidP="00000000" w:rsidRDefault="00000000" w:rsidRPr="00000000" w14:paraId="00000094">
      <w:pPr>
        <w:pStyle w:val="Heading3"/>
        <w:rPr/>
      </w:pPr>
      <w:bookmarkStart w:colFirst="0" w:colLast="0" w:name="_m9y482qmktt0" w:id="3"/>
      <w:bookmarkEnd w:id="3"/>
      <w:r w:rsidDel="00000000" w:rsidR="00000000" w:rsidRPr="00000000">
        <w:rPr>
          <w:rtl w:val="0"/>
        </w:rPr>
        <w:t xml:space="preserve">Database</w:t>
      </w:r>
    </w:p>
    <w:p w:rsidR="00000000" w:rsidDel="00000000" w:rsidP="00000000" w:rsidRDefault="00000000" w:rsidRPr="00000000" w14:paraId="00000095">
      <w:pPr>
        <w:rPr>
          <w:b w:val="1"/>
          <w:bCs w:val="1"/>
        </w:rPr>
      </w:pPr>
      <w:r w:rsidDel="00000000" w:rsidR="00000000" w:rsidRPr="00000000">
        <w:rPr>
          <w:b w:val="0"/>
          <w:bCs w:val="0"/>
          <w:i w:val="0"/>
          <w:iCs w:val="0"/>
          <w:rtl w:val="0"/>
        </w:rPr>
        <w:t xml:space="preserve">PostgreSQL for matters, facts, documents, versions, and audit records. SQLite full-text indexes handle the statutory corpus inside the retrieval engine specifically.</w:t>
      </w:r>
      <w:r w:rsidDel="00000000" w:rsidR="00000000" w:rsidRPr="00000000">
        <w:rPr>
          <w:rtl w:val="0"/>
        </w:rPr>
      </w:r>
    </w:p>
    <w:p w:rsidR="00000000" w:rsidDel="00000000" w:rsidP="00000000" w:rsidRDefault="00000000" w:rsidRPr="00000000" w14:paraId="00000096">
      <w:pPr>
        <w:pStyle w:val="Heading3"/>
        <w:rPr/>
      </w:pPr>
      <w:bookmarkStart w:colFirst="0" w:colLast="0" w:name="_l3ichcq98iqf" w:id="4"/>
      <w:bookmarkEnd w:id="4"/>
      <w:r w:rsidDel="00000000" w:rsidR="00000000" w:rsidRPr="00000000">
        <w:rPr>
          <w:rtl w:val="0"/>
        </w:rPr>
        <w:t xml:space="preserve">Document processing</w:t>
      </w:r>
    </w:p>
    <w:p w:rsidR="00000000" w:rsidDel="00000000" w:rsidP="00000000" w:rsidRDefault="00000000" w:rsidRPr="00000000" w14:paraId="00000097">
      <w:pPr>
        <w:rPr/>
      </w:pPr>
      <w:r w:rsidDel="00000000" w:rsidR="00000000" w:rsidRPr="00000000">
        <w:rPr>
          <w:rtl w:val="0"/>
        </w:rPr>
        <w:t xml:space="preserve">A </w:t>
      </w:r>
      <w:r w:rsidDel="00000000" w:rsidR="00000000" w:rsidRPr="00000000">
        <w:rPr>
          <w:b w:val="0"/>
          <w:bCs w:val="0"/>
          <w:i w:val="0"/>
          <w:iCs w:val="0"/>
          <w:rtl w:val="0"/>
        </w:rPr>
        <w:t xml:space="preserve">tiered OCR strategy, local open-source engines for routine material and a cloud document-understanding service for difficult scans, with every result subject to manual verification. Self-hosted OCR is the preferred route for real client documents on privacy grounds.</w:t>
      </w:r>
      <w:r w:rsidDel="00000000" w:rsidR="00000000" w:rsidRPr="00000000">
        <w:rPr>
          <w:rtl w:val="0"/>
        </w:rPr>
      </w:r>
    </w:p>
    <w:p w:rsidR="00000000" w:rsidDel="00000000" w:rsidP="00000000" w:rsidRDefault="00000000" w:rsidRPr="00000000" w14:paraId="00000098">
      <w:pPr>
        <w:pStyle w:val="Heading3"/>
        <w:rPr/>
      </w:pPr>
      <w:bookmarkStart w:colFirst="0" w:colLast="0" w:name="_a1fyolnl47c8" w:id="5"/>
      <w:bookmarkEnd w:id="5"/>
      <w:r w:rsidDel="00000000" w:rsidR="00000000" w:rsidRPr="00000000">
        <w:rPr>
          <w:rtl w:val="0"/>
        </w:rPr>
        <w:t xml:space="preserve">Retrieval</w:t>
      </w:r>
    </w:p>
    <w:p w:rsidR="00000000" w:rsidDel="00000000" w:rsidP="00000000" w:rsidRDefault="00000000" w:rsidRPr="00000000" w14:paraId="00000099">
      <w:pPr>
        <w:rPr/>
      </w:pPr>
      <w:r w:rsidDel="00000000" w:rsidR="00000000" w:rsidRPr="00000000">
        <w:rPr>
          <w:rtl w:val="0"/>
        </w:rPr>
        <w:t xml:space="preserve">A</w:t>
      </w:r>
      <w:r w:rsidDel="00000000" w:rsidR="00000000" w:rsidRPr="00000000">
        <w:rPr>
          <w:b w:val="0"/>
          <w:bCs w:val="0"/>
          <w:i w:val="0"/>
          <w:iCs w:val="0"/>
          <w:rtl w:val="0"/>
        </w:rPr>
        <w:t xml:space="preserve"> deterministic, rule-based engine using BM25 lexical ranking, a citation graph linking cases to statutory sections, and topic-partitioned indexes. Bounded large-language-model passes are used only for constrained tasks with validated outputs, following retrieval-augmented generation principles with claim-level citation checking and explicit abstention.</w:t>
      </w:r>
      <w:r w:rsidDel="00000000" w:rsidR="00000000" w:rsidRPr="00000000">
        <w:rPr>
          <w:rtl w:val="0"/>
        </w:rPr>
      </w:r>
    </w:p>
    <w:p w:rsidR="00000000" w:rsidDel="00000000" w:rsidP="00000000" w:rsidRDefault="00000000" w:rsidRPr="00000000" w14:paraId="0000009A">
      <w:pPr>
        <w:pStyle w:val="Heading3"/>
        <w:rPr/>
      </w:pPr>
      <w:bookmarkStart w:colFirst="0" w:colLast="0" w:name="_867ij1vnvdla" w:id="6"/>
      <w:bookmarkEnd w:id="6"/>
      <w:r w:rsidDel="00000000" w:rsidR="00000000" w:rsidRPr="00000000">
        <w:rPr>
          <w:rtl w:val="0"/>
        </w:rPr>
        <w:t xml:space="preserve">Supporting tooling</w:t>
      </w:r>
    </w:p>
    <w:p w:rsidR="00000000" w:rsidDel="00000000" w:rsidP="00000000" w:rsidRDefault="00000000" w:rsidRPr="00000000" w14:paraId="0000009B">
      <w:pPr>
        <w:rPr/>
      </w:pPr>
      <w:r w:rsidDel="00000000" w:rsidR="00000000" w:rsidRPr="00000000">
        <w:rPr>
          <w:b w:val="0"/>
          <w:bCs w:val="0"/>
          <w:i w:val="0"/>
          <w:iCs w:val="0"/>
          <w:rtl w:val="0"/>
        </w:rPr>
        <w:t xml:space="preserve">Git and GitHub for version control and CI, Vercel for frontend preview deployments, Playwright and axe-core for interface and accessibility testing, Conventional Commits and code review for change control.</w:t>
      </w:r>
      <w:r w:rsidDel="00000000" w:rsidR="00000000" w:rsidRPr="00000000">
        <w:rPr>
          <w:rtl w:val="0"/>
        </w:rPr>
      </w:r>
    </w:p>
    <w:p w:rsidR="00000000" w:rsidDel="00000000" w:rsidP="00000000" w:rsidRDefault="00000000" w:rsidRPr="00000000" w14:paraId="0000009C">
      <w:pPr>
        <w:rPr/>
      </w:pPr>
      <w:r w:rsidDel="00000000" w:rsidR="00000000" w:rsidRPr="00000000">
        <w:rPr>
          <w:b w:val="0"/>
          <w:bCs w:val="0"/>
          <w:i w:val="0"/>
          <w:iCs w:val="0"/>
          <w:rtl w:val="0"/>
        </w:rPr>
        <w:t xml:space="preserve">The brief is explicit that these selections may change as development proceeds; the architecture, not the specific vendor, is the commitment.</w:t>
      </w:r>
      <w:r w:rsidDel="00000000" w:rsidR="00000000" w:rsidRPr="00000000">
        <w:rPr>
          <w:rtl w:val="0"/>
        </w:rPr>
      </w:r>
    </w:p>
    <w:p w:rsidR="00000000" w:rsidDel="00000000" w:rsidP="00000000" w:rsidRDefault="00000000" w:rsidRPr="00000000" w14:paraId="0000009D">
      <w:pPr>
        <w:pStyle w:val="Heading2"/>
        <w:rPr/>
      </w:pPr>
      <w:r w:rsidDel="00000000" w:rsidR="00000000" w:rsidRPr="00000000">
        <w:rPr>
          <w:rtl w:val="0"/>
        </w:rPr>
        <w:t xml:space="preserve">4.3 Current implementation status (repository evidence)</w:t>
      </w:r>
    </w:p>
    <w:p w:rsidR="00000000" w:rsidDel="00000000" w:rsidP="00000000" w:rsidRDefault="00000000" w:rsidRPr="00000000" w14:paraId="0000009E">
      <w:pPr>
        <w:ind w:firstLine="720"/>
        <w:rPr/>
      </w:pPr>
      <w:r w:rsidDel="00000000" w:rsidR="00000000" w:rsidRPr="00000000">
        <w:rPr>
          <w:b w:val="0"/>
          <w:bCs w:val="0"/>
          <w:i w:val="0"/>
          <w:iCs w:val="0"/>
          <w:rtl w:val="0"/>
        </w:rPr>
        <w:t xml:space="preserve">The distinction between the target architecture above and what the repository actually contains today is material to a feasibility judgment, so it is stated here directly rather than left implicit.</w:t>
      </w:r>
      <w:r w:rsidDel="00000000" w:rsidR="00000000" w:rsidRPr="00000000">
        <w:rPr>
          <w:rtl w:val="0"/>
        </w:rPr>
      </w:r>
    </w:p>
    <w:p w:rsidR="00000000" w:rsidDel="00000000" w:rsidP="00000000" w:rsidRDefault="00000000" w:rsidRPr="00000000" w14:paraId="0000009F">
      <w:pPr>
        <w:ind w:firstLine="720"/>
        <w:rPr/>
      </w:pPr>
      <w:r w:rsidDel="00000000" w:rsidR="00000000" w:rsidRPr="00000000">
        <w:rPr>
          <w:b w:val="0"/>
          <w:bCs w:val="0"/>
          <w:i w:val="0"/>
          <w:iCs w:val="0"/>
          <w:rtl w:val="0"/>
        </w:rPr>
        <w:t xml:space="preserve">What exists now is the research and retrieval track, not the full platform. The src/draftly/retrieval package (corpus.py, index.py, search.py, answering.py, graph.py, embeddings.py, section_parser.py, evaluation.py, qa_evaluation.py, question_analysis.py) implements the corpus, the BM25 index, the citation graph, and a Gemini-backed answering module, exposed through a Streamlit demonstration at apps/statute-retrieval/app.py rather than through FastAPI and Next.js. pyproject.toml confirms the stack this code actually uses: docling and onnxruntime for document parsing and local model inference, google-genai for the bounded language-model passes, google-cloud-documentai for the cloud OCR tier, and streamlit for the demo interface. (google-cloud-speech and google-cloud-storage are also declared dependencies; their specific role was not evident from the code reviewed for this report and is worth confirming with the team.)</w:t>
      </w:r>
      <w:r w:rsidDel="00000000" w:rsidR="00000000" w:rsidRPr="00000000">
        <w:rPr>
          <w:rtl w:val="0"/>
        </w:rPr>
      </w:r>
    </w:p>
    <w:p w:rsidR="00000000" w:rsidDel="00000000" w:rsidP="00000000" w:rsidRDefault="00000000" w:rsidRPr="00000000" w14:paraId="000000A0">
      <w:pPr>
        <w:ind w:firstLine="720"/>
        <w:rPr/>
      </w:pPr>
      <w:r w:rsidDel="00000000" w:rsidR="00000000" w:rsidRPr="00000000">
        <w:rPr>
          <w:b w:val="0"/>
          <w:bCs w:val="0"/>
          <w:i w:val="0"/>
          <w:iCs w:val="0"/>
          <w:rtl w:val="0"/>
        </w:rPr>
        <w:t xml:space="preserve">The README describes the demo's current coverage precisely: 57 statutes and 18 amendments indexed, no case law yet, Gemini answers limited to retrieved sections with each retained claim checked against its citations, and a retrieval evaluation running against ten unverified development labels. A larger question set exists (18 exam questions and 73 subquestions in src/questions.md) but the README states directly that it does not report legal correctness without lawyer gold labels.</w:t>
      </w:r>
      <w:r w:rsidDel="00000000" w:rsidR="00000000" w:rsidRPr="00000000">
        <w:rPr>
          <w:rtl w:val="0"/>
        </w:rPr>
      </w:r>
    </w:p>
    <w:p w:rsidR="00000000" w:rsidDel="00000000" w:rsidP="00000000" w:rsidRDefault="00000000" w:rsidRPr="00000000" w14:paraId="000000A1">
      <w:pPr>
        <w:ind w:firstLine="720"/>
        <w:rPr/>
      </w:pPr>
      <w:r w:rsidDel="00000000" w:rsidR="00000000" w:rsidRPr="00000000">
        <w:rPr>
          <w:b w:val="0"/>
          <w:bCs w:val="0"/>
          <w:i w:val="0"/>
          <w:iCs w:val="0"/>
          <w:rtl w:val="0"/>
        </w:rPr>
        <w:t xml:space="preserve">The data and evaluation layers back this up. data/legal-sources holds the normalized corpus (library, library-markdown, manifests, topics, curriculum). evaluation/ contains a gold-label file (retrieval-gold.csv), an answer-evaluation rubric, a qa-agent baseline/upgraded comparison with recorded metrics, and several named evaluation runs (for example caselaw-ablation-v1, statute-qa-v2, statute-qa-v2-final) each with its own config, metrics, and raw results. notebooks/ contains a BM25 baseline, a case-law extraction validation notebook, a corpus exploratory-analysis notebook, and a headnote rule-recovery notebook. The most recent commits on the repository (as of this report) add a draft retrieval evaluation gold set specifically for conveyancing information retrieval, which lines up with the brief's claim that the hardest components have already been validated through working prototypes.</w:t>
      </w:r>
      <w:r w:rsidDel="00000000" w:rsidR="00000000" w:rsidRPr="00000000">
        <w:rPr>
          <w:rtl w:val="0"/>
        </w:rPr>
      </w:r>
    </w:p>
    <w:p w:rsidR="00000000" w:rsidDel="00000000" w:rsidP="00000000" w:rsidRDefault="00000000" w:rsidRPr="00000000" w14:paraId="000000A2">
      <w:pPr>
        <w:ind w:firstLine="720"/>
        <w:rPr/>
      </w:pPr>
      <w:r w:rsidDel="00000000" w:rsidR="00000000" w:rsidRPr="00000000">
        <w:rPr>
          <w:b w:val="0"/>
          <w:bCs w:val="0"/>
          <w:i w:val="0"/>
          <w:iCs w:val="0"/>
          <w:rtl w:val="0"/>
        </w:rPr>
        <w:t xml:space="preserve">What is not yet present: the Next.js matter workspace, the FastAPI service layer for anything beyond the retrieval engine, PostgreSQL persistence for matters and facts, the Tiptap draft editor with schema-locked prescribed wording, the deterministic consistency-check engine over verified facts, and the Form 8 template itself. These map to stages 2 through 7 of the brief's own staged plan (section 8 below) and represent the larger share of remaining engineering work. This is not a sign of infeasibility; the brief's own logic, that the interface can be built against mock data without waiting for the backend, is precisely designed to absorb this gap without stalling the schedule. It is, however, the single fact a client or mentor reviewing this report should not miss: the corpus and retrieval work is validated, the product around it is still to be built.</w:t>
      </w:r>
      <w:r w:rsidDel="00000000" w:rsidR="00000000" w:rsidRPr="00000000">
        <w:rPr>
          <w:rtl w:val="0"/>
        </w:rPr>
      </w:r>
    </w:p>
    <w:p w:rsidR="00000000" w:rsidDel="00000000" w:rsidP="00000000" w:rsidRDefault="00000000" w:rsidRPr="00000000" w14:paraId="000000A3">
      <w:pPr>
        <w:pStyle w:val="Heading2"/>
        <w:rPr/>
      </w:pPr>
      <w:r w:rsidDel="00000000" w:rsidR="00000000" w:rsidRPr="00000000">
        <w:rPr>
          <w:rtl w:val="0"/>
        </w:rPr>
        <w:t xml:space="preserve">4.4 Integration points</w:t>
      </w:r>
    </w:p>
    <w:p w:rsidR="00000000" w:rsidDel="00000000" w:rsidP="00000000" w:rsidRDefault="00000000" w:rsidRPr="00000000" w14:paraId="000000A4">
      <w:pPr>
        <w:ind w:firstLine="720"/>
        <w:rPr/>
      </w:pPr>
      <w:r w:rsidDel="00000000" w:rsidR="00000000" w:rsidRPr="00000000">
        <w:rPr>
          <w:b w:val="0"/>
          <w:bCs w:val="0"/>
          <w:i w:val="0"/>
          <w:iCs w:val="0"/>
          <w:rtl w:val="0"/>
        </w:rPr>
        <w:t xml:space="preserve">The system has five points where independently developed components meet, and each is a place where a contract has to be frozen and tested rather than assumed:</w:t>
      </w:r>
      <w:r w:rsidDel="00000000" w:rsidR="00000000" w:rsidRPr="00000000">
        <w:rPr>
          <w:rtl w:val="0"/>
        </w:rPr>
      </w:r>
    </w:p>
    <w:p w:rsidR="00000000" w:rsidDel="00000000" w:rsidP="00000000" w:rsidRDefault="00000000" w:rsidRPr="00000000" w14:paraId="000000A5">
      <w:pPr>
        <w:numPr>
          <w:ilvl w:val="0"/>
          <w:numId w:val="5"/>
        </w:numPr>
        <w:spacing w:after="0" w:afterAutospacing="0" w:lineRule="auto"/>
        <w:ind w:left="720" w:hanging="360"/>
        <w:rPr>
          <w:u w:val="none"/>
        </w:rPr>
      </w:pPr>
      <w:r w:rsidDel="00000000" w:rsidR="00000000" w:rsidRPr="00000000">
        <w:rPr>
          <w:rtl w:val="0"/>
        </w:rPr>
        <w:t xml:space="preserve">Frontend to backend, over typed HTTP interfaces exposed by FastAPI.</w:t>
      </w:r>
    </w:p>
    <w:p w:rsidR="00000000" w:rsidDel="00000000" w:rsidP="00000000" w:rsidRDefault="00000000" w:rsidRPr="00000000" w14:paraId="000000A6">
      <w:pPr>
        <w:numPr>
          <w:ilvl w:val="0"/>
          <w:numId w:val="5"/>
        </w:numPr>
        <w:spacing w:after="0" w:afterAutospacing="0" w:lineRule="auto"/>
        <w:ind w:left="720" w:hanging="360"/>
        <w:rPr>
          <w:u w:val="none"/>
        </w:rPr>
      </w:pPr>
      <w:r w:rsidDel="00000000" w:rsidR="00000000" w:rsidRPr="00000000">
        <w:rPr>
          <w:rtl w:val="0"/>
        </w:rPr>
        <w:t xml:space="preserve">Backend to database, PostgreSQL for the matter record, SQLite FTS specifically for the statutory corpus inside the retrieval engine.</w:t>
      </w:r>
    </w:p>
    <w:p w:rsidR="00000000" w:rsidDel="00000000" w:rsidP="00000000" w:rsidRDefault="00000000" w:rsidRPr="00000000" w14:paraId="000000A7">
      <w:pPr>
        <w:numPr>
          <w:ilvl w:val="0"/>
          <w:numId w:val="5"/>
        </w:numPr>
        <w:spacing w:after="0" w:afterAutospacing="0" w:lineRule="auto"/>
        <w:ind w:left="720" w:hanging="360"/>
        <w:rPr>
          <w:u w:val="none"/>
        </w:rPr>
      </w:pPr>
      <w:r w:rsidDel="00000000" w:rsidR="00000000" w:rsidRPr="00000000">
        <w:rPr>
          <w:rtl w:val="0"/>
        </w:rPr>
        <w:t xml:space="preserve">Backend to the document pipeline, where OCR and extraction results carry source spans and confidence values into the fact-verification workspace.</w:t>
      </w:r>
    </w:p>
    <w:p w:rsidR="00000000" w:rsidDel="00000000" w:rsidP="00000000" w:rsidRDefault="00000000" w:rsidRPr="00000000" w14:paraId="000000A8">
      <w:pPr>
        <w:numPr>
          <w:ilvl w:val="0"/>
          <w:numId w:val="5"/>
        </w:numPr>
        <w:spacing w:after="0" w:afterAutospacing="0" w:lineRule="auto"/>
        <w:ind w:left="720" w:hanging="360"/>
        <w:rPr>
          <w:u w:val="none"/>
        </w:rPr>
      </w:pPr>
      <w:r w:rsidDel="00000000" w:rsidR="00000000" w:rsidRPr="00000000">
        <w:rPr>
          <w:rtl w:val="0"/>
        </w:rPr>
        <w:t xml:space="preserve">Backend to the retrieval engine, where a matter-aware question is answered against the corpus and returned with citations that resolve against it.</w:t>
      </w:r>
    </w:p>
    <w:p w:rsidR="00000000" w:rsidDel="00000000" w:rsidP="00000000" w:rsidRDefault="00000000" w:rsidRPr="00000000" w14:paraId="000000A9">
      <w:pPr>
        <w:numPr>
          <w:ilvl w:val="0"/>
          <w:numId w:val="5"/>
        </w:numPr>
        <w:spacing w:after="80" w:lineRule="auto"/>
        <w:ind w:left="720" w:hanging="360"/>
        <w:rPr>
          <w:u w:val="none"/>
        </w:rPr>
      </w:pPr>
      <w:r w:rsidDel="00000000" w:rsidR="00000000" w:rsidRPr="00000000">
        <w:rPr>
          <w:rtl w:val="0"/>
        </w:rPr>
        <w:t xml:space="preserve">Editor to backend, where the Tiptap schema enforces, structurally rather than by convention, that no unverified fact can enter a draft.</w:t>
      </w:r>
    </w:p>
    <w:p w:rsidR="00000000" w:rsidDel="00000000" w:rsidP="00000000" w:rsidRDefault="00000000" w:rsidRPr="00000000" w14:paraId="000000AA">
      <w:pPr>
        <w:pStyle w:val="Heading2"/>
        <w:rPr/>
      </w:pPr>
      <w:r w:rsidDel="00000000" w:rsidR="00000000" w:rsidRPr="00000000">
        <w:rPr>
          <w:rtl w:val="0"/>
        </w:rPr>
        <w:t xml:space="preserve">4.5 Technical risks</w:t>
      </w:r>
    </w:p>
    <w:p w:rsidR="00000000" w:rsidDel="00000000" w:rsidP="00000000" w:rsidRDefault="00000000" w:rsidRPr="00000000" w14:paraId="000000AB">
      <w:pPr>
        <w:ind w:firstLine="720"/>
        <w:rPr/>
      </w:pPr>
      <w:r w:rsidDel="00000000" w:rsidR="00000000" w:rsidRPr="00000000">
        <w:rPr>
          <w:b w:val="0"/>
          <w:bCs w:val="0"/>
          <w:i w:val="0"/>
          <w:iCs w:val="0"/>
          <w:rtl w:val="0"/>
        </w:rPr>
        <w:t xml:space="preserve">Three risks are specific to this architecture rather than generic to software projects. Sinhala OCR quality on old, degraded scans is the least predictable element in the pipeline; the brief's answer is to route difficult documents through progressively stronger engines and fall back to manual entry through the same verification workflow when extraction fails, so the system degrades rather than breaks. Language-model reliability is a second risk that is disqualifying if unmanaged, since fabricated citations are unacceptable in legal work; the mitigation is architectural, models are confined to bounded tasks with closed choices and validated outputs, every claim must cite resolvable authority, and the system abstains when authority is insufficient. Third, components built in parallel by three developers (document processing, retrieval and corpus, interface and templates) can fail to integrate cleanly; the brief's mitigation is to freeze shared typed contracts first and build the interface against mock data shaped like the engine's real output before wiring the two together. Section 9 covers these and the remaining risk categories in full.</w:t>
      </w:r>
      <w:r w:rsidDel="00000000" w:rsidR="00000000" w:rsidRPr="00000000">
        <w:rPr>
          <w:rtl w:val="0"/>
        </w:rPr>
      </w:r>
    </w:p>
    <w:p w:rsidR="00000000" w:rsidDel="00000000" w:rsidP="00000000" w:rsidRDefault="00000000" w:rsidRPr="00000000" w14:paraId="000000AC">
      <w:pPr>
        <w:pStyle w:val="Heading2"/>
        <w:rPr/>
      </w:pPr>
      <w:r w:rsidDel="00000000" w:rsidR="00000000" w:rsidRPr="00000000">
        <w:rPr>
          <w:rtl w:val="0"/>
        </w:rPr>
        <w:t xml:space="preserve">4.6 Conclusion on technical feasibility</w:t>
      </w:r>
    </w:p>
    <w:p w:rsidR="00000000" w:rsidDel="00000000" w:rsidP="00000000" w:rsidRDefault="00000000" w:rsidRPr="00000000" w14:paraId="000000AD">
      <w:pPr>
        <w:ind w:firstLine="720"/>
        <w:rPr/>
      </w:pPr>
      <w:r w:rsidDel="00000000" w:rsidR="00000000" w:rsidRPr="00000000">
        <w:rPr>
          <w:b w:val="0"/>
          <w:bCs w:val="0"/>
          <w:i w:val="0"/>
          <w:iCs w:val="0"/>
          <w:rtl w:val="0"/>
        </w:rPr>
        <w:t xml:space="preserve">Each core framework in the proposed stack, Next.js, FastAPI, PostgreSQL, and Tiptap, is mature and well documented, and the components interoperate over standard typed HTTP interfaces. More importantly, the highest-risk piece of the system, grounded retrieval over a Sri Lankan legal corpus, is not a paper design; it runs today, against a real corpus, with recorded evaluation metrics. On that basis, and taking the current repository state as evidence rather than the brief's description alone, the project is technically feasible, with the remaining work concentrated in the platform layer around the already-validated engine.</w:t>
      </w:r>
      <w:r w:rsidDel="00000000" w:rsidR="00000000" w:rsidRPr="00000000">
        <w:rPr>
          <w:rtl w:val="0"/>
        </w:rPr>
      </w:r>
    </w:p>
    <w:p w:rsidR="00000000" w:rsidDel="00000000" w:rsidP="00000000" w:rsidRDefault="00000000" w:rsidRPr="00000000" w14:paraId="000000AE">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1"/>
        <w:rPr/>
      </w:pPr>
      <w:r w:rsidDel="00000000" w:rsidR="00000000" w:rsidRPr="00000000">
        <w:rPr>
          <w:rtl w:val="0"/>
        </w:rPr>
        <w:t xml:space="preserve">5. Operational Feasibility</w:t>
      </w:r>
    </w:p>
    <w:p w:rsidR="00000000" w:rsidDel="00000000" w:rsidP="00000000" w:rsidRDefault="00000000" w:rsidRPr="00000000" w14:paraId="000000B0">
      <w:pPr>
        <w:pStyle w:val="Heading2"/>
        <w:rPr/>
      </w:pPr>
      <w:r w:rsidDel="00000000" w:rsidR="00000000" w:rsidRPr="00000000">
        <w:rPr>
          <w:rtl w:val="0"/>
        </w:rPr>
        <w:t xml:space="preserve">5.1 Fit to real conveyancing practice</w:t>
      </w:r>
    </w:p>
    <w:p w:rsidR="00000000" w:rsidDel="00000000" w:rsidP="00000000" w:rsidRDefault="00000000" w:rsidRPr="00000000" w14:paraId="000000B1">
      <w:pPr>
        <w:ind w:firstLine="720"/>
        <w:rPr/>
      </w:pPr>
      <w:r w:rsidDel="00000000" w:rsidR="00000000" w:rsidRPr="00000000">
        <w:rPr>
          <w:b w:val="0"/>
          <w:bCs w:val="0"/>
          <w:i w:val="0"/>
          <w:iCs w:val="0"/>
          <w:rtl w:val="0"/>
        </w:rPr>
        <w:t xml:space="preserve">The platform is designed around the profession's existing workflow rather than a generic document-management pattern. The four notarial functions it targets (examination of title, drafting, execution, attestation) are the actual stages of a title-registration matter, and the guided workflow steps are tied to the statutory provisions that govern each one. The brief states this design choice explicitly: the interface reports what is missing rather than imposing a generic checklist on the practitioner.</w:t>
      </w:r>
      <w:r w:rsidDel="00000000" w:rsidR="00000000" w:rsidRPr="00000000">
        <w:rPr>
          <w:rtl w:val="0"/>
        </w:rPr>
      </w:r>
    </w:p>
    <w:p w:rsidR="00000000" w:rsidDel="00000000" w:rsidP="00000000" w:rsidRDefault="00000000" w:rsidRPr="00000000" w14:paraId="000000B2">
      <w:pPr>
        <w:pStyle w:val="Heading2"/>
        <w:rPr/>
      </w:pPr>
      <w:r w:rsidDel="00000000" w:rsidR="00000000" w:rsidRPr="00000000">
        <w:rPr>
          <w:rtl w:val="0"/>
        </w:rPr>
        <w:t xml:space="preserve">5.2 The lawyer-in-the-loop workflow</w:t>
      </w:r>
    </w:p>
    <w:p w:rsidR="00000000" w:rsidDel="00000000" w:rsidP="00000000" w:rsidRDefault="00000000" w:rsidRPr="00000000" w14:paraId="000000B3">
      <w:pPr>
        <w:ind w:firstLine="720"/>
        <w:rPr/>
      </w:pPr>
      <w:r w:rsidDel="00000000" w:rsidR="00000000" w:rsidRPr="00000000">
        <w:rPr>
          <w:b w:val="0"/>
          <w:bCs w:val="0"/>
          <w:i w:val="0"/>
          <w:iCs w:val="0"/>
          <w:rtl w:val="0"/>
        </w:rPr>
        <w:t xml:space="preserve">The operating principle running through every stage is that automation proposes and a lawyer disposes. OCR and field extraction produce candidate facts, not accepted ones; a fact only becomes usable once a lawyer verifies or corrects it against its source evidence. Consistency checks surface mismatches and missing documents but do not resolve them unilaterally. Legal question answering cites its evidence and abstains rather than guessing when the corpus does not support an answer. Draft generation pulls only from verified facts and locked prescribed wording, and a draft still requires lawyer approval before export. The audit trail records who did what, and when, across all of it.</w:t>
      </w:r>
      <w:r w:rsidDel="00000000" w:rsidR="00000000" w:rsidRPr="00000000">
        <w:rPr>
          <w:rtl w:val="0"/>
        </w:rPr>
      </w:r>
    </w:p>
    <w:p w:rsidR="00000000" w:rsidDel="00000000" w:rsidP="00000000" w:rsidRDefault="00000000" w:rsidRPr="00000000" w14:paraId="000000B4">
      <w:pPr>
        <w:ind w:firstLine="720"/>
        <w:rPr/>
      </w:pPr>
      <w:r w:rsidDel="00000000" w:rsidR="00000000" w:rsidRPr="00000000">
        <w:rPr>
          <w:b w:val="0"/>
          <w:bCs w:val="0"/>
          <w:i w:val="0"/>
          <w:iCs w:val="0"/>
          <w:rtl w:val="0"/>
        </w:rPr>
        <w:t xml:space="preserve">This is what separates Draftly from a form-filling tool or a legal search engine in practice, not just in description: at no point does the system's output become a client-facing instrument without a named, accountable professional having reviewed it.</w:t>
      </w:r>
      <w:r w:rsidDel="00000000" w:rsidR="00000000" w:rsidRPr="00000000">
        <w:rPr>
          <w:rtl w:val="0"/>
        </w:rPr>
      </w:r>
    </w:p>
    <w:p w:rsidR="00000000" w:rsidDel="00000000" w:rsidP="00000000" w:rsidRDefault="00000000" w:rsidRPr="00000000" w14:paraId="000000B5">
      <w:pPr>
        <w:pStyle w:val="Heading2"/>
        <w:rPr/>
      </w:pPr>
      <w:r w:rsidDel="00000000" w:rsidR="00000000" w:rsidRPr="00000000">
        <w:rPr>
          <w:rtl w:val="0"/>
        </w:rPr>
        <w:t xml:space="preserve">5.3 Adoption considerations</w:t>
      </w:r>
    </w:p>
    <w:p w:rsidR="00000000" w:rsidDel="00000000" w:rsidP="00000000" w:rsidRDefault="00000000" w:rsidRPr="00000000" w14:paraId="000000B6">
      <w:pPr>
        <w:ind w:firstLine="720"/>
        <w:rPr/>
      </w:pPr>
      <w:r w:rsidDel="00000000" w:rsidR="00000000" w:rsidRPr="00000000">
        <w:rPr>
          <w:b w:val="0"/>
          <w:bCs w:val="0"/>
          <w:i w:val="0"/>
          <w:iCs w:val="0"/>
          <w:rtl w:val="0"/>
        </w:rPr>
        <w:t xml:space="preserve">The brief's own risk analysis names user adoption directly: practitioners may distrust automated assistance, or may find a new workflow more burdensome than the manual process it replaces, particularly given how much professional liability rides on title examination being right. The mitigations offered are that the workflow mirrors the profession's own process as described by the domain-expert mentor, that every automated output is traceable to evidence and requires explicit approval, and that a bilingual interface removes a language barrier that would otherwise limit who on a practice's staff can use the system.</w:t>
      </w:r>
      <w:r w:rsidDel="00000000" w:rsidR="00000000" w:rsidRPr="00000000">
        <w:rPr>
          <w:rtl w:val="0"/>
        </w:rPr>
      </w:r>
    </w:p>
    <w:p w:rsidR="00000000" w:rsidDel="00000000" w:rsidP="00000000" w:rsidRDefault="00000000" w:rsidRPr="00000000" w14:paraId="000000B7">
      <w:pPr>
        <w:ind w:firstLine="720"/>
        <w:rPr/>
      </w:pPr>
      <w:r w:rsidDel="00000000" w:rsidR="00000000" w:rsidRPr="00000000">
        <w:rPr>
          <w:b w:val="0"/>
          <w:bCs w:val="0"/>
          <w:i w:val="0"/>
          <w:iCs w:val="0"/>
          <w:rtl w:val="0"/>
        </w:rPr>
        <w:t xml:space="preserve">One point worth flagging for the team: the brief's evidence for workflow fit comes from a single domain-expert mentor, described as a senior practitioner and law lecturer, rather than from testing across multiple independent practices. That is a reasonable and common way to ground a capstone-scale project, but it means workflow validation with a second or third practitioner, outside the mentor relationship, would meaningfully strengthen the operational feasibility case before any claim of general practice fit is made. This is not stated as a gap in the brief; it is an assumption this report is flagging based on what the brief does and does not describe about its validation process.</w:t>
      </w:r>
      <w:r w:rsidDel="00000000" w:rsidR="00000000" w:rsidRPr="00000000">
        <w:rPr>
          <w:rtl w:val="0"/>
        </w:rPr>
      </w:r>
    </w:p>
    <w:p w:rsidR="00000000" w:rsidDel="00000000" w:rsidP="00000000" w:rsidRDefault="00000000" w:rsidRPr="00000000" w14:paraId="000000B8">
      <w:pPr>
        <w:pStyle w:val="Heading2"/>
        <w:rPr/>
      </w:pPr>
      <w:r w:rsidDel="00000000" w:rsidR="00000000" w:rsidRPr="00000000">
        <w:rPr>
          <w:rtl w:val="0"/>
        </w:rPr>
        <w:t xml:space="preserve">5.4 Operational fit summary</w:t>
      </w:r>
    </w:p>
    <w:p w:rsidR="00000000" w:rsidDel="00000000" w:rsidP="00000000" w:rsidRDefault="00000000" w:rsidRPr="00000000" w14:paraId="000000B9">
      <w:pPr>
        <w:ind w:firstLine="720"/>
        <w:rPr/>
      </w:pPr>
      <w:r w:rsidDel="00000000" w:rsidR="00000000" w:rsidRPr="00000000">
        <w:rPr>
          <w:b w:val="0"/>
          <w:bCs w:val="0"/>
          <w:i w:val="0"/>
          <w:iCs w:val="0"/>
          <w:rtl w:val="0"/>
        </w:rPr>
        <w:t xml:space="preserve">Given that every consequential action remains with a qualified lawyer, that the workflow is built from and validated against actual notarial practice rather than assumed, and that the bilingual interface addresses a real adoption barrier rather than a hypothetical one, the platform is operationally feasible for the scope it targets. Its operational case is strongest for the mentor's own practice pattern and should be treated as provisional, not proven, for the broader profession until tested more widely.</w:t>
      </w:r>
      <w:r w:rsidDel="00000000" w:rsidR="00000000" w:rsidRPr="00000000">
        <w:rPr>
          <w:rtl w:val="0"/>
        </w:rPr>
      </w:r>
    </w:p>
    <w:p w:rsidR="00000000" w:rsidDel="00000000" w:rsidP="00000000" w:rsidRDefault="00000000" w:rsidRPr="00000000" w14:paraId="000000BA">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rPr/>
      </w:pPr>
      <w:r w:rsidDel="00000000" w:rsidR="00000000" w:rsidRPr="00000000">
        <w:rPr>
          <w:rtl w:val="0"/>
        </w:rPr>
        <w:t xml:space="preserve">6. Economic and Financial Feasibility</w:t>
      </w:r>
    </w:p>
    <w:p w:rsidR="00000000" w:rsidDel="00000000" w:rsidP="00000000" w:rsidRDefault="00000000" w:rsidRPr="00000000" w14:paraId="000000BC">
      <w:pPr>
        <w:pStyle w:val="Heading2"/>
        <w:rPr/>
      </w:pPr>
      <w:r w:rsidDel="00000000" w:rsidR="00000000" w:rsidRPr="00000000">
        <w:rPr>
          <w:rtl w:val="0"/>
        </w:rPr>
        <w:t xml:space="preserve">6.1 Development costs</w:t>
      </w:r>
    </w:p>
    <w:p w:rsidR="00000000" w:rsidDel="00000000" w:rsidP="00000000" w:rsidRDefault="00000000" w:rsidRPr="00000000" w14:paraId="000000BD">
      <w:pPr>
        <w:ind w:firstLine="720"/>
        <w:rPr/>
      </w:pPr>
      <w:r w:rsidDel="00000000" w:rsidR="00000000" w:rsidRPr="00000000">
        <w:rPr>
          <w:b w:val="0"/>
          <w:bCs w:val="0"/>
          <w:i w:val="0"/>
          <w:iCs w:val="0"/>
          <w:rtl w:val="0"/>
        </w:rPr>
        <w:t xml:space="preserve">The brief's cost structure is dominated by free and open-source components. Development hardware is existing personal computers; no GPU is required because model inference runs as an external service and the retrieval core is deterministic. Next.js, FastAPI, PostgreSQL, Tiptap's core, Playwright, and the supporting toolchain are open source. Cloud OCR runs on a free-tier or trial allocation with a capped page budget, with local open-source OCR as the default route. Language-model usage runs on free developer tiers, and the client is provider-agnostic so a provider can be swapped without code changes. Frontend preview hosting and version control and CI both run on free tiers.</w:t>
      </w:r>
      <w:r w:rsidDel="00000000" w:rsidR="00000000" w:rsidRPr="00000000">
        <w:rPr>
          <w:rtl w:val="0"/>
        </w:rPr>
      </w:r>
    </w:p>
    <w:p w:rsidR="00000000" w:rsidDel="00000000" w:rsidP="00000000" w:rsidRDefault="00000000" w:rsidRPr="00000000" w14:paraId="000000BE">
      <w:pPr>
        <w:pStyle w:val="Heading2"/>
        <w:rPr/>
      </w:pPr>
      <w:r w:rsidDel="00000000" w:rsidR="00000000" w:rsidRPr="00000000">
        <w:rPr>
          <w:rtl w:val="0"/>
        </w:rPr>
        <w:t xml:space="preserve">6.2 Operational costs</w:t>
      </w:r>
    </w:p>
    <w:p w:rsidR="00000000" w:rsidDel="00000000" w:rsidP="00000000" w:rsidRDefault="00000000" w:rsidRPr="00000000" w14:paraId="000000BF">
      <w:pPr>
        <w:ind w:firstLine="720"/>
        <w:rPr/>
      </w:pPr>
      <w:r w:rsidDel="00000000" w:rsidR="00000000" w:rsidRPr="00000000">
        <w:rPr>
          <w:b w:val="0"/>
          <w:bCs w:val="0"/>
          <w:i w:val="0"/>
          <w:iCs w:val="0"/>
          <w:rtl w:val="0"/>
        </w:rPr>
        <w:t xml:space="preserve">Operational costs during the project period stay within free tiers, per the brief. A production deployment beyond the project would introduce modest recurring costs, managed hosting and database services, document storage, and paid OCR or inference tiers if volume grows. The brief characterizes this as “the order of a small monthly subscription” without stating a figure. A domain name and TLS certificate are noted as minor optional costs.</w:t>
      </w:r>
      <w:r w:rsidDel="00000000" w:rsidR="00000000" w:rsidRPr="00000000">
        <w:rPr>
          <w:rtl w:val="0"/>
        </w:rPr>
      </w:r>
    </w:p>
    <w:p w:rsidR="00000000" w:rsidDel="00000000" w:rsidP="00000000" w:rsidRDefault="00000000" w:rsidRPr="00000000" w14:paraId="000000C0">
      <w:pPr>
        <w:ind w:firstLine="720"/>
        <w:rPr/>
      </w:pPr>
      <w:r w:rsidDel="00000000" w:rsidR="00000000" w:rsidRPr="00000000">
        <w:rPr>
          <w:b w:val="0"/>
          <w:bCs w:val="0"/>
          <w:i w:val="0"/>
          <w:iCs w:val="0"/>
          <w:rtl w:val="0"/>
        </w:rPr>
        <w:t xml:space="preserve">Assumption flagged for the team: no specific monthly or annual cost estimate is given anywhere in the source material for a post-project production deployment. “Small monthly subscription” is a qualitative claim, not a budget. Before any production rollout is costed for a real practice, this report recommends getting concrete quotes for managed PostgreSQL hosting, document storage at expected matter volumes, and paid-tier OCR and inference pricing, since these are the line items most likely to scale with adoption.</w:t>
      </w:r>
      <w:r w:rsidDel="00000000" w:rsidR="00000000" w:rsidRPr="00000000">
        <w:rPr>
          <w:rtl w:val="0"/>
        </w:rPr>
      </w:r>
    </w:p>
    <w:p w:rsidR="00000000" w:rsidDel="00000000" w:rsidP="00000000" w:rsidRDefault="00000000" w:rsidRPr="00000000" w14:paraId="000000C1">
      <w:pPr>
        <w:pStyle w:val="Heading2"/>
        <w:rPr/>
      </w:pPr>
      <w:r w:rsidDel="00000000" w:rsidR="00000000" w:rsidRPr="00000000">
        <w:rPr>
          <w:rtl w:val="0"/>
        </w:rPr>
        <w:t xml:space="preserve">6.3 Expected benefits</w:t>
      </w:r>
    </w:p>
    <w:p w:rsidR="00000000" w:rsidDel="00000000" w:rsidP="00000000" w:rsidRDefault="00000000" w:rsidRPr="00000000" w14:paraId="000000C2">
      <w:pPr>
        <w:ind w:firstLine="720"/>
        <w:rPr/>
      </w:pPr>
      <w:r w:rsidDel="00000000" w:rsidR="00000000" w:rsidRPr="00000000">
        <w:rPr>
          <w:b w:val="0"/>
          <w:bCs w:val="0"/>
          <w:i w:val="0"/>
          <w:iCs w:val="0"/>
          <w:rtl w:val="0"/>
        </w:rPr>
        <w:t xml:space="preserve">The brief lists five categories of benefit: reduced professional time per matter for title examination, document reconciliation, and drafting; fewer transcription and consistency errors, which reduces rework and professional risk; faster location of governing provisions through grounded, step-aware retrieval; a defensible verification and audit record that improves quality control within a practice; and a reusable structured corpus and matter-record foundation that lets further regimes and the litigation track be added at marginal cost rather than from scratch.</w:t>
      </w:r>
      <w:r w:rsidDel="00000000" w:rsidR="00000000" w:rsidRPr="00000000">
        <w:rPr>
          <w:rtl w:val="0"/>
        </w:rPr>
      </w:r>
    </w:p>
    <w:p w:rsidR="00000000" w:rsidDel="00000000" w:rsidP="00000000" w:rsidRDefault="00000000" w:rsidRPr="00000000" w14:paraId="000000C3">
      <w:pPr>
        <w:pStyle w:val="Heading2"/>
        <w:rPr/>
      </w:pPr>
      <w:r w:rsidDel="00000000" w:rsidR="00000000" w:rsidRPr="00000000">
        <w:rPr>
          <w:rtl w:val="0"/>
        </w:rPr>
        <w:t xml:space="preserve">6.4 Conclusion on financial feasibility</w:t>
      </w:r>
    </w:p>
    <w:p w:rsidR="00000000" w:rsidDel="00000000" w:rsidP="00000000" w:rsidRDefault="00000000" w:rsidRPr="00000000" w14:paraId="000000C4">
      <w:pPr>
        <w:ind w:firstLine="720"/>
        <w:rPr/>
      </w:pPr>
      <w:r w:rsidDel="00000000" w:rsidR="00000000" w:rsidRPr="00000000">
        <w:rPr>
          <w:b w:val="0"/>
          <w:bCs w:val="0"/>
          <w:i w:val="0"/>
          <w:iCs w:val="0"/>
          <w:rtl w:val="0"/>
        </w:rPr>
        <w:t xml:space="preserve">None of these benefits are quantified in the source material with a rupee figure or a time-saved estimate, so a formal cost-benefit ratio cannot be computed from what is available. What can be said with confidence is directional: development cost is close to zero because it draws on resources the team already has and free service tiers, while the process being addressed, title examination and drafting on billable professional time, is expensive by nature and carries real liability exposure when it goes wrong. On that basis the brief's conclusion, that the financial benefits justify the costs, holds. A quantified benefit estimate (hours saved per matter, error-rate reduction) would strengthen this section considerably and is recommended as a follow-up once the evaluation set produces real numbers.</w:t>
      </w:r>
      <w:r w:rsidDel="00000000" w:rsidR="00000000" w:rsidRPr="00000000">
        <w:rPr>
          <w:rtl w:val="0"/>
        </w:rPr>
      </w:r>
    </w:p>
    <w:p w:rsidR="00000000" w:rsidDel="00000000" w:rsidP="00000000" w:rsidRDefault="00000000" w:rsidRPr="00000000" w14:paraId="000000C5">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1"/>
        <w:rPr/>
      </w:pPr>
      <w:r w:rsidDel="00000000" w:rsidR="00000000" w:rsidRPr="00000000">
        <w:rPr>
          <w:rtl w:val="0"/>
        </w:rPr>
        <w:t xml:space="preserve">7. Legal and Regulatory Feasibility</w:t>
      </w:r>
    </w:p>
    <w:p w:rsidR="00000000" w:rsidDel="00000000" w:rsidP="00000000" w:rsidRDefault="00000000" w:rsidRPr="00000000" w14:paraId="000000C7">
      <w:pPr>
        <w:pStyle w:val="Heading2"/>
        <w:rPr/>
      </w:pPr>
      <w:r w:rsidDel="00000000" w:rsidR="00000000" w:rsidRPr="00000000">
        <w:rPr>
          <w:rtl w:val="0"/>
        </w:rPr>
        <w:t xml:space="preserve">7.1 Data protection</w:t>
      </w:r>
    </w:p>
    <w:p w:rsidR="00000000" w:rsidDel="00000000" w:rsidP="00000000" w:rsidRDefault="00000000" w:rsidRPr="00000000" w14:paraId="000000C8">
      <w:pPr>
        <w:ind w:firstLine="720"/>
        <w:rPr/>
      </w:pPr>
      <w:r w:rsidDel="00000000" w:rsidR="00000000" w:rsidRPr="00000000">
        <w:rPr>
          <w:b w:val="0"/>
          <w:bCs w:val="0"/>
          <w:i w:val="0"/>
          <w:iCs w:val="0"/>
          <w:rtl w:val="0"/>
        </w:rPr>
        <w:t xml:space="preserve">The brief designs data handling for compliance with the Personal Data Protection Act, No. 9 of 2022: data minimisation, purpose limitation, role-restricted access, security safeguards, and retention controls. Real client data is kept out of development artefacts entirely. This aligns with the repository-level instruction (CLAUDE.md) that data/raw contains private legal documents that must not be published, copied into public docs, or represented in demo material with real names, NICs, or addresses without explicit anonymization approval. The four sample matter bundles currently present under data/raw exist for internal pipeline testing; this report does not reproduce their contents, consistent with that instruction.</w:t>
      </w:r>
      <w:r w:rsidDel="00000000" w:rsidR="00000000" w:rsidRPr="00000000">
        <w:rPr>
          <w:rtl w:val="0"/>
        </w:rPr>
      </w:r>
    </w:p>
    <w:p w:rsidR="00000000" w:rsidDel="00000000" w:rsidP="00000000" w:rsidRDefault="00000000" w:rsidRPr="00000000" w14:paraId="000000C9">
      <w:pPr>
        <w:pStyle w:val="Heading2"/>
        <w:rPr/>
      </w:pPr>
      <w:r w:rsidDel="00000000" w:rsidR="00000000" w:rsidRPr="00000000">
        <w:rPr>
          <w:rtl w:val="0"/>
        </w:rPr>
        <w:t xml:space="preserve">7.2 Confidentiality</w:t>
      </w:r>
    </w:p>
    <w:p w:rsidR="00000000" w:rsidDel="00000000" w:rsidP="00000000" w:rsidRDefault="00000000" w:rsidRPr="00000000" w14:paraId="000000CA">
      <w:pPr>
        <w:ind w:firstLine="720"/>
        <w:rPr/>
      </w:pPr>
      <w:r w:rsidDel="00000000" w:rsidR="00000000" w:rsidRPr="00000000">
        <w:rPr>
          <w:b w:val="0"/>
          <w:bCs w:val="0"/>
          <w:i w:val="0"/>
          <w:iCs w:val="0"/>
          <w:rtl w:val="0"/>
        </w:rPr>
        <w:t xml:space="preserve">The brief addresses legal-practice confidentiality obligations through access control, audit trails, and a stated preference for self-hosted processing of real client documents rather than routing them through a third-party cloud OCR service by default.</w:t>
      </w:r>
      <w:r w:rsidDel="00000000" w:rsidR="00000000" w:rsidRPr="00000000">
        <w:rPr>
          <w:rtl w:val="0"/>
        </w:rPr>
      </w:r>
    </w:p>
    <w:p w:rsidR="00000000" w:rsidDel="00000000" w:rsidP="00000000" w:rsidRDefault="00000000" w:rsidRPr="00000000" w14:paraId="000000CB">
      <w:pPr>
        <w:pStyle w:val="Heading2"/>
        <w:rPr/>
      </w:pPr>
      <w:r w:rsidDel="00000000" w:rsidR="00000000" w:rsidRPr="00000000">
        <w:rPr>
          <w:rtl w:val="0"/>
        </w:rPr>
        <w:t xml:space="preserve">7.3 Sources of law</w:t>
      </w:r>
    </w:p>
    <w:p w:rsidR="00000000" w:rsidDel="00000000" w:rsidP="00000000" w:rsidRDefault="00000000" w:rsidRPr="00000000" w14:paraId="000000CC">
      <w:pPr>
        <w:ind w:firstLine="720"/>
        <w:rPr/>
      </w:pPr>
      <w:r w:rsidDel="00000000" w:rsidR="00000000" w:rsidRPr="00000000">
        <w:rPr>
          <w:b w:val="0"/>
          <w:bCs w:val="0"/>
          <w:i w:val="0"/>
          <w:iCs w:val="0"/>
          <w:rtl w:val="0"/>
        </w:rPr>
        <w:t xml:space="preserve">The statutory corpus is assembled from official and public sources; case law comes from public records via official and publicly accessible repositories. The brief flags one specific limitation: editorial material from commercial law reports, headnotes in particular, carries third-party copyright and is used only internally for research, never republished. This matters directly for the corpus work already in the repository (notebooks/04_headnote_rule_recovery.ipynb), and the same restriction should apply to any headnote-derived content that reaches a public demo or an exported client draft.</w:t>
      </w:r>
      <w:r w:rsidDel="00000000" w:rsidR="00000000" w:rsidRPr="00000000">
        <w:rPr>
          <w:rtl w:val="0"/>
        </w:rPr>
      </w:r>
    </w:p>
    <w:p w:rsidR="00000000" w:rsidDel="00000000" w:rsidP="00000000" w:rsidRDefault="00000000" w:rsidRPr="00000000" w14:paraId="000000CD">
      <w:pPr>
        <w:pStyle w:val="Heading2"/>
        <w:rPr/>
      </w:pPr>
      <w:r w:rsidDel="00000000" w:rsidR="00000000" w:rsidRPr="00000000">
        <w:rPr>
          <w:rtl w:val="0"/>
        </w:rPr>
        <w:t xml:space="preserve">7.4 Prescribed forms and statutory wording</w:t>
      </w:r>
    </w:p>
    <w:p w:rsidR="00000000" w:rsidDel="00000000" w:rsidP="00000000" w:rsidRDefault="00000000" w:rsidRPr="00000000" w14:paraId="000000CE">
      <w:pPr>
        <w:ind w:firstLine="720"/>
        <w:rPr/>
      </w:pPr>
      <w:r w:rsidDel="00000000" w:rsidR="00000000" w:rsidRPr="00000000">
        <w:rPr>
          <w:b w:val="0"/>
          <w:bCs w:val="0"/>
          <w:i w:val="0"/>
          <w:iCs w:val="0"/>
          <w:rtl w:val="0"/>
        </w:rPr>
        <w:t xml:space="preserve">Prescribed wording from the governing statute and gazetted forms is reproduced exactly and locked against editing in the platform's design. The brief is careful about what this does and does not mean legally: drafting legal wording in templates remains a human responsibility, and a generated draft is an instrument prepared for and approved by a qualified professional. On this basis the brief argues the system does not practise law or offer legal advice to the public, since no output reaches a client without that professional approval step.</w:t>
      </w:r>
      <w:r w:rsidDel="00000000" w:rsidR="00000000" w:rsidRPr="00000000">
        <w:rPr>
          <w:rtl w:val="0"/>
        </w:rPr>
      </w:r>
    </w:p>
    <w:p w:rsidR="00000000" w:rsidDel="00000000" w:rsidP="00000000" w:rsidRDefault="00000000" w:rsidRPr="00000000" w14:paraId="000000CF">
      <w:pPr>
        <w:pStyle w:val="Heading2"/>
        <w:rPr/>
      </w:pPr>
      <w:r w:rsidDel="00000000" w:rsidR="00000000" w:rsidRPr="00000000">
        <w:rPr>
          <w:rtl w:val="0"/>
        </w:rPr>
        <w:t xml:space="preserve">7.5 Licensing</w:t>
      </w:r>
    </w:p>
    <w:p w:rsidR="00000000" w:rsidDel="00000000" w:rsidP="00000000" w:rsidRDefault="00000000" w:rsidRPr="00000000" w14:paraId="000000D0">
      <w:pPr>
        <w:ind w:firstLine="720"/>
        <w:rPr/>
      </w:pPr>
      <w:r w:rsidDel="00000000" w:rsidR="00000000" w:rsidRPr="00000000">
        <w:rPr>
          <w:b w:val="0"/>
          <w:bCs w:val="0"/>
          <w:i w:val="0"/>
          <w:iCs w:val="0"/>
          <w:rtl w:val="0"/>
        </w:rPr>
        <w:t xml:space="preserve">The brief states that all selected frameworks, libraries, and fonts carry permissive open-source licences compatible with the project's use. This report has not independently audited a dependency license file for every package in pyproject.toml or a future frontend package.json; before any public release, a dependency license scan is a reasonable, low-cost step to confirm this claim holds in practice rather than by design intent.</w:t>
      </w:r>
      <w:r w:rsidDel="00000000" w:rsidR="00000000" w:rsidRPr="00000000">
        <w:rPr>
          <w:rtl w:val="0"/>
        </w:rPr>
      </w:r>
    </w:p>
    <w:p w:rsidR="00000000" w:rsidDel="00000000" w:rsidP="00000000" w:rsidRDefault="00000000" w:rsidRPr="00000000" w14:paraId="000000D1">
      <w:pPr>
        <w:pStyle w:val="Heading2"/>
        <w:rPr/>
      </w:pPr>
      <w:r w:rsidDel="00000000" w:rsidR="00000000" w:rsidRPr="00000000">
        <w:rPr>
          <w:rtl w:val="0"/>
        </w:rPr>
        <w:t xml:space="preserve">7.6 Electronic documents</w:t>
      </w:r>
    </w:p>
    <w:p w:rsidR="00000000" w:rsidDel="00000000" w:rsidP="00000000" w:rsidRDefault="00000000" w:rsidRPr="00000000" w14:paraId="000000D2">
      <w:pPr>
        <w:ind w:firstLine="720"/>
        <w:rPr/>
      </w:pPr>
      <w:r w:rsidDel="00000000" w:rsidR="00000000" w:rsidRPr="00000000">
        <w:rPr>
          <w:b w:val="0"/>
          <w:bCs w:val="0"/>
          <w:i w:val="0"/>
          <w:iCs w:val="0"/>
          <w:rtl w:val="0"/>
        </w:rPr>
        <w:t xml:space="preserve">Exported instruments follow existing conveyancing practice: printed, executed, and attested conventionally. Because of that, the brief notes the system does not need to resolve the electronic-execution questions that surround instruments excluded from the Electronic Transactions Act, No. 19 of 2006; the platform's electronic records serve internal workflow and audit purposes rather than substituting for physical execution.</w:t>
      </w:r>
      <w:r w:rsidDel="00000000" w:rsidR="00000000" w:rsidRPr="00000000">
        <w:rPr>
          <w:rtl w:val="0"/>
        </w:rPr>
      </w:r>
    </w:p>
    <w:p w:rsidR="00000000" w:rsidDel="00000000" w:rsidP="00000000" w:rsidRDefault="00000000" w:rsidRPr="00000000" w14:paraId="000000D3">
      <w:pPr>
        <w:pStyle w:val="Heading2"/>
        <w:rPr/>
      </w:pPr>
      <w:r w:rsidDel="00000000" w:rsidR="00000000" w:rsidRPr="00000000">
        <w:rPr>
          <w:rtl w:val="0"/>
        </w:rPr>
        <w:t xml:space="preserve">7.7 Liability for accuracy</w:t>
      </w:r>
    </w:p>
    <w:p w:rsidR="00000000" w:rsidDel="00000000" w:rsidP="00000000" w:rsidRDefault="00000000" w:rsidRPr="00000000" w14:paraId="000000D4">
      <w:pPr>
        <w:ind w:firstLine="720"/>
        <w:rPr/>
      </w:pPr>
      <w:r w:rsidDel="00000000" w:rsidR="00000000" w:rsidRPr="00000000">
        <w:rPr>
          <w:b w:val="0"/>
          <w:bCs w:val="0"/>
          <w:i w:val="0"/>
          <w:iCs w:val="0"/>
          <w:rtl w:val="0"/>
        </w:rPr>
        <w:t xml:space="preserve">The brief treats the verification architecture itself, evidence-side review, explicit verification states, deterministic checks, citation gates, abstention, and mandatory lawyer approval before export, as the mitigation for liability risk arising from inaccurate automated output. This is a reasonable design position: liability risk is addressed structurally rather than through a disclaimer.</w:t>
      </w:r>
      <w:r w:rsidDel="00000000" w:rsidR="00000000" w:rsidRPr="00000000">
        <w:rPr>
          <w:rtl w:val="0"/>
        </w:rPr>
      </w:r>
    </w:p>
    <w:p w:rsidR="00000000" w:rsidDel="00000000" w:rsidP="00000000" w:rsidRDefault="00000000" w:rsidRPr="00000000" w14:paraId="000000D5">
      <w:pPr>
        <w:pStyle w:val="Heading2"/>
        <w:rPr/>
      </w:pPr>
      <w:r w:rsidDel="00000000" w:rsidR="00000000" w:rsidRPr="00000000">
        <w:rPr>
          <w:rtl w:val="0"/>
        </w:rPr>
        <w:t xml:space="preserve">7.8 Gap flagged for the team</w:t>
      </w:r>
    </w:p>
    <w:p w:rsidR="00000000" w:rsidDel="00000000" w:rsidP="00000000" w:rsidRDefault="00000000" w:rsidRPr="00000000" w14:paraId="000000D6">
      <w:pPr>
        <w:ind w:firstLine="720"/>
        <w:rPr/>
      </w:pPr>
      <w:r w:rsidDel="00000000" w:rsidR="00000000" w:rsidRPr="00000000">
        <w:rPr>
          <w:b w:val="0"/>
          <w:bCs w:val="0"/>
          <w:i w:val="0"/>
          <w:iCs w:val="0"/>
          <w:rtl w:val="0"/>
        </w:rPr>
        <w:t xml:space="preserve">The brief's legal-feasibility discussion is scoped to data protection, confidentiality, copyright in source material, and the standing of the generated draft. It does not address professional-conduct or regulatory requirements specific to notarial practice itself, such as any rules a notary's supervising body may impose on the use of software tools in preparing instruments for attestation. Nothing in the repository or the brief speaks to this, so this report does not assert a position on it. It is flagged here as a question worth putting directly to the mentor, given the mentor's standing as a senior practitioner, before the platform is used on any real matter.</w:t>
      </w:r>
      <w:r w:rsidDel="00000000" w:rsidR="00000000" w:rsidRPr="00000000">
        <w:rPr>
          <w:rtl w:val="0"/>
        </w:rPr>
      </w:r>
    </w:p>
    <w:p w:rsidR="00000000" w:rsidDel="00000000" w:rsidP="00000000" w:rsidRDefault="00000000" w:rsidRPr="00000000" w14:paraId="000000D7">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1"/>
        <w:rPr/>
      </w:pPr>
      <w:r w:rsidDel="00000000" w:rsidR="00000000" w:rsidRPr="00000000">
        <w:rPr>
          <w:rtl w:val="0"/>
        </w:rPr>
        <w:t xml:space="preserve">8. Schedule Feasibility</w:t>
      </w:r>
    </w:p>
    <w:p w:rsidR="00000000" w:rsidDel="00000000" w:rsidP="00000000" w:rsidRDefault="00000000" w:rsidRPr="00000000" w14:paraId="000000D9">
      <w:pPr>
        <w:pStyle w:val="Heading2"/>
        <w:rPr/>
      </w:pPr>
      <w:r w:rsidDel="00000000" w:rsidR="00000000" w:rsidRPr="00000000">
        <w:rPr>
          <w:rtl w:val="0"/>
        </w:rPr>
        <w:t xml:space="preserve">8.1 Staged plan</w:t>
      </w:r>
    </w:p>
    <w:p w:rsidR="00000000" w:rsidDel="00000000" w:rsidP="00000000" w:rsidRDefault="00000000" w:rsidRPr="00000000" w14:paraId="000000DA">
      <w:pPr>
        <w:rPr/>
      </w:pPr>
      <w:r w:rsidDel="00000000" w:rsidR="00000000" w:rsidRPr="00000000">
        <w:rPr>
          <w:b w:val="0"/>
          <w:bCs w:val="0"/>
          <w:i w:val="0"/>
          <w:iCs w:val="0"/>
          <w:rtl w:val="0"/>
        </w:rPr>
        <w:t xml:space="preserve">The brief organizes the project into seven ordered stages rather than a dated calendar:</w:t>
      </w:r>
      <w:r w:rsidDel="00000000" w:rsidR="00000000" w:rsidRPr="00000000">
        <w:rPr>
          <w:rtl w:val="0"/>
        </w:rPr>
      </w:r>
    </w:p>
    <w:p w:rsidR="00000000" w:rsidDel="00000000" w:rsidP="00000000" w:rsidRDefault="00000000" w:rsidRPr="00000000" w14:paraId="000000DB">
      <w:pPr>
        <w:numPr>
          <w:ilvl w:val="0"/>
          <w:numId w:val="4"/>
        </w:numPr>
        <w:spacing w:after="0" w:afterAutospacing="0" w:lineRule="auto"/>
        <w:ind w:left="720" w:hanging="360"/>
        <w:rPr>
          <w:u w:val="none"/>
        </w:rPr>
      </w:pPr>
      <w:r w:rsidDel="00000000" w:rsidR="00000000" w:rsidRPr="00000000">
        <w:rPr>
          <w:rtl w:val="0"/>
        </w:rPr>
        <w:t xml:space="preserve">Requirement gathering, domain study, and feasibility analysis. Marked complete in the brief: mentor-guided domain model, corpus acquisition, and interface specification.</w:t>
      </w:r>
    </w:p>
    <w:p w:rsidR="00000000" w:rsidDel="00000000" w:rsidP="00000000" w:rsidRDefault="00000000" w:rsidRPr="00000000" w14:paraId="000000DC">
      <w:pPr>
        <w:numPr>
          <w:ilvl w:val="0"/>
          <w:numId w:val="4"/>
        </w:numPr>
        <w:spacing w:after="0" w:afterAutospacing="0" w:lineRule="auto"/>
        <w:ind w:left="720" w:hanging="360"/>
        <w:rPr>
          <w:u w:val="none"/>
        </w:rPr>
      </w:pPr>
      <w:r w:rsidDel="00000000" w:rsidR="00000000" w:rsidRPr="00000000">
        <w:rPr>
          <w:rtl w:val="0"/>
        </w:rPr>
        <w:t xml:space="preserve">Contracts and foundations: the shared matter-record and step-definition contracts that all three workstreams build against.</w:t>
      </w:r>
    </w:p>
    <w:p w:rsidR="00000000" w:rsidDel="00000000" w:rsidP="00000000" w:rsidRDefault="00000000" w:rsidRPr="00000000" w14:paraId="000000DD">
      <w:pPr>
        <w:numPr>
          <w:ilvl w:val="0"/>
          <w:numId w:val="4"/>
        </w:numPr>
        <w:spacing w:after="0" w:afterAutospacing="0" w:lineRule="auto"/>
        <w:ind w:left="720" w:hanging="360"/>
        <w:rPr>
          <w:u w:val="none"/>
        </w:rPr>
      </w:pPr>
      <w:r w:rsidDel="00000000" w:rsidR="00000000" w:rsidRPr="00000000">
        <w:rPr>
          <w:rtl w:val="0"/>
        </w:rPr>
        <w:t xml:space="preserve">Engine and content track: retrieval engine hardening, evaluation sets, and the rule and check catalogue, run in parallel with the interface track.</w:t>
      </w:r>
    </w:p>
    <w:p w:rsidR="00000000" w:rsidDel="00000000" w:rsidP="00000000" w:rsidRDefault="00000000" w:rsidRPr="00000000" w14:paraId="000000DE">
      <w:pPr>
        <w:numPr>
          <w:ilvl w:val="0"/>
          <w:numId w:val="4"/>
        </w:numPr>
        <w:spacing w:after="0" w:afterAutospacing="0" w:lineRule="auto"/>
        <w:ind w:left="720" w:hanging="360"/>
        <w:rPr>
          <w:u w:val="none"/>
        </w:rPr>
      </w:pPr>
      <w:r w:rsidDel="00000000" w:rsidR="00000000" w:rsidRPr="00000000">
        <w:rPr>
          <w:rtl w:val="0"/>
        </w:rPr>
        <w:t xml:space="preserve">Interface track: the full workspace built against typed mock data, matched to the approved interface specification.</w:t>
      </w:r>
    </w:p>
    <w:p w:rsidR="00000000" w:rsidDel="00000000" w:rsidP="00000000" w:rsidRDefault="00000000" w:rsidRPr="00000000" w14:paraId="000000DF">
      <w:pPr>
        <w:numPr>
          <w:ilvl w:val="0"/>
          <w:numId w:val="4"/>
        </w:numPr>
        <w:spacing w:after="0" w:afterAutospacing="0" w:lineRule="auto"/>
        <w:ind w:left="720" w:hanging="360"/>
        <w:rPr>
          <w:u w:val="none"/>
        </w:rPr>
      </w:pPr>
      <w:r w:rsidDel="00000000" w:rsidR="00000000" w:rsidRPr="00000000">
        <w:rPr>
          <w:rtl w:val="0"/>
        </w:rPr>
        <w:t xml:space="preserve">Integration: the interface wired to the service layer, producing the first end-to-end demonstrable path, matter creation through verified facts, checks, grounded answers, and an approved exported draft.</w:t>
      </w:r>
    </w:p>
    <w:p w:rsidR="00000000" w:rsidDel="00000000" w:rsidP="00000000" w:rsidRDefault="00000000" w:rsidRPr="00000000" w14:paraId="000000E0">
      <w:pPr>
        <w:numPr>
          <w:ilvl w:val="0"/>
          <w:numId w:val="4"/>
        </w:numPr>
        <w:spacing w:after="0" w:afterAutospacing="0" w:lineRule="auto"/>
        <w:ind w:left="720" w:hanging="360"/>
        <w:rPr>
          <w:u w:val="none"/>
        </w:rPr>
      </w:pPr>
      <w:r w:rsidDel="00000000" w:rsidR="00000000" w:rsidRPr="00000000">
        <w:rPr>
          <w:rtl w:val="0"/>
        </w:rPr>
        <w:t xml:space="preserve">Completion of remaining workflows, bilingual polish, evaluation against lawyer-verified labels, and hardening.</w:t>
      </w:r>
    </w:p>
    <w:p w:rsidR="00000000" w:rsidDel="00000000" w:rsidP="00000000" w:rsidRDefault="00000000" w:rsidRPr="00000000" w14:paraId="000000E1">
      <w:pPr>
        <w:numPr>
          <w:ilvl w:val="0"/>
          <w:numId w:val="4"/>
        </w:numPr>
        <w:spacing w:after="80" w:lineRule="auto"/>
        <w:ind w:left="720" w:hanging="360"/>
        <w:rPr>
          <w:u w:val="none"/>
        </w:rPr>
      </w:pPr>
      <w:r w:rsidDel="00000000" w:rsidR="00000000" w:rsidRPr="00000000">
        <w:rPr>
          <w:rtl w:val="0"/>
        </w:rPr>
        <w:t xml:space="preserve">Testing, user evaluation with the mentor, documentation, and final reporting.</w:t>
      </w:r>
    </w:p>
    <w:p w:rsidR="00000000" w:rsidDel="00000000" w:rsidP="00000000" w:rsidRDefault="00000000" w:rsidRPr="00000000" w14:paraId="000000E2">
      <w:pPr>
        <w:pStyle w:val="Heading2"/>
        <w:rPr/>
      </w:pPr>
      <w:r w:rsidDel="00000000" w:rsidR="00000000" w:rsidRPr="00000000">
        <w:rPr>
          <w:rtl w:val="0"/>
        </w:rPr>
        <w:t xml:space="preserve">8.2 Parallelism and risk buffering</w:t>
      </w:r>
    </w:p>
    <w:p w:rsidR="00000000" w:rsidDel="00000000" w:rsidP="00000000" w:rsidRDefault="00000000" w:rsidRPr="00000000" w14:paraId="000000E3">
      <w:pPr>
        <w:ind w:firstLine="720"/>
        <w:rPr/>
      </w:pPr>
      <w:r w:rsidDel="00000000" w:rsidR="00000000" w:rsidRPr="00000000">
        <w:rPr>
          <w:b w:val="0"/>
          <w:bCs w:val="0"/>
          <w:i w:val="0"/>
          <w:iCs w:val="0"/>
          <w:rtl w:val="0"/>
        </w:rPr>
        <w:t xml:space="preserve">Three developers divide the work into three parallel workstreams: document processing and extraction; data, corpus, and retrieval engine; and templates, output, and the lawyer-facing interface. The brief's schedule logic rests on two structural choices: the interface can be built against mock data without waiting for the backend to be finished, and stage 5 defines a minimal demonstrable product early, which protects the schedule against overruns in the later, harder stages (bilingual polish, full evaluation, hardening).</w:t>
      </w:r>
      <w:r w:rsidDel="00000000" w:rsidR="00000000" w:rsidRPr="00000000">
        <w:rPr>
          <w:rtl w:val="0"/>
        </w:rPr>
      </w:r>
    </w:p>
    <w:p w:rsidR="00000000" w:rsidDel="00000000" w:rsidP="00000000" w:rsidRDefault="00000000" w:rsidRPr="00000000" w14:paraId="000000E4">
      <w:pPr>
        <w:pStyle w:val="Heading2"/>
        <w:rPr/>
      </w:pPr>
      <w:r w:rsidDel="00000000" w:rsidR="00000000" w:rsidRPr="00000000">
        <w:rPr>
          <w:rtl w:val="0"/>
        </w:rPr>
        <w:t xml:space="preserve">8.3 Gap flagged for the team</w:t>
      </w:r>
    </w:p>
    <w:p w:rsidR="00000000" w:rsidDel="00000000" w:rsidP="00000000" w:rsidRDefault="00000000" w:rsidRPr="00000000" w14:paraId="000000E5">
      <w:pPr>
        <w:ind w:firstLine="720"/>
        <w:rPr/>
      </w:pPr>
      <w:r w:rsidDel="00000000" w:rsidR="00000000" w:rsidRPr="00000000">
        <w:rPr>
          <w:b w:val="0"/>
          <w:bCs w:val="0"/>
          <w:i w:val="0"/>
          <w:iCs w:val="0"/>
          <w:rtl w:val="0"/>
        </w:rPr>
        <w:t xml:space="preserve">The source material gives ordering and parallelism but no calendar dates, durations, or an end date for any stage. This report does not invent one. Before this schedule can be tracked against an actual deadline (an academic term boundary, a mentor review date, or a submission date), the team should attach specific dates to each of the seven stages, ideally with the same granularity already used for stage 1 (“complete”). Given that the repository's own commit history shows active work on stage 3 (corpus normalization, citation graph, retrieval evaluation gold set) as of this report's date, stage 3 appears underway rather than pending, which is worth reconciling explicitly against the brief's stage descriptions.</w:t>
      </w:r>
      <w:r w:rsidDel="00000000" w:rsidR="00000000" w:rsidRPr="00000000">
        <w:rPr>
          <w:rtl w:val="0"/>
        </w:rPr>
      </w:r>
    </w:p>
    <w:p w:rsidR="00000000" w:rsidDel="00000000" w:rsidP="00000000" w:rsidRDefault="00000000" w:rsidRPr="00000000" w14:paraId="000000E6">
      <w:pPr>
        <w:pStyle w:val="Heading2"/>
        <w:rPr/>
      </w:pPr>
      <w:r w:rsidDel="00000000" w:rsidR="00000000" w:rsidRPr="00000000">
        <w:rPr>
          <w:rtl w:val="0"/>
        </w:rPr>
        <w:t xml:space="preserve">8.4 Conclusion on schedule feasibility</w:t>
      </w:r>
    </w:p>
    <w:p w:rsidR="00000000" w:rsidDel="00000000" w:rsidP="00000000" w:rsidRDefault="00000000" w:rsidRPr="00000000" w14:paraId="000000E7">
      <w:pPr>
        <w:ind w:firstLine="720"/>
        <w:rPr/>
      </w:pPr>
      <w:r w:rsidDel="00000000" w:rsidR="00000000" w:rsidRPr="00000000">
        <w:rPr>
          <w:b w:val="0"/>
          <w:bCs w:val="0"/>
          <w:i w:val="0"/>
          <w:iCs w:val="0"/>
          <w:rtl w:val="0"/>
        </w:rPr>
        <w:t xml:space="preserve">The staged structure is sound: it front-loads the highest-uncertainty technical work (already partly done, per section 4.3), defines an early minimal demonstrable product, and uses parallel workstreams behind frozen contracts to avoid one team member blocking another. Whether the schedule fits an actual deadline cannot be assessed without the calendar detail flagged above.</w:t>
      </w:r>
      <w:r w:rsidDel="00000000" w:rsidR="00000000" w:rsidRPr="00000000">
        <w:rPr>
          <w:rtl w:val="0"/>
        </w:rPr>
      </w:r>
    </w:p>
    <w:p w:rsidR="00000000" w:rsidDel="00000000" w:rsidP="00000000" w:rsidRDefault="00000000" w:rsidRPr="00000000" w14:paraId="000000E8">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1"/>
        <w:rPr/>
      </w:pPr>
      <w:r w:rsidDel="00000000" w:rsidR="00000000" w:rsidRPr="00000000">
        <w:rPr>
          <w:rtl w:val="0"/>
        </w:rPr>
        <w:t xml:space="preserve">9. Risk Assessment</w:t>
      </w:r>
    </w:p>
    <w:p w:rsidR="00000000" w:rsidDel="00000000" w:rsidP="00000000" w:rsidRDefault="00000000" w:rsidRPr="00000000" w14:paraId="000000EA">
      <w:pPr>
        <w:ind w:firstLine="720"/>
        <w:rPr/>
      </w:pPr>
      <w:r w:rsidDel="00000000" w:rsidR="00000000" w:rsidRPr="00000000">
        <w:rPr>
          <w:b w:val="0"/>
          <w:bCs w:val="0"/>
          <w:i w:val="0"/>
          <w:iCs w:val="0"/>
          <w:rtl w:val="0"/>
        </w:rPr>
        <w:t xml:space="preserve">The table below reproduces and organizes the ten risk categories the brief identifies, each with its stated mitigation.</w:t>
      </w:r>
      <w:r w:rsidDel="00000000" w:rsidR="00000000" w:rsidRPr="00000000">
        <w:rPr>
          <w:rtl w:val="0"/>
        </w:rPr>
      </w:r>
    </w:p>
    <w:tbl>
      <w:tblPr>
        <w:tblStyle w:val="Table2"/>
        <w:tblW w:w="9045.0" w:type="dxa"/>
        <w:jc w:val="left"/>
        <w:tblLayout w:type="fixed"/>
        <w:tblLook w:val="04A0"/>
      </w:tblPr>
      <w:tblGrid>
        <w:gridCol w:w="1785"/>
        <w:gridCol w:w="3015"/>
        <w:gridCol w:w="4245"/>
        <w:tblGridChange w:id="0">
          <w:tblGrid>
            <w:gridCol w:w="1785"/>
            <w:gridCol w:w="3015"/>
            <w:gridCol w:w="424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8e8e8" w:val="clear"/>
          </w:tcPr>
          <w:p w:rsidR="00000000" w:rsidDel="00000000" w:rsidP="00000000" w:rsidRDefault="00000000" w:rsidRPr="00000000" w14:paraId="000000EB">
            <w:pPr>
              <w:rPr/>
            </w:pPr>
            <w:r w:rsidDel="00000000" w:rsidR="00000000" w:rsidRPr="00000000">
              <w:rPr>
                <w:b w:val="1"/>
                <w:bCs w:val="1"/>
                <w:rtl w:val="0"/>
              </w:rPr>
              <w:t xml:space="preserve">Risk category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8e8" w:val="clear"/>
          </w:tcPr>
          <w:p w:rsidR="00000000" w:rsidDel="00000000" w:rsidP="00000000" w:rsidRDefault="00000000" w:rsidRPr="00000000" w14:paraId="000000EC">
            <w:pPr>
              <w:rPr/>
            </w:pPr>
            <w:r w:rsidDel="00000000" w:rsidR="00000000" w:rsidRPr="00000000">
              <w:rPr>
                <w:b w:val="1"/>
                <w:bCs w:val="1"/>
                <w:rtl w:val="0"/>
              </w:rPr>
              <w:t xml:space="preserve">Description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8e8" w:val="clear"/>
          </w:tcPr>
          <w:p w:rsidR="00000000" w:rsidDel="00000000" w:rsidP="00000000" w:rsidRDefault="00000000" w:rsidRPr="00000000" w14:paraId="000000ED">
            <w:pPr>
              <w:rPr/>
            </w:pPr>
            <w:r w:rsidDel="00000000" w:rsidR="00000000" w:rsidRPr="00000000">
              <w:rPr>
                <w:b w:val="1"/>
                <w:bCs w:val="1"/>
                <w:rtl w:val="0"/>
              </w:rPr>
              <w:t xml:space="preserve">Mitigation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EE">
            <w:pPr>
              <w:rPr/>
            </w:pPr>
            <w:r w:rsidDel="00000000" w:rsidR="00000000" w:rsidRPr="00000000">
              <w:rPr>
                <w:rtl w:val="0"/>
              </w:rPr>
              <w:t xml:space="preserve">Requirements</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EF">
            <w:pPr>
              <w:rPr/>
            </w:pPr>
            <w:r w:rsidDel="00000000" w:rsidR="00000000" w:rsidRPr="00000000">
              <w:rPr>
                <w:rtl w:val="0"/>
              </w:rPr>
              <w:t xml:space="preserve">The legal-domain requirements are intricate; misunderstanding the notarial workflow or statutory requirements would produce an unusable system.</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F0">
            <w:pPr>
              <w:rPr/>
            </w:pPr>
            <w:r w:rsidDel="00000000" w:rsidR="00000000" w:rsidRPr="00000000">
              <w:rPr>
                <w:rtl w:val="0"/>
              </w:rPr>
              <w:t xml:space="preserve">Requirements grounded in recorded mentor sessions and primary sources; the interface specification is reviewed with the mentor before build; prototypes validated at each milestone; changes managed through a controlled, documented process.</w:t>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F1">
            <w:pPr>
              <w:rPr/>
            </w:pPr>
            <w:r w:rsidDel="00000000" w:rsidR="00000000" w:rsidRPr="00000000">
              <w:rPr>
                <w:rtl w:val="0"/>
              </w:rPr>
              <w:t xml:space="preserve">Schedule</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F2">
            <w:pPr>
              <w:rPr/>
            </w:pPr>
            <w:r w:rsidDel="00000000" w:rsidR="00000000" w:rsidRPr="00000000">
              <w:rPr>
                <w:rtl w:val="0"/>
              </w:rPr>
              <w:t xml:space="preserve">Development tasks, particularly document processing and the bilingual interface, may take longer than expected.</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F3">
            <w:pPr>
              <w:rPr/>
            </w:pPr>
            <w:r w:rsidDel="00000000" w:rsidR="00000000" w:rsidRPr="00000000">
              <w:rPr>
                <w:rtl w:val="0"/>
              </w:rPr>
              <w:t xml:space="preserve">Staged milestones with an early minimal demonstrable product; essential features prioritised; parallel workstreams behind frozen contracts; progress tracked against the issue tracker; time buffers on the highest-risk stages.</w:t>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F4">
            <w:pPr>
              <w:rPr/>
            </w:pPr>
            <w:r w:rsidDel="00000000" w:rsidR="00000000" w:rsidRPr="00000000">
              <w:rPr>
                <w:rtl w:val="0"/>
              </w:rPr>
              <w:t xml:space="preserve">Technical integration</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F5">
            <w:pPr>
              <w:rPr/>
            </w:pPr>
            <w:r w:rsidDel="00000000" w:rsidR="00000000" w:rsidRPr="00000000">
              <w:rPr>
                <w:rtl w:val="0"/>
              </w:rPr>
              <w:t xml:space="preserve">Components built in parallel (interface, service layer, pipeline, engine) may not integrate cleanly.</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F6">
            <w:pPr>
              <w:rPr/>
            </w:pPr>
            <w:r w:rsidDel="00000000" w:rsidR="00000000" w:rsidRPr="00000000">
              <w:rPr>
                <w:rtl w:val="0"/>
              </w:rPr>
              <w:t xml:space="preserve">Shared typed contracts frozen first; interface built against mock data shaped like real engine output; integration proceeds screen by screen, starting from the already-validated component; checkpoints tested end to end.</w:t>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F7">
            <w:pPr>
              <w:rPr/>
            </w:pPr>
            <w:r w:rsidDel="00000000" w:rsidR="00000000" w:rsidRPr="00000000">
              <w:rPr>
                <w:rtl w:val="0"/>
              </w:rPr>
              <w:t xml:space="preserve">Data quality</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F8">
            <w:pPr>
              <w:rPr/>
            </w:pPr>
            <w:r w:rsidDel="00000000" w:rsidR="00000000" w:rsidRPr="00000000">
              <w:rPr>
                <w:rtl w:val="0"/>
              </w:rPr>
              <w:t xml:space="preserve">Scanned Sinhala documents, legacy fonts, and degraded source material may yield poor extraction; parts of the legal corpus may contain OCR artefacts.</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F9">
            <w:pPr>
              <w:rPr/>
            </w:pPr>
            <w:r w:rsidDel="00000000" w:rsidR="00000000" w:rsidRPr="00000000">
              <w:rPr>
                <w:rtl w:val="0"/>
              </w:rPr>
              <w:t xml:space="preserve">Tiered OCR strategy with recorded per-document status; extraction confidence surfaced to the user; mandatory lawyer verification before any fact is used; manual-entry fallback; known-defective corpus segments quarantined until re-extracted; data quality checks in the corpus build pipeline.</w:t>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FA">
            <w:pPr>
              <w:rPr/>
            </w:pPr>
            <w:r w:rsidDel="00000000" w:rsidR="00000000" w:rsidRPr="00000000">
              <w:rPr>
                <w:rtl w:val="0"/>
              </w:rPr>
              <w:t xml:space="preserve">Model reliability</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FB">
            <w:pPr>
              <w:rPr/>
            </w:pPr>
            <w:r w:rsidDel="00000000" w:rsidR="00000000" w:rsidRPr="00000000">
              <w:rPr>
                <w:rtl w:val="0"/>
              </w:rPr>
              <w:t xml:space="preserve">Language models may produce plausible but incorrect output, fabricated citations, misattributed statutes, or rules out of context.</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FC">
            <w:pPr>
              <w:rPr/>
            </w:pPr>
            <w:r w:rsidDel="00000000" w:rsidR="00000000" w:rsidRPr="00000000">
              <w:rPr>
                <w:rtl w:val="0"/>
              </w:rPr>
              <w:t xml:space="preserve">Models confined to bounded tasks with closed choices and validated outputs; every claim must cite resolvable evidence; an entailment-style verifier checks claims against cited evidence; explicit abstention when authority is insufficient; machine-generated links stay marked unverified until lawyer review; measured evaluation gates any capability before it is called reliable.</w:t>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FD">
            <w:pPr>
              <w:rPr/>
            </w:pPr>
            <w:r w:rsidDel="00000000" w:rsidR="00000000" w:rsidRPr="00000000">
              <w:rPr>
                <w:rtl w:val="0"/>
              </w:rPr>
              <w:t xml:space="preserve">Security</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FE">
            <w:pPr>
              <w:rPr/>
            </w:pPr>
            <w:r w:rsidDel="00000000" w:rsidR="00000000" w:rsidRPr="00000000">
              <w:rPr>
                <w:rtl w:val="0"/>
              </w:rPr>
              <w:t xml:space="preserve">Unauthorised access to matters and client documents.</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FF">
            <w:pPr>
              <w:rPr/>
            </w:pPr>
            <w:r w:rsidDel="00000000" w:rsidR="00000000" w:rsidRPr="00000000">
              <w:rPr>
                <w:rtl w:val="0"/>
              </w:rPr>
              <w:t xml:space="preserve">Authentication with role-based access control; protected document storage; encryption in transit; audit logging of consequential actions; secure coding practices and dependency review; security testing before deployment.</w:t>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100">
            <w:pPr>
              <w:rPr/>
            </w:pPr>
            <w:r w:rsidDel="00000000" w:rsidR="00000000" w:rsidRPr="00000000">
              <w:rPr>
                <w:rtl w:val="0"/>
              </w:rPr>
              <w:t xml:space="preserve">Privacy</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101">
            <w:pPr>
              <w:rPr/>
            </w:pPr>
            <w:r w:rsidDel="00000000" w:rsidR="00000000" w:rsidRPr="00000000">
              <w:rPr>
                <w:rtl w:val="0"/>
              </w:rPr>
              <w:t xml:space="preserve">Conveyancing bundles contain sensitive personal data, whose exposure would be a serious breach.</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102">
            <w:pPr>
              <w:rPr/>
            </w:pPr>
            <w:r w:rsidDel="00000000" w:rsidR="00000000" w:rsidRPr="00000000">
              <w:rPr>
                <w:rtl w:val="0"/>
              </w:rPr>
              <w:t xml:space="preserve">Real client material confined to a restricted research store, never committed to shared repos or demos; demonstration and evaluation content is synthetic or anonymised; self-hosted processing preferred for real client documents; role-restricted access; data minimisation and retention rules aligned to the PDPA.</w:t>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103">
            <w:pPr>
              <w:rPr/>
            </w:pPr>
            <w:r w:rsidDel="00000000" w:rsidR="00000000" w:rsidRPr="00000000">
              <w:rPr>
                <w:rtl w:val="0"/>
              </w:rPr>
              <w:t xml:space="preserve">External service</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104">
            <w:pPr>
              <w:rPr/>
            </w:pPr>
            <w:r w:rsidDel="00000000" w:rsidR="00000000" w:rsidRPr="00000000">
              <w:rPr>
                <w:rtl w:val="0"/>
              </w:rPr>
              <w:t xml:space="preserve">Hosted OCR and inference services may impose quota limits, change pricing, or become unavailable; free-tier quotas have already been exhausted mid-task during the research phase.</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105">
            <w:pPr>
              <w:rPr/>
            </w:pPr>
            <w:r w:rsidDel="00000000" w:rsidR="00000000" w:rsidRPr="00000000">
              <w:rPr>
                <w:rtl w:val="0"/>
              </w:rPr>
              <w:t xml:space="preserve">Inference client is provider-agnostic behind a standard interface; local open-source fallbacks exist for OCR and can exist for inference; long-running jobs are checkpointed and resumable; cloud usage is budgeted and metered against a recorded ceiling; the demonstration path runs fully on local data.</w:t>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106">
            <w:pPr>
              <w:rPr/>
            </w:pPr>
            <w:r w:rsidDel="00000000" w:rsidR="00000000" w:rsidRPr="00000000">
              <w:rPr>
                <w:rtl w:val="0"/>
              </w:rPr>
              <w:t xml:space="preserve">Performance</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107">
            <w:pPr>
              <w:rPr/>
            </w:pPr>
            <w:r w:rsidDel="00000000" w:rsidR="00000000" w:rsidRPr="00000000">
              <w:rPr>
                <w:rtl w:val="0"/>
              </w:rPr>
              <w:t xml:space="preserve">Retrieval over a large corpus, document processing, and dense review screens may become slow as data grows.</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108">
            <w:pPr>
              <w:rPr/>
            </w:pPr>
            <w:r w:rsidDel="00000000" w:rsidR="00000000" w:rsidRPr="00000000">
              <w:rPr>
                <w:rtl w:val="0"/>
              </w:rPr>
              <w:t xml:space="preserve">Persistent precomputed retrieval indexes; asynchronous background processing with visible progress states; database indexing and query review; caching of static corpus content; performance testing on realistic matter sizes.</w:t>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109">
            <w:pPr>
              <w:rPr/>
            </w:pPr>
            <w:r w:rsidDel="00000000" w:rsidR="00000000" w:rsidRPr="00000000">
              <w:rPr>
                <w:rtl w:val="0"/>
              </w:rPr>
              <w:t xml:space="preserve">User adoption</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10A">
            <w:pPr>
              <w:rPr/>
            </w:pPr>
            <w:r w:rsidDel="00000000" w:rsidR="00000000" w:rsidRPr="00000000">
              <w:rPr>
                <w:rtl w:val="0"/>
              </w:rPr>
              <w:t xml:space="preserve">Practitioners may distrust automated assistance or find a new workflow more burdensome than established manual practice.</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10B">
            <w:pPr>
              <w:rPr/>
            </w:pPr>
            <w:r w:rsidDel="00000000" w:rsidR="00000000" w:rsidRPr="00000000">
              <w:rPr>
                <w:rtl w:val="0"/>
              </w:rPr>
              <w:t xml:space="preserve">System designed around the profession's own workflow as described by the domain mentor; every automated output traceable to evidence and subject to explicit lawyer approval; interface reports what is missing rather than imposing checklists; usability evaluation conducted with the mentor; bilingual interface removes a language barrier.</w:t>
            </w:r>
          </w:p>
        </w:tc>
      </w:tr>
    </w:tbl>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b w:val="0"/>
          <w:bCs w:val="0"/>
          <w:i w:val="0"/>
          <w:iCs w:val="0"/>
          <w:rtl w:val="0"/>
        </w:rPr>
        <w:t xml:space="preserve">None of the ten risks carry a likelihood or severity rating in the source material; the table above is presented in the brief's own order, not ranked by this report. If the team wants a prioritized risk register (for example, to decide where to spend limited testing time first), that ranking would need to be assigned by the team and mentor rather than inferred here, since doing so would mean inventing a judgment the source material does not make. This report's own view, offered as a recommendation rather than a source claim, is that model reliability and data quality deserve the earliest attention, since both sit directly upstream of every other guarantee the system makes.</w:t>
      </w:r>
      <w:r w:rsidDel="00000000" w:rsidR="00000000" w:rsidRPr="00000000">
        <w:rPr>
          <w:rtl w:val="0"/>
        </w:rPr>
      </w:r>
    </w:p>
    <w:p w:rsidR="00000000" w:rsidDel="00000000" w:rsidP="00000000" w:rsidRDefault="00000000" w:rsidRPr="00000000" w14:paraId="0000010E">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0F">
      <w:pPr>
        <w:pStyle w:val="Heading1"/>
        <w:rPr/>
      </w:pPr>
      <w:r w:rsidDel="00000000" w:rsidR="00000000" w:rsidRPr="00000000">
        <w:rPr>
          <w:rtl w:val="0"/>
        </w:rPr>
        <w:t xml:space="preserve">10. Alternatives Considered</w:t>
      </w:r>
    </w:p>
    <w:p w:rsidR="00000000" w:rsidDel="00000000" w:rsidP="00000000" w:rsidRDefault="00000000" w:rsidRPr="00000000" w14:paraId="00000110">
      <w:pPr>
        <w:pStyle w:val="Heading2"/>
        <w:rPr/>
      </w:pPr>
      <w:r w:rsidDel="00000000" w:rsidR="00000000" w:rsidRPr="00000000">
        <w:rPr>
          <w:rtl w:val="0"/>
        </w:rPr>
        <w:t xml:space="preserve">10.1 Continue the manual process</w:t>
      </w:r>
    </w:p>
    <w:p w:rsidR="00000000" w:rsidDel="00000000" w:rsidP="00000000" w:rsidRDefault="00000000" w:rsidRPr="00000000" w14:paraId="00000111">
      <w:pPr>
        <w:ind w:firstLine="720"/>
        <w:rPr/>
      </w:pPr>
      <w:r w:rsidDel="00000000" w:rsidR="00000000" w:rsidRPr="00000000">
        <w:rPr>
          <w:b w:val="0"/>
          <w:bCs w:val="0"/>
          <w:i w:val="0"/>
          <w:iCs w:val="0"/>
          <w:rtl w:val="0"/>
        </w:rPr>
        <w:t xml:space="preserve">The default alternative is no system at all: continued manual reconciliation of document bundles and manual drafting. The brief's own needs analysis (section 2.2 of this report) argues against this on the grounds that manual reconciliation is slow and error-prone, sources of law are fragmented and hard to search step-by-step, transcription is a standing source of risk, and there is no systematic verification record. This alternative costs nothing to adopt and requires no feasibility discussion, but it also does not address any of the four problems the brief identifies.</w:t>
      </w:r>
      <w:r w:rsidDel="00000000" w:rsidR="00000000" w:rsidRPr="00000000">
        <w:rPr>
          <w:rtl w:val="0"/>
        </w:rPr>
      </w:r>
    </w:p>
    <w:p w:rsidR="00000000" w:rsidDel="00000000" w:rsidP="00000000" w:rsidRDefault="00000000" w:rsidRPr="00000000" w14:paraId="00000112">
      <w:pPr>
        <w:pStyle w:val="Heading2"/>
        <w:rPr/>
      </w:pPr>
      <w:r w:rsidDel="00000000" w:rsidR="00000000" w:rsidRPr="00000000">
        <w:rPr>
          <w:rtl w:val="0"/>
        </w:rPr>
        <w:t xml:space="preserve">10.2 Existing Sri Lankan legal research platforms</w:t>
      </w:r>
    </w:p>
    <w:p w:rsidR="00000000" w:rsidDel="00000000" w:rsidP="00000000" w:rsidRDefault="00000000" w:rsidRPr="00000000" w14:paraId="00000113">
      <w:pPr>
        <w:ind w:firstLine="720"/>
        <w:rPr/>
      </w:pPr>
      <w:r w:rsidDel="00000000" w:rsidR="00000000" w:rsidRPr="00000000">
        <w:rPr>
          <w:b w:val="0"/>
          <w:bCs w:val="0"/>
          <w:i w:val="0"/>
          <w:iCs w:val="0"/>
          <w:rtl w:val="0"/>
        </w:rPr>
        <w:t xml:space="preserve">LawLanka and LawCeylon provide commercial access to Sri Lankan legislation and law reports; Paralegal.lk and AI PAZZ offer search-oriented assistance over local legal content. The brief's assessment is that these serve legal research, retrieval of legislation and case law by query, and do nothing else: they do not manage matters, extract or verify facts from client documents, check cross-document consistency, or generate instruments. Draftly's retrieval component covers similar ground to these tools, but as one piece inside a verified drafting workflow rather than as the product itself. Adopting one of these platforms instead of building Draftly would leave every other problem in section 2.2 unaddressed.</w:t>
      </w:r>
      <w:r w:rsidDel="00000000" w:rsidR="00000000" w:rsidRPr="00000000">
        <w:rPr>
          <w:rtl w:val="0"/>
        </w:rPr>
      </w:r>
    </w:p>
    <w:p w:rsidR="00000000" w:rsidDel="00000000" w:rsidP="00000000" w:rsidRDefault="00000000" w:rsidRPr="00000000" w14:paraId="00000114">
      <w:pPr>
        <w:pStyle w:val="Heading2"/>
        <w:rPr/>
      </w:pPr>
      <w:r w:rsidDel="00000000" w:rsidR="00000000" w:rsidRPr="00000000">
        <w:rPr>
          <w:rtl w:val="0"/>
        </w:rPr>
        <w:t xml:space="preserve">10.3 International AI legal platforms</w:t>
      </w:r>
    </w:p>
    <w:p w:rsidR="00000000" w:rsidDel="00000000" w:rsidP="00000000" w:rsidRDefault="00000000" w:rsidRPr="00000000" w14:paraId="00000115">
      <w:pPr>
        <w:ind w:firstLine="720"/>
        <w:rPr/>
      </w:pPr>
      <w:r w:rsidDel="00000000" w:rsidR="00000000" w:rsidRPr="00000000">
        <w:rPr>
          <w:b w:val="0"/>
          <w:bCs w:val="0"/>
          <w:i w:val="0"/>
          <w:iCs w:val="0"/>
          <w:rtl w:val="0"/>
        </w:rPr>
        <w:t xml:space="preserve">Harvey is named in the brief as a prominent example of an AI-assisted legal workspace combining document analysis, drafting assistance, and workflow features for large law firms. The brief credits it with demonstrating that the calm, matter-centred professional workspace pattern works in practice, which is part of why Draftly's own interface follows a similar shape. Its limitation for this context is direct: it does not address Sri Lankan law, Sinhala-language documents, local registration regimes, or the prescribed forms that govern local notarial practice, and it is commercially positioned toward large international firms rather than local practitioners. Adapting or licensing a platform like this was not a viable alternative given that gap.</w:t>
      </w:r>
      <w:r w:rsidDel="00000000" w:rsidR="00000000" w:rsidRPr="00000000">
        <w:rPr>
          <w:rtl w:val="0"/>
        </w:rPr>
      </w:r>
    </w:p>
    <w:p w:rsidR="00000000" w:rsidDel="00000000" w:rsidP="00000000" w:rsidRDefault="00000000" w:rsidRPr="00000000" w14:paraId="00000116">
      <w:pPr>
        <w:pStyle w:val="Heading2"/>
        <w:rPr/>
      </w:pPr>
      <w:r w:rsidDel="00000000" w:rsidR="00000000" w:rsidRPr="00000000">
        <w:rPr>
          <w:rtl w:val="0"/>
        </w:rPr>
        <w:t xml:space="preserve">10.4 General-purpose consumer language models</w:t>
      </w:r>
    </w:p>
    <w:p w:rsidR="00000000" w:rsidDel="00000000" w:rsidP="00000000" w:rsidRDefault="00000000" w:rsidRPr="00000000" w14:paraId="00000117">
      <w:pPr>
        <w:ind w:firstLine="720"/>
        <w:rPr/>
      </w:pPr>
      <w:r w:rsidDel="00000000" w:rsidR="00000000" w:rsidRPr="00000000">
        <w:rPr>
          <w:b w:val="0"/>
          <w:bCs w:val="0"/>
          <w:i w:val="0"/>
          <w:iCs w:val="0"/>
          <w:rtl w:val="0"/>
        </w:rPr>
        <w:t xml:space="preserve">Consumer chatbots built on large language models can summarise and draft text, but the brief is blunt about why this is not a workable alternative for this domain: they lack access to the governing local sources, provide no provenance for their claims, and hallucinate authority. They offer no matter record, no verification workflow, and no audit trail. Given that the brief treats fabricated citations as a disqualifying failure mode in legal work, this alternative was set aside rather than adopted in any form.</w:t>
      </w:r>
      <w:r w:rsidDel="00000000" w:rsidR="00000000" w:rsidRPr="00000000">
        <w:rPr>
          <w:rtl w:val="0"/>
        </w:rPr>
      </w:r>
    </w:p>
    <w:p w:rsidR="00000000" w:rsidDel="00000000" w:rsidP="00000000" w:rsidRDefault="00000000" w:rsidRPr="00000000" w14:paraId="00000118">
      <w:pPr>
        <w:pStyle w:val="Heading2"/>
        <w:rPr/>
      </w:pPr>
      <w:r w:rsidDel="00000000" w:rsidR="00000000" w:rsidRPr="00000000">
        <w:rPr>
          <w:rtl w:val="0"/>
        </w:rPr>
        <w:t xml:space="preserve">10.5 Why the proposed approach was chosen</w:t>
      </w:r>
    </w:p>
    <w:p w:rsidR="00000000" w:rsidDel="00000000" w:rsidP="00000000" w:rsidRDefault="00000000" w:rsidRPr="00000000" w14:paraId="00000119">
      <w:pPr>
        <w:ind w:firstLine="720"/>
        <w:rPr/>
      </w:pPr>
      <w:r w:rsidDel="00000000" w:rsidR="00000000" w:rsidRPr="00000000">
        <w:rPr>
          <w:b w:val="0"/>
          <w:bCs w:val="0"/>
          <w:i w:val="0"/>
          <w:iCs w:val="0"/>
          <w:rtl w:val="0"/>
        </w:rPr>
        <w:t xml:space="preserve">The brief's own conclusion is that no existing system combines, for the Sri Lankan context, bilingual document extraction with lawyer verification, deterministic title-consistency checks, grounded question answering over local statutes and case law, and template-constrained generation of prescribed instruments. That combination, not any single piece of it, is what the alternatives above each fail to provide, and it is the gap Draftly is built to fill.</w:t>
      </w:r>
      <w:r w:rsidDel="00000000" w:rsidR="00000000" w:rsidRPr="00000000">
        <w:rPr>
          <w:rtl w:val="0"/>
        </w:rPr>
      </w:r>
    </w:p>
    <w:p w:rsidR="00000000" w:rsidDel="00000000" w:rsidP="00000000" w:rsidRDefault="00000000" w:rsidRPr="00000000" w14:paraId="0000011A">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1B">
      <w:pPr>
        <w:pStyle w:val="Heading1"/>
        <w:rPr/>
      </w:pPr>
      <w:r w:rsidDel="00000000" w:rsidR="00000000" w:rsidRPr="00000000">
        <w:rPr>
          <w:rtl w:val="0"/>
        </w:rPr>
        <w:t xml:space="preserve">11. Conclusion and Recommendation</w:t>
      </w:r>
    </w:p>
    <w:p w:rsidR="00000000" w:rsidDel="00000000" w:rsidP="00000000" w:rsidRDefault="00000000" w:rsidRPr="00000000" w14:paraId="0000011C">
      <w:pPr>
        <w:ind w:firstLine="720"/>
        <w:rPr/>
      </w:pPr>
      <w:r w:rsidDel="00000000" w:rsidR="00000000" w:rsidRPr="00000000">
        <w:rPr>
          <w:b w:val="0"/>
          <w:bCs w:val="0"/>
          <w:i w:val="0"/>
          <w:iCs w:val="0"/>
          <w:rtl w:val="0"/>
        </w:rPr>
        <w:t xml:space="preserve">Across the seven dimensions examined in this report, technical, operational, economic, legal and regulatory, schedule, risk, and alternatives, the project holds up as feasible. The technical case is unusually well supported for a project at this stage, since the hardest component, grounded legal retrieval over a Sri Lankan corpus, already runs as code with recorded evaluation metrics rather than existing only as a design on paper. The operational case rests on a workflow built from and validated against actual notarial practice, provided the current single-mentor validation is broadened before any general claim of practice fit is made. The economic case is directionally sound but not quantified: no cost-benefit figure exists yet, only a reasonable argument that near-zero development cost against an expensive, high-liability manual process should net favourably. The legal and regulatory case is well handled for data protection, confidentiality, and the standing of generated drafts, with one open question, notarial professional-conduct requirements, that the brief does not address and that this report recommends raising with the mentor directly. The schedule is structurally sound but lacks calendar dates. The risk register is thorough and each risk carries a concrete mitigation rather than a general reassurance.</w:t>
      </w:r>
      <w:r w:rsidDel="00000000" w:rsidR="00000000" w:rsidRPr="00000000">
        <w:rPr>
          <w:rtl w:val="0"/>
        </w:rPr>
      </w:r>
    </w:p>
    <w:p w:rsidR="00000000" w:rsidDel="00000000" w:rsidP="00000000" w:rsidRDefault="00000000" w:rsidRPr="00000000" w14:paraId="0000011D">
      <w:pPr>
        <w:rPr/>
      </w:pPr>
      <w:r w:rsidDel="00000000" w:rsidR="00000000" w:rsidRPr="00000000">
        <w:rPr>
          <w:b w:val="1"/>
          <w:bCs w:val="1"/>
          <w:i w:val="0"/>
          <w:iCs w:val="0"/>
          <w:rtl w:val="0"/>
        </w:rPr>
        <w:t xml:space="preserve">Recommendation: </w:t>
      </w:r>
      <w:r w:rsidDel="00000000" w:rsidR="00000000" w:rsidRPr="00000000">
        <w:rPr>
          <w:b w:val="0"/>
          <w:bCs w:val="0"/>
          <w:i w:val="0"/>
          <w:iCs w:val="0"/>
          <w:rtl w:val="0"/>
        </w:rPr>
        <w:t xml:space="preserve">proceed with the project as scoped in the brief, following its own staged plan. Three actions would strengthen the case further before or during the next stage of work: attach calendar dates to the seven schedule stages so progress can be tracked against a real deadline; obtain concrete hosting, storage, and inference pricing to replace the current qualitative cost estimate before any production deployment is planned; and validate the workflow with a second practitioner outside the mentor relationship once the interface reaches a demonstrable state, to test whether the operational fit generalizes beyond the one practice it was designed against.</w:t>
      </w:r>
      <w:r w:rsidDel="00000000" w:rsidR="00000000" w:rsidRPr="00000000">
        <w:rPr>
          <w:rtl w:val="0"/>
        </w:rPr>
      </w:r>
    </w:p>
    <w:p w:rsidR="00000000" w:rsidDel="00000000" w:rsidP="00000000" w:rsidRDefault="00000000" w:rsidRPr="00000000" w14:paraId="0000011E">
      <w:pPr>
        <w:rPr/>
      </w:pPr>
      <w:r w:rsidDel="00000000" w:rsidR="00000000" w:rsidRPr="00000000">
        <w:rPr>
          <w:b w:val="0"/>
          <w:bCs w:val="0"/>
          <w:i w:val="0"/>
          <w:iCs w:val="0"/>
          <w:rtl w:val="0"/>
        </w:rPr>
        <w:t xml:space="preserve">None of these three actions block the next stage of work. They are refinements to an already sound plan, not preconditions for starting it.</w:t>
      </w:r>
      <w:r w:rsidDel="00000000" w:rsidR="00000000" w:rsidRPr="00000000">
        <w:rPr>
          <w:rtl w:val="0"/>
        </w:rPr>
      </w:r>
    </w:p>
    <w:p w:rsidR="00000000" w:rsidDel="00000000" w:rsidP="00000000" w:rsidRDefault="00000000" w:rsidRPr="00000000" w14:paraId="0000011F">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20">
      <w:pPr>
        <w:pStyle w:val="Heading1"/>
        <w:rPr/>
      </w:pPr>
      <w:r w:rsidDel="00000000" w:rsidR="00000000" w:rsidRPr="00000000">
        <w:rPr>
          <w:rtl w:val="0"/>
        </w:rPr>
        <w:t xml:space="preserve">Gaps and Assumptions to Confirm with the Team Lead</w:t>
      </w:r>
    </w:p>
    <w:p w:rsidR="00000000" w:rsidDel="00000000" w:rsidP="00000000" w:rsidRDefault="00000000" w:rsidRPr="00000000" w14:paraId="00000121">
      <w:pPr>
        <w:numPr>
          <w:ilvl w:val="0"/>
          <w:numId w:val="2"/>
        </w:numPr>
        <w:spacing w:after="0" w:afterAutospacing="0" w:lineRule="auto"/>
        <w:ind w:left="720" w:hanging="360"/>
        <w:rPr>
          <w:u w:val="none"/>
        </w:rPr>
      </w:pPr>
      <w:r w:rsidDel="00000000" w:rsidR="00000000" w:rsidRPr="00000000">
        <w:rPr>
          <w:rtl w:val="0"/>
        </w:rPr>
        <w:t xml:space="preserve">No calendar dates, durations, or deadline exist in the source brief for any of the seven schedule stages beyond stage 1 being marked complete. Section 8 flags this; a dated schedule is needed before schedule risk can be tracked meaningfully.</w:t>
      </w:r>
    </w:p>
    <w:p w:rsidR="00000000" w:rsidDel="00000000" w:rsidP="00000000" w:rsidRDefault="00000000" w:rsidRPr="00000000" w14:paraId="00000122">
      <w:pPr>
        <w:numPr>
          <w:ilvl w:val="0"/>
          <w:numId w:val="2"/>
        </w:numPr>
        <w:spacing w:after="0" w:afterAutospacing="0" w:lineRule="auto"/>
        <w:ind w:left="720" w:hanging="360"/>
        <w:rPr>
          <w:u w:val="none"/>
        </w:rPr>
      </w:pPr>
      <w:r w:rsidDel="00000000" w:rsidR="00000000" w:rsidRPr="00000000">
        <w:rPr>
          <w:rtl w:val="0"/>
        </w:rPr>
        <w:t xml:space="preserve">No specific cost figure exists for post-project production hosting, storage, or paid-tier OCR/inference. The brief's own language (“a small monthly subscription”) is qualitative. Section 6 recommends getting real quotes before this is used in any funding or pricing discussion.</w:t>
      </w:r>
    </w:p>
    <w:p w:rsidR="00000000" w:rsidDel="00000000" w:rsidP="00000000" w:rsidRDefault="00000000" w:rsidRPr="00000000" w14:paraId="00000123">
      <w:pPr>
        <w:numPr>
          <w:ilvl w:val="0"/>
          <w:numId w:val="2"/>
        </w:numPr>
        <w:spacing w:after="0" w:afterAutospacing="0" w:lineRule="auto"/>
        <w:ind w:left="720" w:hanging="360"/>
        <w:rPr>
          <w:u w:val="none"/>
        </w:rPr>
      </w:pPr>
      <w:r w:rsidDel="00000000" w:rsidR="00000000" w:rsidRPr="00000000">
        <w:rPr>
          <w:rtl w:val="0"/>
        </w:rPr>
        <w:t xml:space="preserve">Workflow validation in the brief rests on one domain-expert mentor. Section 5 flags that broader validation would strengthen, not replace, this before claiming general fit across Sri Lankan conveyancing practice.</w:t>
      </w:r>
    </w:p>
    <w:p w:rsidR="00000000" w:rsidDel="00000000" w:rsidP="00000000" w:rsidRDefault="00000000" w:rsidRPr="00000000" w14:paraId="00000124">
      <w:pPr>
        <w:numPr>
          <w:ilvl w:val="0"/>
          <w:numId w:val="2"/>
        </w:numPr>
        <w:spacing w:after="0" w:afterAutospacing="0" w:lineRule="auto"/>
        <w:ind w:left="720" w:hanging="360"/>
        <w:rPr>
          <w:u w:val="none"/>
        </w:rPr>
      </w:pPr>
      <w:r w:rsidDel="00000000" w:rsidR="00000000" w:rsidRPr="00000000">
        <w:rPr>
          <w:rtl w:val="0"/>
        </w:rPr>
        <w:t xml:space="preserve">The brief's legal-feasibility section does not address professional-conduct or regulatory rules specific to notarial practice (as distinct from data protection and copyright, which it does cover). Section 7 recommends raising this directly with the mentor given their standing as a senior practitioner.</w:t>
      </w:r>
    </w:p>
    <w:p w:rsidR="00000000" w:rsidDel="00000000" w:rsidP="00000000" w:rsidRDefault="00000000" w:rsidRPr="00000000" w14:paraId="00000125">
      <w:pPr>
        <w:numPr>
          <w:ilvl w:val="0"/>
          <w:numId w:val="2"/>
        </w:numPr>
        <w:spacing w:after="0" w:afterAutospacing="0" w:lineRule="auto"/>
        <w:ind w:left="720" w:hanging="360"/>
        <w:rPr>
          <w:u w:val="none"/>
        </w:rPr>
      </w:pPr>
      <w:r w:rsidDel="00000000" w:rsidR="00000000" w:rsidRPr="00000000">
        <w:rPr>
          <w:rtl w:val="0"/>
        </w:rPr>
        <w:t xml:space="preserve">The purpose of the google-cloud-speech and google-cloud-storage dependencies in pyproject.toml was not evident from the code reviewed for section 4.3; worth a quick confirmation with whoever added them.</w:t>
      </w:r>
    </w:p>
    <w:p w:rsidR="00000000" w:rsidDel="00000000" w:rsidP="00000000" w:rsidRDefault="00000000" w:rsidRPr="00000000" w14:paraId="00000126">
      <w:pPr>
        <w:numPr>
          <w:ilvl w:val="0"/>
          <w:numId w:val="2"/>
        </w:numPr>
        <w:spacing w:after="80" w:lineRule="auto"/>
        <w:ind w:left="720" w:hanging="360"/>
        <w:rPr>
          <w:u w:val="none"/>
        </w:rPr>
      </w:pPr>
      <w:r w:rsidDel="00000000" w:rsidR="00000000" w:rsidRPr="00000000">
        <w:rPr>
          <w:rtl w:val="0"/>
        </w:rPr>
        <w:t xml:space="preserve">This report was not able to independently verify the open-source licence claim in section 7.5 against every dependency; a dependency licence scan is recommended before any public release.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lang w:val="en"/>
      </w:rPr>
    </w:rPrDefault>
    <w:pPrDefault>
      <w:pPr>
        <w:spacing w:after="1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32"/>
      <w:szCs w:val="32"/>
    </w:rPr>
  </w:style>
  <w:style w:type="paragraph" w:styleId="Heading2">
    <w:name w:val="heading 2"/>
    <w:basedOn w:val="Normal"/>
    <w:next w:val="Normal"/>
    <w:pPr>
      <w:keepNext w:val="1"/>
      <w:keepLines w:val="1"/>
      <w:spacing w:after="120" w:before="360" w:lineRule="auto"/>
    </w:pPr>
    <w:rPr>
      <w:b w:val="1"/>
      <w:bCs w:val="1"/>
      <w:sz w:val="26"/>
      <w:szCs w:val="26"/>
    </w:rPr>
  </w:style>
  <w:style w:type="paragraph" w:styleId="Heading3">
    <w:name w:val="heading 3"/>
    <w:basedOn w:val="Normal"/>
    <w:next w:val="Normal"/>
    <w:pPr>
      <w:keepNext w:val="1"/>
      <w:keepLines w:val="1"/>
    </w:pPr>
    <w:rPr>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Rule="auto"/>
      <w:jc w:val="center"/>
    </w:pPr>
    <w:rPr>
      <w:i w:val="1"/>
      <w:iCs w:val="1"/>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