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8A5" w:rsidRPr="00B268A5" w:rsidRDefault="00B268A5" w:rsidP="00B268A5">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6"/>
          <w:szCs w:val="36"/>
          <w:rtl/>
        </w:rPr>
      </w:pPr>
      <w:r w:rsidRPr="00B268A5">
        <w:rPr>
          <w:rFonts w:ascii="David" w:eastAsiaTheme="minorHAnsi" w:hAnsiTheme="minorHAnsi" w:cs="David" w:hint="cs"/>
          <w:b/>
          <w:bCs/>
          <w:color w:val="000000"/>
          <w:sz w:val="36"/>
          <w:szCs w:val="36"/>
          <w:rtl/>
        </w:rPr>
        <w:t>מכון וינגייט לחינוך גופני ולספורט</w:t>
      </w:r>
    </w:p>
    <w:p w:rsidR="00B268A5" w:rsidRPr="00B268A5" w:rsidRDefault="00B268A5" w:rsidP="00B268A5">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2"/>
          <w:szCs w:val="32"/>
          <w:rtl/>
        </w:rPr>
      </w:pPr>
      <w:r w:rsidRPr="00B268A5">
        <w:rPr>
          <w:rFonts w:ascii="David" w:eastAsiaTheme="minorHAnsi" w:hAnsiTheme="minorHAnsi" w:cs="David" w:hint="cs"/>
          <w:b/>
          <w:bCs/>
          <w:color w:val="000000"/>
          <w:sz w:val="32"/>
          <w:szCs w:val="32"/>
          <w:rtl/>
        </w:rPr>
        <w:t>מכון וינגייט – היבטים בפעילותו</w:t>
      </w:r>
    </w:p>
    <w:p w:rsidR="00B268A5" w:rsidRPr="00B268A5" w:rsidRDefault="00B268A5" w:rsidP="00B268A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268A5">
        <w:rPr>
          <w:rFonts w:ascii="David" w:eastAsiaTheme="minorHAnsi" w:hAnsi="Times New Roman" w:cs="David" w:hint="cs"/>
          <w:b/>
          <w:bCs/>
          <w:color w:val="000000"/>
          <w:sz w:val="24"/>
          <w:szCs w:val="24"/>
          <w:rtl/>
        </w:rPr>
        <w:t>הגופים המבוקרים: מכון וינגייט לחינוך גופני ולספורט; משרד האוצר; משרד החינוך; משרד המשפטים; משרד התרבות והספורט; מינהל מקרקעי ישראל;</w:t>
      </w:r>
      <w:r w:rsidRPr="00B268A5">
        <w:rPr>
          <w:rFonts w:ascii="David" w:eastAsiaTheme="minorHAnsi" w:hAnsi="Times New Roman" w:cs="David" w:hint="cs"/>
          <w:color w:val="000000"/>
          <w:sz w:val="24"/>
          <w:szCs w:val="24"/>
          <w:rtl/>
        </w:rPr>
        <w:t xml:space="preserve"> </w:t>
      </w:r>
      <w:r w:rsidRPr="00B268A5">
        <w:rPr>
          <w:rFonts w:ascii="David" w:eastAsiaTheme="minorHAnsi" w:hAnsi="Times New Roman" w:cs="David" w:hint="cs"/>
          <w:b/>
          <w:bCs/>
          <w:color w:val="000000"/>
          <w:sz w:val="24"/>
          <w:szCs w:val="24"/>
          <w:rtl/>
        </w:rPr>
        <w:t xml:space="preserve">רשות החברות הממשלתיות </w:t>
      </w:r>
    </w:p>
    <w:p w:rsidR="00B268A5" w:rsidRPr="00B268A5" w:rsidRDefault="00B268A5" w:rsidP="00B268A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268A5" w:rsidRPr="00B268A5" w:rsidRDefault="00B268A5" w:rsidP="00B268A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268A5">
        <w:rPr>
          <w:rFonts w:ascii="David" w:eastAsiaTheme="minorHAnsi" w:hAnsi="Times New Roman" w:cs="David" w:hint="cs"/>
          <w:b/>
          <w:bCs/>
          <w:color w:val="000000"/>
          <w:sz w:val="24"/>
          <w:szCs w:val="24"/>
          <w:rtl/>
        </w:rPr>
        <w:t xml:space="preserve">ליקוי </w:t>
      </w:r>
    </w:p>
    <w:p w:rsidR="00B268A5" w:rsidRPr="00B268A5" w:rsidRDefault="00B268A5" w:rsidP="00B268A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268A5" w:rsidRPr="00B268A5" w:rsidRDefault="00B268A5" w:rsidP="00B268A5">
      <w:pPr>
        <w:suppressAutoHyphens/>
        <w:autoSpaceDE w:val="0"/>
        <w:autoSpaceDN w:val="0"/>
        <w:adjustRightInd w:val="0"/>
        <w:spacing w:after="0" w:line="288" w:lineRule="auto"/>
        <w:ind w:left="510" w:hanging="510"/>
        <w:jc w:val="both"/>
        <w:textAlignment w:val="center"/>
        <w:rPr>
          <w:rFonts w:ascii="David" w:eastAsiaTheme="minorHAnsi" w:hAnsi="Times New Roman" w:cs="David"/>
          <w:color w:val="000000"/>
          <w:sz w:val="24"/>
          <w:szCs w:val="24"/>
          <w:rtl/>
        </w:rPr>
      </w:pPr>
      <w:r w:rsidRPr="00B268A5">
        <w:rPr>
          <w:rFonts w:ascii="David" w:eastAsiaTheme="minorHAnsi" w:hAnsi="Times New Roman" w:cs="David" w:hint="cs"/>
          <w:color w:val="000000"/>
          <w:sz w:val="24"/>
          <w:szCs w:val="24"/>
          <w:rtl/>
        </w:rPr>
        <w:t>1.</w:t>
      </w:r>
      <w:r w:rsidRPr="00B268A5">
        <w:rPr>
          <w:rFonts w:ascii="David" w:eastAsiaTheme="minorHAnsi" w:hAnsi="Times New Roman" w:cs="David"/>
          <w:color w:val="000000"/>
          <w:sz w:val="24"/>
          <w:szCs w:val="24"/>
          <w:rtl/>
        </w:rPr>
        <w:tab/>
      </w:r>
      <w:r w:rsidRPr="00B268A5">
        <w:rPr>
          <w:rFonts w:ascii="David" w:eastAsiaTheme="minorHAnsi" w:hAnsi="Times New Roman" w:cs="David" w:hint="cs"/>
          <w:color w:val="000000"/>
          <w:sz w:val="24"/>
          <w:szCs w:val="24"/>
          <w:rtl/>
        </w:rPr>
        <w:t xml:space="preserve">הרכבו של חבר הנאמנים לא היה תקין - מספר החברים עלה על המספר המותר על פי התקנון התקף באותה עת, וחברים שתוקף מינוים פג השתתפו בישיבות ובהצבעות שקיים חבר הנאמנים, לרבות בעניין הגדלת מספר חבריו. קודם להצבעה בנושא הגדלת מספר החברים בחבר הנאמנים היה על חבר הנאמנים לוודא מיהם החברים שמינוים בתוקף והם רשאים להצביע. על חבר הנאמנים לבדוק את ההחלטה האמורה ולבחון גם את שאר ההחלטות שקיבל בעבר בהרכב בלתי תקין זה. על חבר הנאמנים לקבוע, לפני ביצוע שינוים בתקנון, מיהם החברים שמינוים בתוקף והם רשאים להצביע. </w:t>
      </w:r>
    </w:p>
    <w:p w:rsidR="00B268A5" w:rsidRPr="00B268A5" w:rsidRDefault="00B268A5" w:rsidP="00B268A5">
      <w:pPr>
        <w:autoSpaceDE w:val="0"/>
        <w:autoSpaceDN w:val="0"/>
        <w:adjustRightInd w:val="0"/>
        <w:spacing w:after="0" w:line="288" w:lineRule="auto"/>
        <w:ind w:left="510" w:hanging="510"/>
        <w:jc w:val="both"/>
        <w:textAlignment w:val="center"/>
        <w:rPr>
          <w:rFonts w:ascii="David" w:eastAsiaTheme="minorHAnsi" w:hAnsi="Times New Roman" w:cs="David"/>
          <w:color w:val="000000"/>
          <w:sz w:val="24"/>
          <w:szCs w:val="24"/>
          <w:rtl/>
        </w:rPr>
      </w:pPr>
    </w:p>
    <w:p w:rsidR="00B268A5" w:rsidRPr="00B268A5" w:rsidRDefault="00B268A5" w:rsidP="00B268A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268A5">
        <w:rPr>
          <w:rFonts w:ascii="David" w:eastAsiaTheme="minorHAnsi" w:hAnsi="Times New Roman" w:cs="David" w:hint="cs"/>
          <w:b/>
          <w:bCs/>
          <w:color w:val="000000"/>
          <w:sz w:val="24"/>
          <w:szCs w:val="24"/>
          <w:rtl/>
        </w:rPr>
        <w:t>מעקב</w:t>
      </w:r>
    </w:p>
    <w:p w:rsidR="00B268A5" w:rsidRPr="00B268A5" w:rsidRDefault="00B268A5" w:rsidP="00B268A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268A5">
        <w:rPr>
          <w:rFonts w:ascii="David" w:eastAsiaTheme="minorHAnsi" w:hAnsi="Times New Roman" w:cs="David" w:hint="cs"/>
          <w:b/>
          <w:bCs/>
          <w:color w:val="000000"/>
          <w:sz w:val="24"/>
          <w:szCs w:val="24"/>
          <w:rtl/>
        </w:rPr>
        <w:t>מכון וינגייט לחינוך גופני ולספורט</w:t>
      </w:r>
    </w:p>
    <w:p w:rsidR="00B268A5" w:rsidRPr="00B268A5" w:rsidRDefault="00B268A5" w:rsidP="00B268A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268A5" w:rsidRPr="00B268A5" w:rsidRDefault="00B268A5" w:rsidP="00B268A5">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268A5">
        <w:rPr>
          <w:rFonts w:ascii="David" w:eastAsiaTheme="minorHAnsi" w:hAnsi="Times New Roman" w:cs="David" w:hint="cs"/>
          <w:color w:val="000000"/>
          <w:sz w:val="24"/>
          <w:szCs w:val="24"/>
          <w:rtl/>
        </w:rPr>
        <w:t xml:space="preserve">1. </w:t>
      </w:r>
      <w:r w:rsidRPr="00B268A5">
        <w:rPr>
          <w:rFonts w:ascii="David" w:eastAsiaTheme="minorHAnsi" w:hAnsi="Times New Roman" w:cs="David"/>
          <w:color w:val="000000"/>
          <w:sz w:val="24"/>
          <w:szCs w:val="24"/>
          <w:rtl/>
        </w:rPr>
        <w:tab/>
      </w:r>
      <w:r w:rsidRPr="00B268A5">
        <w:rPr>
          <w:rFonts w:ascii="David" w:eastAsiaTheme="minorHAnsi" w:hAnsi="Times New Roman" w:cs="David" w:hint="cs"/>
          <w:color w:val="000000"/>
          <w:sz w:val="24"/>
          <w:szCs w:val="24"/>
          <w:rtl/>
        </w:rPr>
        <w:t xml:space="preserve">חוקיות אופן קבלת ההחלטה בדבר שינוי התקנון נבחנה ונמצא כי היה מניין חוקי לקבלת החלטה זו. ממצאי בחינה זו יוצגו בפני חבר הנאמנים בישיבתו הבאה. המכון ימשיך ויקפיד על תהליך תקין של קבלת החלטות. </w:t>
      </w:r>
    </w:p>
    <w:p w:rsidR="00B268A5" w:rsidRPr="00B268A5" w:rsidRDefault="00B268A5" w:rsidP="00B268A5">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268A5">
        <w:rPr>
          <w:rFonts w:ascii="David" w:eastAsiaTheme="minorHAnsi" w:hAnsi="Times New Roman" w:cs="David"/>
          <w:color w:val="000000"/>
          <w:sz w:val="24"/>
          <w:szCs w:val="24"/>
          <w:rtl/>
        </w:rPr>
        <w:tab/>
      </w:r>
      <w:r w:rsidRPr="00B268A5">
        <w:rPr>
          <w:rFonts w:ascii="David" w:eastAsiaTheme="minorHAnsi" w:hAnsi="Times New Roman" w:cs="David" w:hint="cs"/>
          <w:color w:val="000000"/>
          <w:sz w:val="24"/>
          <w:szCs w:val="24"/>
          <w:rtl/>
        </w:rPr>
        <w:t xml:space="preserve">ראה הערות רה"מ </w:t>
      </w:r>
      <w:proofErr w:type="spellStart"/>
      <w:r w:rsidRPr="00B268A5">
        <w:rPr>
          <w:rFonts w:ascii="David" w:eastAsiaTheme="minorHAnsi" w:hAnsi="Times New Roman" w:cs="David" w:hint="cs"/>
          <w:color w:val="000000"/>
          <w:sz w:val="24"/>
          <w:szCs w:val="24"/>
          <w:rtl/>
        </w:rPr>
        <w:t>60ב</w:t>
      </w:r>
      <w:proofErr w:type="spellEnd"/>
      <w:r w:rsidRPr="00B268A5">
        <w:rPr>
          <w:rFonts w:ascii="David" w:eastAsiaTheme="minorHAnsi" w:hAnsi="Times New Roman" w:cs="David" w:hint="cs"/>
          <w:color w:val="000000"/>
          <w:sz w:val="24"/>
          <w:szCs w:val="24"/>
          <w:rtl/>
        </w:rPr>
        <w:t xml:space="preserve">' </w:t>
      </w:r>
      <w:proofErr w:type="spellStart"/>
      <w:r w:rsidRPr="00B268A5">
        <w:rPr>
          <w:rFonts w:ascii="David" w:eastAsiaTheme="minorHAnsi" w:hAnsi="Times New Roman" w:cs="David" w:hint="cs"/>
          <w:color w:val="000000"/>
          <w:sz w:val="24"/>
          <w:szCs w:val="24"/>
          <w:rtl/>
        </w:rPr>
        <w:t>עמ</w:t>
      </w:r>
      <w:proofErr w:type="spellEnd"/>
      <w:r w:rsidRPr="00B268A5">
        <w:rPr>
          <w:rFonts w:ascii="David" w:eastAsiaTheme="minorHAnsi" w:hAnsi="Times New Roman" w:cs="David" w:hint="cs"/>
          <w:color w:val="000000"/>
          <w:sz w:val="24"/>
          <w:szCs w:val="24"/>
          <w:rtl/>
        </w:rPr>
        <w:t xml:space="preserve">' 339. </w:t>
      </w:r>
    </w:p>
    <w:p w:rsidR="00B268A5" w:rsidRPr="00B268A5" w:rsidRDefault="00B268A5" w:rsidP="00B268A5">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B268A5" w:rsidRPr="00B268A5" w:rsidRDefault="00B268A5" w:rsidP="00B268A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268A5">
        <w:rPr>
          <w:rFonts w:ascii="David" w:eastAsiaTheme="minorHAnsi" w:hAnsi="Times New Roman" w:cs="David" w:hint="cs"/>
          <w:b/>
          <w:bCs/>
          <w:color w:val="000000"/>
          <w:sz w:val="24"/>
          <w:szCs w:val="24"/>
          <w:rtl/>
        </w:rPr>
        <w:t>ליקוי</w:t>
      </w:r>
    </w:p>
    <w:p w:rsidR="00B268A5" w:rsidRPr="00B268A5" w:rsidRDefault="00B268A5" w:rsidP="00B268A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268A5" w:rsidRPr="00B268A5" w:rsidRDefault="00B268A5" w:rsidP="00B268A5">
      <w:pPr>
        <w:suppressAutoHyphens/>
        <w:autoSpaceDE w:val="0"/>
        <w:autoSpaceDN w:val="0"/>
        <w:adjustRightInd w:val="0"/>
        <w:spacing w:after="0" w:line="288" w:lineRule="auto"/>
        <w:ind w:left="510" w:hanging="510"/>
        <w:jc w:val="both"/>
        <w:textAlignment w:val="center"/>
        <w:rPr>
          <w:rFonts w:ascii="David" w:eastAsiaTheme="minorHAnsi" w:hAnsi="Times New Roman" w:cs="David"/>
          <w:color w:val="000000"/>
          <w:sz w:val="24"/>
          <w:szCs w:val="24"/>
          <w:rtl/>
        </w:rPr>
      </w:pPr>
      <w:r w:rsidRPr="00B268A5">
        <w:rPr>
          <w:rFonts w:ascii="David" w:eastAsiaTheme="minorHAnsi" w:hAnsi="Times New Roman" w:cs="David" w:hint="cs"/>
          <w:color w:val="000000"/>
          <w:sz w:val="24"/>
          <w:szCs w:val="24"/>
          <w:rtl/>
        </w:rPr>
        <w:t>2.</w:t>
      </w:r>
      <w:r w:rsidRPr="00B268A5">
        <w:rPr>
          <w:rFonts w:ascii="David" w:eastAsiaTheme="minorHAnsi" w:hAnsi="Times New Roman" w:cs="David"/>
          <w:color w:val="000000"/>
          <w:sz w:val="24"/>
          <w:szCs w:val="24"/>
          <w:rtl/>
        </w:rPr>
        <w:tab/>
      </w:r>
      <w:r w:rsidRPr="00B268A5">
        <w:rPr>
          <w:rFonts w:ascii="David" w:eastAsiaTheme="minorHAnsi" w:hAnsi="Times New Roman" w:cs="David" w:hint="cs"/>
          <w:color w:val="000000"/>
          <w:sz w:val="24"/>
          <w:szCs w:val="24"/>
          <w:rtl/>
        </w:rPr>
        <w:t xml:space="preserve">בתקנון פברואר 2009, נוסף סעיף ובו צוין: "האסיפה מחליטה ...[כי] חבר שנכנס על בסיס אישי ולאחר מכן הפך כחבר [בתוקף תפקידו] ישמור על חברותו האישית כאשר יסיים את תפקידו. בתקופה בה הינו חבר [בחבר הנאמנים], יינתן בידו </w:t>
      </w:r>
      <w:proofErr w:type="spellStart"/>
      <w:r w:rsidRPr="00B268A5">
        <w:rPr>
          <w:rFonts w:ascii="David" w:eastAsiaTheme="minorHAnsi" w:hAnsi="Times New Roman" w:cs="David" w:hint="cs"/>
          <w:color w:val="000000"/>
          <w:sz w:val="24"/>
          <w:szCs w:val="24"/>
          <w:rtl/>
        </w:rPr>
        <w:t>כח</w:t>
      </w:r>
      <w:proofErr w:type="spellEnd"/>
      <w:r w:rsidRPr="00B268A5">
        <w:rPr>
          <w:rFonts w:ascii="David" w:eastAsiaTheme="minorHAnsi" w:hAnsi="Times New Roman" w:cs="David" w:hint="cs"/>
          <w:color w:val="000000"/>
          <w:sz w:val="24"/>
          <w:szCs w:val="24"/>
          <w:rtl/>
        </w:rPr>
        <w:t xml:space="preserve"> הצבעה בן קול אחד בלבד. [חבר הנאמנים ער] לכך שעם סיום התפקיד וקבלת חבר חדש תחתיו מתוקף התפקיד, מספר החברים יעלה על 55 חברים, וככל הנדרש יראו עניין זה כשינוי תקנון". כפועל יוצא מהוספת הסעיף, ארגון ספורט הממנה חברים בתוקף תפקידם לחבר הנאמנים יוכל להגדיל את השפעתו. הדבר נעשה באמצעות מינוי נציגים חדשים שימונו תחילה על בסיס אישי ואחר כך ימונו בתוקף תפקידם ויישארו כחברים בו על בסיס אישי לאחר שיסיימו את תקופת מינוים בתוקף תפקידם. לדעת משרד מבקר המדינה, ראוי שייקבע מספרם המרבי של חברי חבר הנאמנים, כדי למנוע ניסיונות של ארגונים שונים המיוצגים בו להגדיל בדרך זו את יכולת השפעתם על ההחלטות שמקבל חבר הנאמנים.</w:t>
      </w:r>
    </w:p>
    <w:p w:rsidR="00B268A5" w:rsidRPr="00B268A5" w:rsidRDefault="00B268A5" w:rsidP="00B268A5">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B268A5" w:rsidRPr="00B268A5" w:rsidRDefault="00B268A5" w:rsidP="00B268A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268A5">
        <w:rPr>
          <w:rFonts w:ascii="David" w:eastAsiaTheme="minorHAnsi" w:hAnsi="Times New Roman" w:cs="David" w:hint="cs"/>
          <w:b/>
          <w:bCs/>
          <w:color w:val="000000"/>
          <w:sz w:val="24"/>
          <w:szCs w:val="24"/>
          <w:rtl/>
        </w:rPr>
        <w:t>מעקב</w:t>
      </w:r>
    </w:p>
    <w:p w:rsidR="00B268A5" w:rsidRPr="00B268A5" w:rsidRDefault="00B268A5" w:rsidP="00B268A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268A5" w:rsidRPr="00B268A5" w:rsidRDefault="00B268A5" w:rsidP="00B268A5">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268A5">
        <w:rPr>
          <w:rFonts w:ascii="David" w:eastAsiaTheme="minorHAnsi" w:hAnsi="Times New Roman" w:cs="David" w:hint="cs"/>
          <w:color w:val="000000"/>
          <w:sz w:val="24"/>
          <w:szCs w:val="24"/>
          <w:rtl/>
        </w:rPr>
        <w:t xml:space="preserve">2. </w:t>
      </w:r>
      <w:r w:rsidRPr="00B268A5">
        <w:rPr>
          <w:rFonts w:ascii="David" w:eastAsiaTheme="minorHAnsi" w:hAnsi="Times New Roman" w:cs="David"/>
          <w:color w:val="000000"/>
          <w:sz w:val="24"/>
          <w:szCs w:val="24"/>
          <w:rtl/>
        </w:rPr>
        <w:tab/>
      </w:r>
      <w:r w:rsidRPr="00B268A5">
        <w:rPr>
          <w:rFonts w:ascii="David" w:eastAsiaTheme="minorHAnsi" w:hAnsi="Times New Roman" w:cs="David" w:hint="cs"/>
          <w:color w:val="000000"/>
          <w:sz w:val="24"/>
          <w:szCs w:val="24"/>
          <w:rtl/>
        </w:rPr>
        <w:t xml:space="preserve">לא דווח על התקדמות בתיקון הליקוי. ראה הערות רה"מ </w:t>
      </w:r>
      <w:proofErr w:type="spellStart"/>
      <w:r w:rsidRPr="00B268A5">
        <w:rPr>
          <w:rFonts w:ascii="David" w:eastAsiaTheme="minorHAnsi" w:hAnsi="Times New Roman" w:cs="David" w:hint="cs"/>
          <w:color w:val="000000"/>
          <w:sz w:val="24"/>
          <w:szCs w:val="24"/>
          <w:rtl/>
        </w:rPr>
        <w:t>60ב</w:t>
      </w:r>
      <w:proofErr w:type="spellEnd"/>
      <w:r w:rsidRPr="00B268A5">
        <w:rPr>
          <w:rFonts w:ascii="David" w:eastAsiaTheme="minorHAnsi" w:hAnsi="Times New Roman" w:cs="David" w:hint="cs"/>
          <w:color w:val="000000"/>
          <w:sz w:val="24"/>
          <w:szCs w:val="24"/>
          <w:rtl/>
        </w:rPr>
        <w:t xml:space="preserve">' </w:t>
      </w:r>
      <w:proofErr w:type="spellStart"/>
      <w:r w:rsidRPr="00B268A5">
        <w:rPr>
          <w:rFonts w:ascii="David" w:eastAsiaTheme="minorHAnsi" w:hAnsi="Times New Roman" w:cs="David" w:hint="cs"/>
          <w:color w:val="000000"/>
          <w:sz w:val="24"/>
          <w:szCs w:val="24"/>
          <w:rtl/>
        </w:rPr>
        <w:t>עמ</w:t>
      </w:r>
      <w:proofErr w:type="spellEnd"/>
      <w:r w:rsidRPr="00B268A5">
        <w:rPr>
          <w:rFonts w:ascii="David" w:eastAsiaTheme="minorHAnsi" w:hAnsi="Times New Roman" w:cs="David" w:hint="cs"/>
          <w:color w:val="000000"/>
          <w:sz w:val="24"/>
          <w:szCs w:val="24"/>
          <w:rtl/>
        </w:rPr>
        <w:t xml:space="preserve">' 340. </w:t>
      </w:r>
    </w:p>
    <w:p w:rsidR="00B268A5" w:rsidRPr="00B268A5" w:rsidRDefault="00B268A5" w:rsidP="00B268A5">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B268A5" w:rsidRPr="00B268A5" w:rsidRDefault="00B268A5" w:rsidP="00B268A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268A5">
        <w:rPr>
          <w:rFonts w:ascii="David" w:eastAsiaTheme="minorHAnsi" w:hAnsi="Times New Roman" w:cs="David" w:hint="cs"/>
          <w:b/>
          <w:bCs/>
          <w:color w:val="000000"/>
          <w:sz w:val="24"/>
          <w:szCs w:val="24"/>
          <w:rtl/>
        </w:rPr>
        <w:t>ליקוי</w:t>
      </w:r>
    </w:p>
    <w:p w:rsidR="00B268A5" w:rsidRPr="00B268A5" w:rsidRDefault="00B268A5" w:rsidP="00B268A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268A5" w:rsidRPr="00B268A5" w:rsidRDefault="00B268A5" w:rsidP="00B268A5">
      <w:pPr>
        <w:suppressAutoHyphens/>
        <w:autoSpaceDE w:val="0"/>
        <w:autoSpaceDN w:val="0"/>
        <w:adjustRightInd w:val="0"/>
        <w:spacing w:after="0" w:line="288" w:lineRule="auto"/>
        <w:ind w:left="510" w:hanging="510"/>
        <w:jc w:val="both"/>
        <w:textAlignment w:val="center"/>
        <w:rPr>
          <w:rFonts w:ascii="David" w:eastAsiaTheme="minorHAnsi" w:hAnsi="Times New Roman" w:cs="David"/>
          <w:color w:val="000000"/>
          <w:sz w:val="24"/>
          <w:szCs w:val="24"/>
          <w:rtl/>
        </w:rPr>
      </w:pPr>
      <w:r w:rsidRPr="00B268A5">
        <w:rPr>
          <w:rFonts w:ascii="David" w:eastAsiaTheme="minorHAnsi" w:hAnsi="Times New Roman" w:cs="David" w:hint="cs"/>
          <w:color w:val="000000"/>
          <w:sz w:val="24"/>
          <w:szCs w:val="24"/>
          <w:rtl/>
        </w:rPr>
        <w:t xml:space="preserve">3. </w:t>
      </w:r>
      <w:r w:rsidRPr="00B268A5">
        <w:rPr>
          <w:rFonts w:ascii="David" w:eastAsiaTheme="minorHAnsi" w:hAnsi="Times New Roman" w:cs="David"/>
          <w:color w:val="000000"/>
          <w:sz w:val="24"/>
          <w:szCs w:val="24"/>
          <w:rtl/>
        </w:rPr>
        <w:tab/>
      </w:r>
      <w:r w:rsidRPr="00B268A5">
        <w:rPr>
          <w:rFonts w:ascii="David" w:eastAsiaTheme="minorHAnsi" w:hAnsi="Times New Roman" w:cs="David" w:hint="cs"/>
          <w:color w:val="000000"/>
          <w:sz w:val="24"/>
          <w:szCs w:val="24"/>
          <w:rtl/>
        </w:rPr>
        <w:t xml:space="preserve">על המכון לברר את נסיבות היעדרותם של חברי חבר הנאמנים ולמצות את ההליך המתחייב מכך בהתאם לתקנון. כדי שישיבות חבר הנאמנים יתקיימו בנוכחות מספר ראוי של </w:t>
      </w:r>
      <w:r w:rsidRPr="00B268A5">
        <w:rPr>
          <w:rFonts w:ascii="David" w:eastAsiaTheme="minorHAnsi" w:hAnsi="Times New Roman" w:cs="David" w:hint="cs"/>
          <w:color w:val="000000"/>
          <w:sz w:val="24"/>
          <w:szCs w:val="24"/>
          <w:rtl/>
        </w:rPr>
        <w:lastRenderedPageBreak/>
        <w:t xml:space="preserve">משתתפים, ראוי לשקול לכלול בתקנון הוראות לפיהן חברים במינוי אישי המתקשים להשתתף בישיבות חבר הנאמנים כנדרש יוכלו להיות מוחלפים באחרים; אשר לחברים בתוקף תפקידם המתקשים להשתתף בישיבות חבר הנאמנים כנדרש תיקבע אפשרות לשלוח נציג מטעמם. </w:t>
      </w:r>
    </w:p>
    <w:p w:rsidR="00B268A5" w:rsidRPr="00B268A5" w:rsidRDefault="00B268A5" w:rsidP="00B268A5">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B268A5" w:rsidRPr="00B268A5" w:rsidRDefault="00B268A5" w:rsidP="00B268A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268A5">
        <w:rPr>
          <w:rFonts w:ascii="David" w:eastAsiaTheme="minorHAnsi" w:hAnsi="Times New Roman" w:cs="David" w:hint="cs"/>
          <w:b/>
          <w:bCs/>
          <w:color w:val="000000"/>
          <w:sz w:val="24"/>
          <w:szCs w:val="24"/>
          <w:rtl/>
        </w:rPr>
        <w:t>מעקב</w:t>
      </w:r>
    </w:p>
    <w:p w:rsidR="00B268A5" w:rsidRPr="00B268A5" w:rsidRDefault="00B268A5" w:rsidP="00B268A5">
      <w:pPr>
        <w:suppressAutoHyphens/>
        <w:autoSpaceDE w:val="0"/>
        <w:autoSpaceDN w:val="0"/>
        <w:adjustRightInd w:val="0"/>
        <w:spacing w:after="0" w:line="288" w:lineRule="auto"/>
        <w:ind w:left="1077" w:hanging="1077"/>
        <w:jc w:val="both"/>
        <w:textAlignment w:val="center"/>
        <w:rPr>
          <w:rFonts w:ascii="David" w:eastAsiaTheme="minorHAnsi" w:hAnsi="Times New Roman" w:cs="David"/>
          <w:b/>
          <w:bCs/>
          <w:color w:val="000000"/>
          <w:sz w:val="24"/>
          <w:szCs w:val="24"/>
          <w:rtl/>
        </w:rPr>
      </w:pPr>
    </w:p>
    <w:p w:rsidR="00B268A5" w:rsidRPr="00B268A5" w:rsidRDefault="00B268A5" w:rsidP="00B268A5">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268A5">
        <w:rPr>
          <w:rFonts w:ascii="David" w:eastAsiaTheme="minorHAnsi" w:hAnsi="Times New Roman" w:cs="David" w:hint="cs"/>
          <w:color w:val="000000"/>
          <w:sz w:val="24"/>
          <w:szCs w:val="24"/>
          <w:rtl/>
        </w:rPr>
        <w:t xml:space="preserve">3. </w:t>
      </w:r>
      <w:r w:rsidRPr="00B268A5">
        <w:rPr>
          <w:rFonts w:ascii="David" w:eastAsiaTheme="minorHAnsi" w:hAnsi="Times New Roman" w:cs="David"/>
          <w:color w:val="000000"/>
          <w:sz w:val="24"/>
          <w:szCs w:val="24"/>
          <w:rtl/>
        </w:rPr>
        <w:tab/>
      </w:r>
      <w:r w:rsidRPr="00B268A5">
        <w:rPr>
          <w:rFonts w:ascii="David" w:eastAsiaTheme="minorHAnsi" w:hAnsi="Times New Roman" w:cs="David" w:hint="cs"/>
          <w:color w:val="000000"/>
          <w:sz w:val="24"/>
          <w:szCs w:val="24"/>
          <w:rtl/>
        </w:rPr>
        <w:t xml:space="preserve">המכון מקפיד כבר כנדרש על נוכחות החברים באסיפות חבר הנאמנים ובהתאם להתייחסות החברים שנעדרו, נבחנת המשך חברותם בהתאם לתקנון המכון. </w:t>
      </w:r>
    </w:p>
    <w:p w:rsidR="00B268A5" w:rsidRPr="00B268A5" w:rsidRDefault="00B268A5" w:rsidP="00B268A5">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268A5">
        <w:rPr>
          <w:rFonts w:ascii="David" w:eastAsiaTheme="minorHAnsi" w:hAnsi="Times New Roman" w:cs="David"/>
          <w:color w:val="000000"/>
          <w:sz w:val="24"/>
          <w:szCs w:val="24"/>
          <w:rtl/>
        </w:rPr>
        <w:tab/>
      </w:r>
      <w:r w:rsidRPr="00B268A5">
        <w:rPr>
          <w:rFonts w:ascii="David" w:eastAsiaTheme="minorHAnsi" w:hAnsi="Times New Roman" w:cs="David" w:hint="cs"/>
          <w:color w:val="000000"/>
          <w:sz w:val="24"/>
          <w:szCs w:val="24"/>
          <w:rtl/>
        </w:rPr>
        <w:t xml:space="preserve">ראה הערות רה"מ </w:t>
      </w:r>
      <w:proofErr w:type="spellStart"/>
      <w:r w:rsidRPr="00B268A5">
        <w:rPr>
          <w:rFonts w:ascii="David" w:eastAsiaTheme="minorHAnsi" w:hAnsi="Times New Roman" w:cs="David" w:hint="cs"/>
          <w:color w:val="000000"/>
          <w:sz w:val="24"/>
          <w:szCs w:val="24"/>
          <w:rtl/>
        </w:rPr>
        <w:t>60ב</w:t>
      </w:r>
      <w:proofErr w:type="spellEnd"/>
      <w:r w:rsidRPr="00B268A5">
        <w:rPr>
          <w:rFonts w:ascii="David" w:eastAsiaTheme="minorHAnsi" w:hAnsi="Times New Roman" w:cs="David" w:hint="cs"/>
          <w:color w:val="000000"/>
          <w:sz w:val="24"/>
          <w:szCs w:val="24"/>
          <w:rtl/>
        </w:rPr>
        <w:t xml:space="preserve">' </w:t>
      </w:r>
      <w:proofErr w:type="spellStart"/>
      <w:r w:rsidRPr="00B268A5">
        <w:rPr>
          <w:rFonts w:ascii="David" w:eastAsiaTheme="minorHAnsi" w:hAnsi="Times New Roman" w:cs="David" w:hint="cs"/>
          <w:color w:val="000000"/>
          <w:sz w:val="24"/>
          <w:szCs w:val="24"/>
          <w:rtl/>
        </w:rPr>
        <w:t>עמ</w:t>
      </w:r>
      <w:proofErr w:type="spellEnd"/>
      <w:r w:rsidRPr="00B268A5">
        <w:rPr>
          <w:rFonts w:ascii="David" w:eastAsiaTheme="minorHAnsi" w:hAnsi="Times New Roman" w:cs="David" w:hint="cs"/>
          <w:color w:val="000000"/>
          <w:sz w:val="24"/>
          <w:szCs w:val="24"/>
          <w:rtl/>
        </w:rPr>
        <w:t>' 340.</w:t>
      </w:r>
    </w:p>
    <w:p w:rsidR="00B268A5" w:rsidRPr="00B268A5" w:rsidRDefault="00B268A5" w:rsidP="00B268A5">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B268A5" w:rsidRPr="00B268A5" w:rsidRDefault="00B268A5" w:rsidP="00B268A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268A5">
        <w:rPr>
          <w:rFonts w:ascii="David" w:eastAsiaTheme="minorHAnsi" w:hAnsi="Times New Roman" w:cs="David" w:hint="cs"/>
          <w:b/>
          <w:bCs/>
          <w:color w:val="000000"/>
          <w:sz w:val="24"/>
          <w:szCs w:val="24"/>
          <w:rtl/>
        </w:rPr>
        <w:t>ליקוי</w:t>
      </w:r>
    </w:p>
    <w:p w:rsidR="00B268A5" w:rsidRPr="00B268A5" w:rsidRDefault="00B268A5" w:rsidP="00B268A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268A5" w:rsidRPr="00B268A5" w:rsidRDefault="00B268A5" w:rsidP="00B268A5">
      <w:pPr>
        <w:suppressAutoHyphens/>
        <w:autoSpaceDE w:val="0"/>
        <w:autoSpaceDN w:val="0"/>
        <w:adjustRightInd w:val="0"/>
        <w:spacing w:after="0" w:line="288" w:lineRule="auto"/>
        <w:ind w:left="510" w:hanging="510"/>
        <w:jc w:val="both"/>
        <w:textAlignment w:val="center"/>
        <w:rPr>
          <w:rFonts w:ascii="David" w:eastAsiaTheme="minorHAnsi" w:hAnsi="Times New Roman" w:cs="David"/>
          <w:color w:val="000000"/>
          <w:sz w:val="24"/>
          <w:szCs w:val="24"/>
          <w:rtl/>
        </w:rPr>
      </w:pPr>
      <w:r w:rsidRPr="00B268A5">
        <w:rPr>
          <w:rFonts w:ascii="David" w:eastAsiaTheme="minorHAnsi" w:hAnsi="Times New Roman" w:cs="David" w:hint="cs"/>
          <w:color w:val="000000"/>
          <w:sz w:val="24"/>
          <w:szCs w:val="24"/>
          <w:rtl/>
        </w:rPr>
        <w:t xml:space="preserve">4. </w:t>
      </w:r>
      <w:r w:rsidRPr="00B268A5">
        <w:rPr>
          <w:rFonts w:ascii="David" w:eastAsiaTheme="minorHAnsi" w:hAnsi="Times New Roman" w:cs="David"/>
          <w:color w:val="000000"/>
          <w:sz w:val="24"/>
          <w:szCs w:val="24"/>
          <w:rtl/>
        </w:rPr>
        <w:tab/>
      </w:r>
      <w:r w:rsidRPr="00B268A5">
        <w:rPr>
          <w:rFonts w:ascii="David" w:eastAsiaTheme="minorHAnsi" w:hAnsi="Times New Roman" w:cs="David" w:hint="cs"/>
          <w:color w:val="000000"/>
          <w:sz w:val="24"/>
          <w:szCs w:val="24"/>
          <w:rtl/>
        </w:rPr>
        <w:t xml:space="preserve">הטיפול בבחינת מעמדו המשפטי של המכון והדיונים בשאלה אם הוא עמותה ממשלתית מתמשכים זמן רב מדי. בקרב היועצים המשפטיים של משרדי הממשלה לא שררה אחידות דעים בנושא, ולמרות זאת הם לא גילו די נחישות ולא הביאו לכלל סיום את טיפולם בעניין. כשנדרשו להכריע בין הדעות השונות בנושא, היה עליהם להביא את חילוקי הדעות ביניהם להכרעתו של היועץ המשפטי לממשלה ולהכרעתם, בהתאם לדעת היועץ המשפטי לממשלה, של שר החינוך בשעתו ושל שר </w:t>
      </w:r>
      <w:proofErr w:type="spellStart"/>
      <w:r w:rsidRPr="00B268A5">
        <w:rPr>
          <w:rFonts w:ascii="David" w:eastAsiaTheme="minorHAnsi" w:hAnsi="Times New Roman" w:cs="David" w:hint="cs"/>
          <w:color w:val="000000"/>
          <w:sz w:val="24"/>
          <w:szCs w:val="24"/>
          <w:rtl/>
        </w:rPr>
        <w:t>המת"ס</w:t>
      </w:r>
      <w:proofErr w:type="spellEnd"/>
      <w:r w:rsidRPr="00B268A5">
        <w:rPr>
          <w:rFonts w:ascii="David" w:eastAsiaTheme="minorHAnsi" w:hAnsi="Times New Roman" w:cs="David" w:hint="cs"/>
          <w:color w:val="000000"/>
          <w:sz w:val="24"/>
          <w:szCs w:val="24"/>
          <w:rtl/>
        </w:rPr>
        <w:t xml:space="preserve">. זאת, חרף קיומה של עתירה לבג"ץ שעסקה בין השאר בנושא זה וחרף הודעה לבג"ץ שנעשים מאמצים להסדרת העניין ודחיית העתירה בהנחה שהדבר ייעשה "ללא דיחוי נוסף". מן הראוי שהדבר ייעשה עתה בלא דיחוי ושהדברים יובהרו ויוכרעו כנדרש. </w:t>
      </w:r>
    </w:p>
    <w:p w:rsidR="00B268A5" w:rsidRPr="00B268A5" w:rsidRDefault="00B268A5" w:rsidP="00B268A5">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r w:rsidRPr="00B268A5">
        <w:rPr>
          <w:rFonts w:ascii="David" w:eastAsiaTheme="minorHAnsi" w:hAnsi="Times New Roman" w:cs="David"/>
          <w:color w:val="000000"/>
          <w:sz w:val="24"/>
          <w:szCs w:val="24"/>
          <w:rtl/>
        </w:rPr>
        <w:tab/>
      </w:r>
    </w:p>
    <w:p w:rsidR="00B268A5" w:rsidRPr="00B268A5" w:rsidRDefault="00B268A5" w:rsidP="00B268A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268A5">
        <w:rPr>
          <w:rFonts w:ascii="David" w:eastAsiaTheme="minorHAnsi" w:hAnsi="Times New Roman" w:cs="David" w:hint="cs"/>
          <w:b/>
          <w:bCs/>
          <w:color w:val="000000"/>
          <w:sz w:val="24"/>
          <w:szCs w:val="24"/>
          <w:rtl/>
        </w:rPr>
        <w:t>מעקב</w:t>
      </w:r>
    </w:p>
    <w:p w:rsidR="00B268A5" w:rsidRPr="00B268A5" w:rsidRDefault="00B268A5" w:rsidP="00B268A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268A5" w:rsidRPr="00B268A5" w:rsidRDefault="00B268A5" w:rsidP="00B268A5">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268A5">
        <w:rPr>
          <w:rFonts w:ascii="David" w:eastAsiaTheme="minorHAnsi" w:hAnsi="Times New Roman" w:cs="David" w:hint="cs"/>
          <w:color w:val="000000"/>
          <w:sz w:val="24"/>
          <w:szCs w:val="24"/>
          <w:rtl/>
        </w:rPr>
        <w:t xml:space="preserve">4. </w:t>
      </w:r>
      <w:r w:rsidRPr="00B268A5">
        <w:rPr>
          <w:rFonts w:ascii="David" w:eastAsiaTheme="minorHAnsi" w:hAnsi="Times New Roman" w:cs="David"/>
          <w:color w:val="000000"/>
          <w:sz w:val="24"/>
          <w:szCs w:val="24"/>
          <w:rtl/>
        </w:rPr>
        <w:tab/>
      </w:r>
      <w:r w:rsidRPr="00B268A5">
        <w:rPr>
          <w:rFonts w:ascii="David" w:eastAsiaTheme="minorHAnsi" w:hAnsi="Times New Roman" w:cs="David" w:hint="cs"/>
          <w:color w:val="000000"/>
          <w:sz w:val="24"/>
          <w:szCs w:val="24"/>
          <w:rtl/>
        </w:rPr>
        <w:t xml:space="preserve">מעמדו המשפטי של המכון מצוי בטיפולם של הגורמים הרלוונטיים. </w:t>
      </w:r>
    </w:p>
    <w:p w:rsidR="00B268A5" w:rsidRPr="00B268A5" w:rsidRDefault="00B268A5" w:rsidP="00B268A5">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268A5">
        <w:rPr>
          <w:rFonts w:ascii="Times New Roman" w:eastAsiaTheme="minorHAnsi" w:hAnsi="Times New Roman" w:cs="Times New Roman"/>
          <w:color w:val="000000"/>
          <w:sz w:val="24"/>
          <w:szCs w:val="24"/>
        </w:rPr>
        <w:tab/>
      </w:r>
      <w:r w:rsidRPr="00B268A5">
        <w:rPr>
          <w:rFonts w:ascii="David" w:eastAsiaTheme="minorHAnsi" w:hAnsi="Times New Roman" w:cs="David" w:hint="cs"/>
          <w:color w:val="000000"/>
          <w:sz w:val="24"/>
          <w:szCs w:val="24"/>
          <w:rtl/>
        </w:rPr>
        <w:t xml:space="preserve">ראה הערות רה"מ </w:t>
      </w:r>
      <w:proofErr w:type="spellStart"/>
      <w:r w:rsidRPr="00B268A5">
        <w:rPr>
          <w:rFonts w:ascii="David" w:eastAsiaTheme="minorHAnsi" w:hAnsi="Times New Roman" w:cs="David" w:hint="cs"/>
          <w:color w:val="000000"/>
          <w:sz w:val="24"/>
          <w:szCs w:val="24"/>
          <w:rtl/>
        </w:rPr>
        <w:t>60ב</w:t>
      </w:r>
      <w:proofErr w:type="spellEnd"/>
      <w:r w:rsidRPr="00B268A5">
        <w:rPr>
          <w:rFonts w:ascii="David" w:eastAsiaTheme="minorHAnsi" w:hAnsi="Times New Roman" w:cs="David" w:hint="cs"/>
          <w:color w:val="000000"/>
          <w:sz w:val="24"/>
          <w:szCs w:val="24"/>
          <w:rtl/>
        </w:rPr>
        <w:t xml:space="preserve">' </w:t>
      </w:r>
      <w:proofErr w:type="spellStart"/>
      <w:r w:rsidRPr="00B268A5">
        <w:rPr>
          <w:rFonts w:ascii="David" w:eastAsiaTheme="minorHAnsi" w:hAnsi="Times New Roman" w:cs="David" w:hint="cs"/>
          <w:color w:val="000000"/>
          <w:sz w:val="24"/>
          <w:szCs w:val="24"/>
          <w:rtl/>
        </w:rPr>
        <w:t>עמ</w:t>
      </w:r>
      <w:proofErr w:type="spellEnd"/>
      <w:r w:rsidRPr="00B268A5">
        <w:rPr>
          <w:rFonts w:ascii="David" w:eastAsiaTheme="minorHAnsi" w:hAnsi="Times New Roman" w:cs="David" w:hint="cs"/>
          <w:color w:val="000000"/>
          <w:sz w:val="24"/>
          <w:szCs w:val="24"/>
          <w:rtl/>
        </w:rPr>
        <w:t>' 340.</w:t>
      </w:r>
    </w:p>
    <w:p w:rsidR="00B268A5" w:rsidRPr="00B268A5" w:rsidRDefault="00B268A5" w:rsidP="00B268A5">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B268A5">
        <w:rPr>
          <w:rFonts w:ascii="David" w:eastAsiaTheme="minorHAnsi" w:hAnsi="Times New Roman" w:cs="David" w:hint="cs"/>
          <w:color w:val="000000"/>
          <w:sz w:val="24"/>
          <w:szCs w:val="24"/>
          <w:rtl/>
        </w:rPr>
        <w:t xml:space="preserve"> </w:t>
      </w:r>
    </w:p>
    <w:p w:rsidR="00B268A5" w:rsidRPr="00B268A5" w:rsidRDefault="00B268A5" w:rsidP="00B268A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268A5">
        <w:rPr>
          <w:rFonts w:ascii="David" w:eastAsiaTheme="minorHAnsi" w:hAnsi="Times New Roman" w:cs="David" w:hint="cs"/>
          <w:b/>
          <w:bCs/>
          <w:color w:val="000000"/>
          <w:sz w:val="24"/>
          <w:szCs w:val="24"/>
          <w:rtl/>
        </w:rPr>
        <w:t>מעקב</w:t>
      </w:r>
    </w:p>
    <w:p w:rsidR="00B268A5" w:rsidRPr="00B268A5" w:rsidRDefault="00B268A5" w:rsidP="00B268A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268A5">
        <w:rPr>
          <w:rFonts w:ascii="David" w:eastAsiaTheme="minorHAnsi" w:hAnsi="Times New Roman" w:cs="David" w:hint="cs"/>
          <w:b/>
          <w:bCs/>
          <w:color w:val="000000"/>
          <w:sz w:val="24"/>
          <w:szCs w:val="24"/>
          <w:rtl/>
        </w:rPr>
        <w:t>משרד התרבות והספורט</w:t>
      </w:r>
    </w:p>
    <w:p w:rsidR="00B268A5" w:rsidRPr="00B268A5" w:rsidRDefault="00B268A5" w:rsidP="00B268A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268A5" w:rsidRPr="00B268A5" w:rsidRDefault="00B268A5" w:rsidP="00B268A5">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268A5">
        <w:rPr>
          <w:rFonts w:ascii="David" w:eastAsiaTheme="minorHAnsi" w:hAnsi="Times New Roman" w:cs="David" w:hint="cs"/>
          <w:color w:val="000000"/>
          <w:sz w:val="24"/>
          <w:szCs w:val="24"/>
          <w:rtl/>
        </w:rPr>
        <w:t xml:space="preserve">4. </w:t>
      </w:r>
      <w:r w:rsidRPr="00B268A5">
        <w:rPr>
          <w:rFonts w:ascii="David" w:eastAsiaTheme="minorHAnsi" w:hAnsi="Times New Roman" w:cs="David"/>
          <w:color w:val="000000"/>
          <w:sz w:val="24"/>
          <w:szCs w:val="24"/>
          <w:rtl/>
        </w:rPr>
        <w:tab/>
      </w:r>
      <w:r w:rsidRPr="00B268A5">
        <w:rPr>
          <w:rFonts w:ascii="David" w:eastAsiaTheme="minorHAnsi" w:hAnsi="Times New Roman" w:cs="David" w:hint="cs"/>
          <w:color w:val="000000"/>
          <w:sz w:val="24"/>
          <w:szCs w:val="24"/>
          <w:rtl/>
        </w:rPr>
        <w:t xml:space="preserve">התקיימו דיונים לגבי הצעה להחלטה בעניין מכון וינגייט, המשרד מקיים דיונים נוספים עם גופי הספורט במטרה להגיע להסכמה רחבה ככל האפשר עימם טרם הפצת הטיוטה למשרדי הממשלה. </w:t>
      </w:r>
    </w:p>
    <w:p w:rsidR="00B268A5" w:rsidRPr="00B268A5" w:rsidRDefault="00B268A5" w:rsidP="00B268A5">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268A5">
        <w:rPr>
          <w:rFonts w:ascii="David" w:eastAsiaTheme="minorHAnsi" w:hAnsi="Times New Roman" w:cs="David"/>
          <w:color w:val="000000"/>
          <w:sz w:val="24"/>
          <w:szCs w:val="24"/>
          <w:rtl/>
        </w:rPr>
        <w:tab/>
      </w:r>
      <w:r w:rsidRPr="00B268A5">
        <w:rPr>
          <w:rFonts w:ascii="David" w:eastAsiaTheme="minorHAnsi" w:hAnsi="Times New Roman" w:cs="David" w:hint="cs"/>
          <w:color w:val="000000"/>
          <w:sz w:val="24"/>
          <w:szCs w:val="24"/>
          <w:rtl/>
        </w:rPr>
        <w:t xml:space="preserve">ראה הערות רה"מ 60 ב' </w:t>
      </w:r>
      <w:proofErr w:type="spellStart"/>
      <w:r w:rsidRPr="00B268A5">
        <w:rPr>
          <w:rFonts w:ascii="David" w:eastAsiaTheme="minorHAnsi" w:hAnsi="Times New Roman" w:cs="David" w:hint="cs"/>
          <w:color w:val="000000"/>
          <w:sz w:val="24"/>
          <w:szCs w:val="24"/>
          <w:rtl/>
        </w:rPr>
        <w:t>עמ</w:t>
      </w:r>
      <w:proofErr w:type="spellEnd"/>
      <w:r w:rsidRPr="00B268A5">
        <w:rPr>
          <w:rFonts w:ascii="David" w:eastAsiaTheme="minorHAnsi" w:hAnsi="Times New Roman" w:cs="David" w:hint="cs"/>
          <w:color w:val="000000"/>
          <w:sz w:val="24"/>
          <w:szCs w:val="24"/>
          <w:rtl/>
        </w:rPr>
        <w:t xml:space="preserve">' 340. </w:t>
      </w:r>
    </w:p>
    <w:p w:rsidR="00B268A5" w:rsidRPr="00B268A5" w:rsidRDefault="00B268A5" w:rsidP="00B268A5">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B268A5" w:rsidRPr="00B268A5" w:rsidRDefault="00B268A5" w:rsidP="00B268A5">
      <w:pPr>
        <w:autoSpaceDE w:val="0"/>
        <w:autoSpaceDN w:val="0"/>
        <w:adjustRightInd w:val="0"/>
        <w:spacing w:after="0" w:line="288" w:lineRule="auto"/>
        <w:ind w:left="1077" w:hanging="1077"/>
        <w:jc w:val="both"/>
        <w:textAlignment w:val="center"/>
        <w:rPr>
          <w:rFonts w:ascii="David" w:eastAsiaTheme="minorHAnsi" w:hAnsi="Times New Roman" w:cs="David"/>
          <w:b/>
          <w:bCs/>
          <w:color w:val="000000"/>
          <w:sz w:val="24"/>
          <w:szCs w:val="24"/>
          <w:rtl/>
        </w:rPr>
      </w:pPr>
      <w:r w:rsidRPr="00B268A5">
        <w:rPr>
          <w:rFonts w:ascii="David" w:eastAsiaTheme="minorHAnsi" w:hAnsi="Times New Roman" w:cs="David" w:hint="cs"/>
          <w:b/>
          <w:bCs/>
          <w:color w:val="000000"/>
          <w:sz w:val="24"/>
          <w:szCs w:val="24"/>
          <w:rtl/>
        </w:rPr>
        <w:t>ליקוי</w:t>
      </w:r>
    </w:p>
    <w:p w:rsidR="00B268A5" w:rsidRPr="00B268A5" w:rsidRDefault="00B268A5" w:rsidP="00B268A5">
      <w:pPr>
        <w:autoSpaceDE w:val="0"/>
        <w:autoSpaceDN w:val="0"/>
        <w:adjustRightInd w:val="0"/>
        <w:spacing w:after="0" w:line="288" w:lineRule="auto"/>
        <w:ind w:left="1077" w:hanging="1077"/>
        <w:jc w:val="both"/>
        <w:textAlignment w:val="center"/>
        <w:rPr>
          <w:rFonts w:ascii="David" w:eastAsiaTheme="minorHAnsi" w:hAnsi="Times New Roman" w:cs="David"/>
          <w:b/>
          <w:bCs/>
          <w:color w:val="000000"/>
          <w:sz w:val="24"/>
          <w:szCs w:val="24"/>
          <w:rtl/>
        </w:rPr>
      </w:pPr>
    </w:p>
    <w:p w:rsidR="00B268A5" w:rsidRPr="00B268A5" w:rsidRDefault="00B268A5" w:rsidP="00B268A5">
      <w:pPr>
        <w:suppressAutoHyphens/>
        <w:autoSpaceDE w:val="0"/>
        <w:autoSpaceDN w:val="0"/>
        <w:adjustRightInd w:val="0"/>
        <w:spacing w:after="0" w:line="288" w:lineRule="auto"/>
        <w:ind w:left="510" w:hanging="510"/>
        <w:jc w:val="both"/>
        <w:textAlignment w:val="center"/>
        <w:rPr>
          <w:rFonts w:ascii="David" w:eastAsiaTheme="minorHAnsi" w:hAnsi="Times New Roman" w:cs="David"/>
          <w:color w:val="000000"/>
          <w:sz w:val="24"/>
          <w:szCs w:val="24"/>
          <w:rtl/>
        </w:rPr>
      </w:pPr>
      <w:r w:rsidRPr="00B268A5">
        <w:rPr>
          <w:rFonts w:ascii="David" w:eastAsiaTheme="minorHAnsi" w:hAnsi="Times New Roman" w:cs="David" w:hint="cs"/>
          <w:color w:val="000000"/>
          <w:sz w:val="24"/>
          <w:szCs w:val="24"/>
          <w:rtl/>
        </w:rPr>
        <w:t xml:space="preserve">5. </w:t>
      </w:r>
      <w:r w:rsidRPr="00B268A5">
        <w:rPr>
          <w:rFonts w:ascii="David" w:eastAsiaTheme="minorHAnsi" w:hAnsi="Times New Roman" w:cs="David"/>
          <w:color w:val="000000"/>
          <w:sz w:val="24"/>
          <w:szCs w:val="24"/>
          <w:rtl/>
        </w:rPr>
        <w:tab/>
      </w:r>
      <w:r w:rsidRPr="00B268A5">
        <w:rPr>
          <w:rFonts w:ascii="David" w:eastAsiaTheme="minorHAnsi" w:hAnsi="Times New Roman" w:cs="David" w:hint="cs"/>
          <w:color w:val="000000"/>
          <w:sz w:val="24"/>
          <w:szCs w:val="24"/>
          <w:rtl/>
        </w:rPr>
        <w:t>לדעת משרד מבקר המדינה, על משרד התרבות והספורט, משרד המשפטים והמכון לבחון ביסודיות ובדחיפות את סוגיית ניגוד העניינים האפשרי שאליו עלולים להיקלע חברי מוסדות המכון, נוכח תפקידיהם במשרדי הממשלה ובגופים אחרים, לקבוע כללים ברורים בעניין עצם חברותם ובדבר השתתפותם בדיונים שיש בהם חשש לניגוד עניינים ולנקוט בהקדם את הצעדים הדרושים ליישומם. על המכון לקבוע כללים להשתתפותם בדיונים של חברים בוועד המנהל שמייצגים גופים מתחרים למכון או גופים הקשורים לפעילות המכון בעת שנדונים נושאים הקשורים לגופים אלה.</w:t>
      </w:r>
    </w:p>
    <w:p w:rsidR="00B268A5" w:rsidRPr="00B268A5" w:rsidRDefault="00B268A5" w:rsidP="00B268A5">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B268A5" w:rsidRDefault="00B268A5" w:rsidP="00B268A5">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B268A5" w:rsidRDefault="00B268A5" w:rsidP="00B268A5">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B268A5" w:rsidRDefault="00B268A5" w:rsidP="00B268A5">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B268A5" w:rsidRPr="00B268A5" w:rsidRDefault="00B268A5" w:rsidP="00B268A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268A5">
        <w:rPr>
          <w:rFonts w:ascii="David" w:eastAsiaTheme="minorHAnsi" w:hAnsi="Times New Roman" w:cs="David" w:hint="cs"/>
          <w:b/>
          <w:bCs/>
          <w:color w:val="000000"/>
          <w:sz w:val="24"/>
          <w:szCs w:val="24"/>
          <w:rtl/>
        </w:rPr>
        <w:t>מעקב</w:t>
      </w:r>
    </w:p>
    <w:p w:rsidR="00B268A5" w:rsidRPr="00B268A5" w:rsidRDefault="00B268A5" w:rsidP="00B268A5">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r w:rsidRPr="00B268A5">
        <w:rPr>
          <w:rFonts w:ascii="David" w:eastAsiaTheme="minorHAnsi" w:hAnsi="Times New Roman" w:cs="David" w:hint="cs"/>
          <w:b/>
          <w:bCs/>
          <w:color w:val="000000"/>
          <w:sz w:val="24"/>
          <w:szCs w:val="24"/>
          <w:rtl/>
        </w:rPr>
        <w:t>מכון וינגייט לחינוך גופני ולספורט</w:t>
      </w:r>
      <w:r w:rsidRPr="00B268A5">
        <w:rPr>
          <w:rFonts w:ascii="David" w:eastAsiaTheme="minorHAnsi" w:hAnsi="Times New Roman" w:cs="David" w:hint="cs"/>
          <w:color w:val="000000"/>
          <w:sz w:val="24"/>
          <w:szCs w:val="24"/>
          <w:rtl/>
        </w:rPr>
        <w:t xml:space="preserve"> </w:t>
      </w:r>
    </w:p>
    <w:p w:rsidR="00B268A5" w:rsidRPr="00B268A5" w:rsidRDefault="00B268A5" w:rsidP="00B268A5">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B268A5" w:rsidRPr="00B268A5" w:rsidRDefault="00B268A5" w:rsidP="00B268A5">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268A5">
        <w:rPr>
          <w:rFonts w:ascii="David" w:eastAsiaTheme="minorHAnsi" w:hAnsi="Times New Roman" w:cs="David" w:hint="cs"/>
          <w:color w:val="000000"/>
          <w:sz w:val="24"/>
          <w:szCs w:val="24"/>
          <w:rtl/>
        </w:rPr>
        <w:t xml:space="preserve">5. </w:t>
      </w:r>
      <w:r w:rsidRPr="00B268A5">
        <w:rPr>
          <w:rFonts w:ascii="David" w:eastAsiaTheme="minorHAnsi" w:hAnsi="Times New Roman" w:cs="David"/>
          <w:color w:val="000000"/>
          <w:sz w:val="24"/>
          <w:szCs w:val="24"/>
          <w:rtl/>
        </w:rPr>
        <w:tab/>
      </w:r>
      <w:r w:rsidRPr="00B268A5">
        <w:rPr>
          <w:rFonts w:ascii="David" w:eastAsiaTheme="minorHAnsi" w:hAnsi="Times New Roman" w:cs="David" w:hint="cs"/>
          <w:color w:val="000000"/>
          <w:sz w:val="24"/>
          <w:szCs w:val="24"/>
          <w:rtl/>
        </w:rPr>
        <w:t xml:space="preserve">גובשה טיוטת כללים שתובא לדיון בוועד המנהל. </w:t>
      </w:r>
    </w:p>
    <w:p w:rsidR="00B268A5" w:rsidRPr="00B268A5" w:rsidRDefault="00B268A5" w:rsidP="00B268A5">
      <w:pPr>
        <w:suppressAutoHyphens/>
        <w:autoSpaceDE w:val="0"/>
        <w:autoSpaceDN w:val="0"/>
        <w:adjustRightInd w:val="0"/>
        <w:spacing w:after="0" w:line="288" w:lineRule="auto"/>
        <w:ind w:left="1134"/>
        <w:jc w:val="both"/>
        <w:textAlignment w:val="center"/>
        <w:rPr>
          <w:rFonts w:ascii="David" w:eastAsiaTheme="minorHAnsi" w:hAnsi="Times New Roman" w:cs="David"/>
          <w:color w:val="000000"/>
          <w:sz w:val="24"/>
          <w:szCs w:val="24"/>
          <w:rtl/>
        </w:rPr>
      </w:pPr>
      <w:r w:rsidRPr="00B268A5">
        <w:rPr>
          <w:rFonts w:ascii="David" w:eastAsiaTheme="minorHAnsi" w:hAnsi="Times New Roman" w:cs="David" w:hint="cs"/>
          <w:color w:val="000000"/>
          <w:sz w:val="24"/>
          <w:szCs w:val="24"/>
          <w:rtl/>
        </w:rPr>
        <w:t xml:space="preserve">ראה הערות רה"מ </w:t>
      </w:r>
      <w:proofErr w:type="spellStart"/>
      <w:r w:rsidRPr="00B268A5">
        <w:rPr>
          <w:rFonts w:ascii="David" w:eastAsiaTheme="minorHAnsi" w:hAnsi="Times New Roman" w:cs="David" w:hint="cs"/>
          <w:color w:val="000000"/>
          <w:sz w:val="24"/>
          <w:szCs w:val="24"/>
          <w:rtl/>
        </w:rPr>
        <w:t>60ב</w:t>
      </w:r>
      <w:proofErr w:type="spellEnd"/>
      <w:r w:rsidRPr="00B268A5">
        <w:rPr>
          <w:rFonts w:ascii="David" w:eastAsiaTheme="minorHAnsi" w:hAnsi="Times New Roman" w:cs="David" w:hint="cs"/>
          <w:color w:val="000000"/>
          <w:sz w:val="24"/>
          <w:szCs w:val="24"/>
          <w:rtl/>
        </w:rPr>
        <w:t xml:space="preserve">' </w:t>
      </w:r>
      <w:proofErr w:type="spellStart"/>
      <w:r w:rsidRPr="00B268A5">
        <w:rPr>
          <w:rFonts w:ascii="David" w:eastAsiaTheme="minorHAnsi" w:hAnsi="Times New Roman" w:cs="David" w:hint="cs"/>
          <w:color w:val="000000"/>
          <w:sz w:val="24"/>
          <w:szCs w:val="24"/>
          <w:rtl/>
        </w:rPr>
        <w:t>עמ</w:t>
      </w:r>
      <w:proofErr w:type="spellEnd"/>
      <w:r w:rsidRPr="00B268A5">
        <w:rPr>
          <w:rFonts w:ascii="David" w:eastAsiaTheme="minorHAnsi" w:hAnsi="Times New Roman" w:cs="David" w:hint="cs"/>
          <w:color w:val="000000"/>
          <w:sz w:val="24"/>
          <w:szCs w:val="24"/>
          <w:rtl/>
        </w:rPr>
        <w:t xml:space="preserve">' 342. </w:t>
      </w:r>
    </w:p>
    <w:p w:rsidR="00B268A5" w:rsidRPr="00B268A5" w:rsidRDefault="00B268A5" w:rsidP="00B268A5">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B268A5">
        <w:rPr>
          <w:rFonts w:ascii="David" w:eastAsiaTheme="minorHAnsi" w:hAnsi="Times New Roman" w:cs="David" w:hint="cs"/>
          <w:color w:val="000000"/>
          <w:sz w:val="24"/>
          <w:szCs w:val="24"/>
          <w:rtl/>
        </w:rPr>
        <w:t xml:space="preserve"> </w:t>
      </w:r>
      <w:r w:rsidRPr="00B268A5">
        <w:rPr>
          <w:rFonts w:ascii="David" w:eastAsiaTheme="minorHAnsi" w:hAnsi="Times New Roman" w:cs="David" w:hint="cs"/>
          <w:b/>
          <w:bCs/>
          <w:color w:val="000000"/>
          <w:sz w:val="24"/>
          <w:szCs w:val="24"/>
          <w:rtl/>
        </w:rPr>
        <w:t>מעקב</w:t>
      </w:r>
    </w:p>
    <w:p w:rsidR="00B268A5" w:rsidRPr="00B268A5" w:rsidRDefault="00B268A5" w:rsidP="00B268A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268A5">
        <w:rPr>
          <w:rFonts w:ascii="David" w:eastAsiaTheme="minorHAnsi" w:hAnsi="Times New Roman" w:cs="David" w:hint="cs"/>
          <w:b/>
          <w:bCs/>
          <w:color w:val="000000"/>
          <w:sz w:val="24"/>
          <w:szCs w:val="24"/>
          <w:rtl/>
        </w:rPr>
        <w:t>משרד התרבות והספורט</w:t>
      </w:r>
    </w:p>
    <w:p w:rsidR="00B268A5" w:rsidRPr="00B268A5" w:rsidRDefault="00B268A5" w:rsidP="00B268A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268A5" w:rsidRPr="00B268A5" w:rsidRDefault="00B268A5" w:rsidP="00B268A5">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268A5">
        <w:rPr>
          <w:rFonts w:ascii="David" w:eastAsiaTheme="minorHAnsi" w:hAnsi="Times New Roman" w:cs="David" w:hint="cs"/>
          <w:color w:val="000000"/>
          <w:sz w:val="24"/>
          <w:szCs w:val="24"/>
          <w:rtl/>
        </w:rPr>
        <w:t xml:space="preserve">5. </w:t>
      </w:r>
      <w:r w:rsidRPr="00B268A5">
        <w:rPr>
          <w:rFonts w:ascii="David" w:eastAsiaTheme="minorHAnsi" w:hAnsi="Times New Roman" w:cs="David"/>
          <w:color w:val="000000"/>
          <w:sz w:val="24"/>
          <w:szCs w:val="24"/>
          <w:rtl/>
        </w:rPr>
        <w:tab/>
      </w:r>
      <w:r w:rsidRPr="00B268A5">
        <w:rPr>
          <w:rFonts w:ascii="David" w:eastAsiaTheme="minorHAnsi" w:hAnsi="Times New Roman" w:cs="David" w:hint="cs"/>
          <w:color w:val="000000"/>
          <w:sz w:val="24"/>
          <w:szCs w:val="24"/>
          <w:rtl/>
        </w:rPr>
        <w:t xml:space="preserve">בכוונת המשרד לפנות למשרד המשפטים לשם בדיקת נושאים הנוגעים לניגוד עניינים של נציגים שאינם עובדי מדינה, לאחר גיבוש התשתית העובדתית הנדרשת. </w:t>
      </w:r>
    </w:p>
    <w:p w:rsidR="00B268A5" w:rsidRPr="00B268A5" w:rsidRDefault="00B268A5" w:rsidP="00B268A5">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268A5">
        <w:rPr>
          <w:rFonts w:ascii="David" w:eastAsiaTheme="minorHAnsi" w:hAnsi="Times New Roman" w:cs="David"/>
          <w:color w:val="000000"/>
          <w:sz w:val="24"/>
          <w:szCs w:val="24"/>
          <w:rtl/>
        </w:rPr>
        <w:tab/>
      </w:r>
      <w:r w:rsidRPr="00B268A5">
        <w:rPr>
          <w:rFonts w:ascii="David" w:eastAsiaTheme="minorHAnsi" w:hAnsi="Times New Roman" w:cs="David" w:hint="cs"/>
          <w:color w:val="000000"/>
          <w:sz w:val="24"/>
          <w:szCs w:val="24"/>
          <w:rtl/>
        </w:rPr>
        <w:t xml:space="preserve">ראה הערות רה"מ </w:t>
      </w:r>
      <w:proofErr w:type="spellStart"/>
      <w:r w:rsidRPr="00B268A5">
        <w:rPr>
          <w:rFonts w:ascii="David" w:eastAsiaTheme="minorHAnsi" w:hAnsi="Times New Roman" w:cs="David" w:hint="cs"/>
          <w:color w:val="000000"/>
          <w:sz w:val="24"/>
          <w:szCs w:val="24"/>
          <w:rtl/>
        </w:rPr>
        <w:t>60ב</w:t>
      </w:r>
      <w:proofErr w:type="spellEnd"/>
      <w:r w:rsidRPr="00B268A5">
        <w:rPr>
          <w:rFonts w:ascii="David" w:eastAsiaTheme="minorHAnsi" w:hAnsi="Times New Roman" w:cs="David" w:hint="cs"/>
          <w:color w:val="000000"/>
          <w:sz w:val="24"/>
          <w:szCs w:val="24"/>
          <w:rtl/>
        </w:rPr>
        <w:t xml:space="preserve">' </w:t>
      </w:r>
      <w:proofErr w:type="spellStart"/>
      <w:r w:rsidRPr="00B268A5">
        <w:rPr>
          <w:rFonts w:ascii="David" w:eastAsiaTheme="minorHAnsi" w:hAnsi="Times New Roman" w:cs="David" w:hint="cs"/>
          <w:color w:val="000000"/>
          <w:sz w:val="24"/>
          <w:szCs w:val="24"/>
          <w:rtl/>
        </w:rPr>
        <w:t>עמ</w:t>
      </w:r>
      <w:proofErr w:type="spellEnd"/>
      <w:r w:rsidRPr="00B268A5">
        <w:rPr>
          <w:rFonts w:ascii="David" w:eastAsiaTheme="minorHAnsi" w:hAnsi="Times New Roman" w:cs="David" w:hint="cs"/>
          <w:color w:val="000000"/>
          <w:sz w:val="24"/>
          <w:szCs w:val="24"/>
          <w:rtl/>
        </w:rPr>
        <w:t xml:space="preserve">' 342. </w:t>
      </w:r>
    </w:p>
    <w:p w:rsidR="00B268A5" w:rsidRPr="00B268A5" w:rsidRDefault="00B268A5" w:rsidP="00B268A5">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p>
    <w:p w:rsidR="00B268A5" w:rsidRPr="00B268A5" w:rsidRDefault="00B268A5" w:rsidP="00B268A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268A5">
        <w:rPr>
          <w:rFonts w:ascii="David" w:eastAsiaTheme="minorHAnsi" w:hAnsi="Times New Roman" w:cs="David" w:hint="cs"/>
          <w:b/>
          <w:bCs/>
          <w:color w:val="000000"/>
          <w:sz w:val="24"/>
          <w:szCs w:val="24"/>
          <w:rtl/>
        </w:rPr>
        <w:t>ליקוי</w:t>
      </w:r>
    </w:p>
    <w:p w:rsidR="00B268A5" w:rsidRPr="00B268A5" w:rsidRDefault="00B268A5" w:rsidP="00B268A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B268A5" w:rsidRPr="00B268A5" w:rsidRDefault="00B268A5" w:rsidP="00B268A5">
      <w:pPr>
        <w:suppressAutoHyphens/>
        <w:autoSpaceDE w:val="0"/>
        <w:autoSpaceDN w:val="0"/>
        <w:adjustRightInd w:val="0"/>
        <w:spacing w:after="0" w:line="288" w:lineRule="auto"/>
        <w:ind w:left="510" w:hanging="510"/>
        <w:jc w:val="both"/>
        <w:textAlignment w:val="center"/>
        <w:rPr>
          <w:rFonts w:ascii="David" w:eastAsiaTheme="minorHAnsi" w:hAnsi="Times New Roman" w:cs="David"/>
          <w:color w:val="000000"/>
          <w:sz w:val="24"/>
          <w:szCs w:val="24"/>
          <w:rtl/>
        </w:rPr>
      </w:pPr>
      <w:r w:rsidRPr="00B268A5">
        <w:rPr>
          <w:rFonts w:ascii="David" w:eastAsiaTheme="minorHAnsi" w:hAnsi="Times New Roman" w:cs="David" w:hint="cs"/>
          <w:color w:val="000000"/>
          <w:sz w:val="24"/>
          <w:szCs w:val="24"/>
          <w:rtl/>
        </w:rPr>
        <w:t>6.</w:t>
      </w:r>
      <w:r w:rsidRPr="00B268A5">
        <w:rPr>
          <w:rFonts w:ascii="David" w:eastAsiaTheme="minorHAnsi" w:hAnsi="Times New Roman" w:cs="David"/>
          <w:color w:val="000000"/>
          <w:sz w:val="24"/>
          <w:szCs w:val="24"/>
          <w:rtl/>
        </w:rPr>
        <w:tab/>
      </w:r>
      <w:r w:rsidRPr="00B268A5">
        <w:rPr>
          <w:rFonts w:ascii="David" w:eastAsiaTheme="minorHAnsi" w:hAnsi="Times New Roman" w:cs="David" w:hint="cs"/>
          <w:color w:val="000000"/>
          <w:sz w:val="24"/>
          <w:szCs w:val="24"/>
          <w:rtl/>
        </w:rPr>
        <w:t xml:space="preserve">מינהל מקרקעי ישראל ציין בתשובתו למשרד מבקר המדינה מנובמבר 2009, בין היתר, כי "תנאי החכירה עם המכון נקבעו בהחלטת הנהלה, לפיהם, בגין עסקת העבר ישולמו [דמי חכירה שנתיים] מופחתים בשיעור 2% לשנה, לשבע השנים אחרונות, ובגין חידוש החכירה (לשנת 1999) ישולמו דמי היוון בשיעור 18.2% מערך הקרקע". כמו כן ציין מינהל מקרקעי ישראל כי במאי 2009 נקבע שעל המכון להמציא לו דוח הכנסות של חמש השנים האחרונות כדי "להזמין שומה לקביעת ערכי הקרקע"; באוגוסט 2009 הוא סיכם עם המכון כי לאחר שימציא את המסמכים והמידע שנתבקשו ממנו "יבחן הבינוי בפועל [במכון] ביחס לתכנית המפורטת החלה על השטח". </w:t>
      </w:r>
    </w:p>
    <w:p w:rsidR="00B268A5" w:rsidRPr="00B268A5" w:rsidRDefault="00B268A5" w:rsidP="00B268A5">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B268A5" w:rsidRPr="00B268A5" w:rsidRDefault="00B268A5" w:rsidP="00B268A5">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B268A5">
        <w:rPr>
          <w:rFonts w:ascii="David" w:eastAsiaTheme="minorHAnsi" w:hAnsi="Times New Roman" w:cs="David" w:hint="cs"/>
          <w:b/>
          <w:bCs/>
          <w:color w:val="000000"/>
          <w:sz w:val="24"/>
          <w:szCs w:val="24"/>
          <w:rtl/>
        </w:rPr>
        <w:t>מעקב</w:t>
      </w:r>
    </w:p>
    <w:p w:rsidR="00B268A5" w:rsidRPr="00B268A5" w:rsidRDefault="00B268A5" w:rsidP="00B268A5">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r w:rsidRPr="00B268A5">
        <w:rPr>
          <w:rFonts w:ascii="David" w:eastAsiaTheme="minorHAnsi" w:hAnsi="Times New Roman" w:cs="David" w:hint="cs"/>
          <w:b/>
          <w:bCs/>
          <w:color w:val="000000"/>
          <w:sz w:val="24"/>
          <w:szCs w:val="24"/>
          <w:rtl/>
        </w:rPr>
        <w:t>מכון וינגייט לחינוך גופני ולספורט</w:t>
      </w:r>
      <w:r w:rsidRPr="00B268A5">
        <w:rPr>
          <w:rFonts w:ascii="David" w:eastAsiaTheme="minorHAnsi" w:hAnsi="Times New Roman" w:cs="David" w:hint="cs"/>
          <w:color w:val="000000"/>
          <w:sz w:val="24"/>
          <w:szCs w:val="24"/>
          <w:rtl/>
        </w:rPr>
        <w:t xml:space="preserve"> </w:t>
      </w:r>
    </w:p>
    <w:p w:rsidR="00B268A5" w:rsidRPr="00B268A5" w:rsidRDefault="00B268A5" w:rsidP="00B268A5">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B268A5" w:rsidRPr="00B268A5" w:rsidRDefault="00B268A5" w:rsidP="00B268A5">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268A5">
        <w:rPr>
          <w:rFonts w:ascii="David" w:eastAsiaTheme="minorHAnsi" w:hAnsi="Times New Roman" w:cs="David" w:hint="cs"/>
          <w:color w:val="000000"/>
          <w:sz w:val="24"/>
          <w:szCs w:val="24"/>
          <w:rtl/>
        </w:rPr>
        <w:t xml:space="preserve">6. </w:t>
      </w:r>
      <w:r w:rsidRPr="00B268A5">
        <w:rPr>
          <w:rFonts w:ascii="David" w:eastAsiaTheme="minorHAnsi" w:hAnsi="Times New Roman" w:cs="David"/>
          <w:color w:val="000000"/>
          <w:sz w:val="24"/>
          <w:szCs w:val="24"/>
          <w:rtl/>
        </w:rPr>
        <w:tab/>
      </w:r>
      <w:r w:rsidRPr="00B268A5">
        <w:rPr>
          <w:rFonts w:ascii="David" w:eastAsiaTheme="minorHAnsi" w:hAnsi="Times New Roman" w:cs="David" w:hint="cs"/>
          <w:color w:val="000000"/>
          <w:sz w:val="24"/>
          <w:szCs w:val="24"/>
          <w:rtl/>
        </w:rPr>
        <w:t xml:space="preserve">נערך סיור של מינהל מקרקעי ישראל בשטחי המכון ונמשכים המגעים בין המינהל למכון בעניין זה. </w:t>
      </w:r>
    </w:p>
    <w:p w:rsidR="00B268A5" w:rsidRPr="00B268A5" w:rsidRDefault="00B268A5" w:rsidP="00B268A5">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B268A5">
        <w:rPr>
          <w:rFonts w:ascii="David" w:eastAsiaTheme="minorHAnsi" w:hAnsi="Times New Roman" w:cs="David"/>
          <w:color w:val="000000"/>
          <w:sz w:val="24"/>
          <w:szCs w:val="24"/>
          <w:rtl/>
        </w:rPr>
        <w:tab/>
      </w:r>
      <w:r w:rsidRPr="00B268A5">
        <w:rPr>
          <w:rFonts w:ascii="David" w:eastAsiaTheme="minorHAnsi" w:hAnsi="Times New Roman" w:cs="David" w:hint="cs"/>
          <w:color w:val="000000"/>
          <w:sz w:val="24"/>
          <w:szCs w:val="24"/>
          <w:rtl/>
        </w:rPr>
        <w:t xml:space="preserve">ראה הערות רה"מ </w:t>
      </w:r>
      <w:proofErr w:type="spellStart"/>
      <w:r w:rsidRPr="00B268A5">
        <w:rPr>
          <w:rFonts w:ascii="David" w:eastAsiaTheme="minorHAnsi" w:hAnsi="Times New Roman" w:cs="David" w:hint="cs"/>
          <w:color w:val="000000"/>
          <w:sz w:val="24"/>
          <w:szCs w:val="24"/>
          <w:rtl/>
        </w:rPr>
        <w:t>60ב</w:t>
      </w:r>
      <w:proofErr w:type="spellEnd"/>
      <w:r w:rsidRPr="00B268A5">
        <w:rPr>
          <w:rFonts w:ascii="David" w:eastAsiaTheme="minorHAnsi" w:hAnsi="Times New Roman" w:cs="David" w:hint="cs"/>
          <w:color w:val="000000"/>
          <w:sz w:val="24"/>
          <w:szCs w:val="24"/>
          <w:rtl/>
        </w:rPr>
        <w:t xml:space="preserve">' </w:t>
      </w:r>
      <w:proofErr w:type="spellStart"/>
      <w:r w:rsidRPr="00B268A5">
        <w:rPr>
          <w:rFonts w:ascii="David" w:eastAsiaTheme="minorHAnsi" w:hAnsi="Times New Roman" w:cs="David" w:hint="cs"/>
          <w:color w:val="000000"/>
          <w:sz w:val="24"/>
          <w:szCs w:val="24"/>
          <w:rtl/>
        </w:rPr>
        <w:t>עמ</w:t>
      </w:r>
      <w:proofErr w:type="spellEnd"/>
      <w:r w:rsidRPr="00B268A5">
        <w:rPr>
          <w:rFonts w:ascii="David" w:eastAsiaTheme="minorHAnsi" w:hAnsi="Times New Roman" w:cs="David" w:hint="cs"/>
          <w:color w:val="000000"/>
          <w:sz w:val="24"/>
          <w:szCs w:val="24"/>
          <w:rtl/>
        </w:rPr>
        <w:t>' 343.</w:t>
      </w:r>
    </w:p>
    <w:p w:rsidR="004767F7" w:rsidRPr="00B268A5" w:rsidRDefault="004767F7" w:rsidP="00B268A5"/>
    <w:sectPr w:rsidR="004767F7" w:rsidRPr="00B268A5" w:rsidSect="00A720CC">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282E" w:rsidRDefault="00C9282E" w:rsidP="00D84108">
      <w:pPr>
        <w:spacing w:after="0" w:line="240" w:lineRule="auto"/>
      </w:pPr>
      <w:r>
        <w:separator/>
      </w:r>
    </w:p>
  </w:endnote>
  <w:endnote w:type="continuationSeparator" w:id="1">
    <w:p w:rsidR="00C9282E" w:rsidRDefault="00C9282E" w:rsidP="00D841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Arial Unicode MS">
    <w:panose1 w:val="020B0604020202020204"/>
    <w:charset w:val="00"/>
    <w:family w:val="roman"/>
    <w:notTrueType/>
    <w:pitch w:val="variable"/>
    <w:sig w:usb0="00000003" w:usb1="00000000" w:usb2="00000000" w:usb3="00000000" w:csb0="00000001" w:csb1="00000000"/>
  </w:font>
  <w:font w:name="Miriam">
    <w:panose1 w:val="00000000000000000000"/>
    <w:charset w:val="B1"/>
    <w:family w:val="auto"/>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282E" w:rsidRDefault="00C9282E" w:rsidP="00D84108">
      <w:pPr>
        <w:spacing w:after="0" w:line="240" w:lineRule="auto"/>
      </w:pPr>
      <w:r>
        <w:separator/>
      </w:r>
    </w:p>
  </w:footnote>
  <w:footnote w:type="continuationSeparator" w:id="1">
    <w:p w:rsidR="00C9282E" w:rsidRDefault="00C9282E" w:rsidP="00D841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82E" w:rsidRPr="0015787A" w:rsidRDefault="00AB613D" w:rsidP="00D84108">
    <w:pPr>
      <w:pStyle w:val="a6"/>
      <w:jc w:val="right"/>
      <w:rPr>
        <w:sz w:val="18"/>
        <w:szCs w:val="18"/>
        <w:rtl/>
      </w:rPr>
    </w:pPr>
    <w:r w:rsidRPr="00E14CCD">
      <w:rPr>
        <w:sz w:val="20"/>
        <w:szCs w:val="20"/>
        <w:rtl/>
      </w:rPr>
      <w:fldChar w:fldCharType="begin"/>
    </w:r>
    <w:r w:rsidR="00C9282E" w:rsidRPr="00E14CCD">
      <w:rPr>
        <w:sz w:val="20"/>
        <w:szCs w:val="20"/>
        <w:rtl/>
      </w:rPr>
      <w:instrText xml:space="preserve"> </w:instrText>
    </w:r>
    <w:r w:rsidR="00C9282E" w:rsidRPr="00E14CCD">
      <w:rPr>
        <w:rFonts w:hint="cs"/>
        <w:sz w:val="20"/>
        <w:szCs w:val="20"/>
      </w:rPr>
      <w:instrText>TIME  \@ "HH:mm"  \* MERGEFORMAT</w:instrText>
    </w:r>
    <w:r w:rsidR="00C9282E" w:rsidRPr="00E14CCD">
      <w:rPr>
        <w:sz w:val="20"/>
        <w:szCs w:val="20"/>
        <w:rtl/>
      </w:rPr>
      <w:instrText xml:space="preserve"> </w:instrText>
    </w:r>
    <w:r w:rsidRPr="00E14CCD">
      <w:rPr>
        <w:sz w:val="20"/>
        <w:szCs w:val="20"/>
        <w:rtl/>
      </w:rPr>
      <w:fldChar w:fldCharType="separate"/>
    </w:r>
    <w:r w:rsidR="00B268A5">
      <w:rPr>
        <w:noProof/>
        <w:sz w:val="20"/>
        <w:szCs w:val="20"/>
        <w:rtl/>
      </w:rPr>
      <w:t>‏13:27</w:t>
    </w:r>
    <w:r w:rsidRPr="00E14CCD">
      <w:rPr>
        <w:sz w:val="20"/>
        <w:szCs w:val="20"/>
        <w:rtl/>
      </w:rPr>
      <w:fldChar w:fldCharType="end"/>
    </w:r>
    <w:r w:rsidR="00C9282E" w:rsidRPr="00E14CCD">
      <w:rPr>
        <w:rFonts w:hint="cs"/>
        <w:sz w:val="20"/>
        <w:szCs w:val="20"/>
        <w:rtl/>
      </w:rPr>
      <w:t xml:space="preserve">  </w:t>
    </w:r>
    <w:r w:rsidRPr="00E14CCD">
      <w:rPr>
        <w:sz w:val="20"/>
        <w:szCs w:val="20"/>
        <w:rtl/>
      </w:rPr>
      <w:fldChar w:fldCharType="begin"/>
    </w:r>
    <w:r w:rsidR="00C9282E" w:rsidRPr="00E14CCD">
      <w:rPr>
        <w:sz w:val="20"/>
        <w:szCs w:val="20"/>
        <w:rtl/>
      </w:rPr>
      <w:instrText xml:space="preserve"> </w:instrText>
    </w:r>
    <w:r w:rsidR="00C9282E" w:rsidRPr="00E14CCD">
      <w:rPr>
        <w:rFonts w:hint="cs"/>
        <w:sz w:val="20"/>
        <w:szCs w:val="20"/>
      </w:rPr>
      <w:instrText>DATE  \@ "yyyy-MM-dd"  \* MERGEFORMAT</w:instrText>
    </w:r>
    <w:r w:rsidR="00C9282E" w:rsidRPr="00E14CCD">
      <w:rPr>
        <w:sz w:val="20"/>
        <w:szCs w:val="20"/>
        <w:rtl/>
      </w:rPr>
      <w:instrText xml:space="preserve"> </w:instrText>
    </w:r>
    <w:r w:rsidRPr="00E14CCD">
      <w:rPr>
        <w:sz w:val="20"/>
        <w:szCs w:val="20"/>
        <w:rtl/>
      </w:rPr>
      <w:fldChar w:fldCharType="separate"/>
    </w:r>
    <w:r w:rsidR="00B268A5">
      <w:rPr>
        <w:noProof/>
        <w:sz w:val="20"/>
        <w:szCs w:val="20"/>
        <w:rtl/>
      </w:rPr>
      <w:t>‏2010–12–12</w:t>
    </w:r>
    <w:r w:rsidRPr="00E14CCD">
      <w:rPr>
        <w:sz w:val="20"/>
        <w:szCs w:val="20"/>
        <w:rtl/>
      </w:rPr>
      <w:fldChar w:fldCharType="end"/>
    </w:r>
    <w:r w:rsidR="00C9282E" w:rsidRPr="0015787A">
      <w:rPr>
        <w:rFonts w:hint="cs"/>
        <w:sz w:val="18"/>
        <w:szCs w:val="18"/>
        <w:rtl/>
      </w:rPr>
      <w:t xml:space="preserve">   </w:t>
    </w:r>
    <w:fldSimple w:instr=" FILENAME  \* FirstCap \p  \* MERGEFORMAT ">
      <w:r w:rsidR="005A4C44" w:rsidRPr="005A4C44">
        <w:rPr>
          <w:noProof/>
          <w:sz w:val="18"/>
          <w:szCs w:val="18"/>
        </w:rPr>
        <w:t>L</w:t>
      </w:r>
      <w:r w:rsidR="005A4C44">
        <w:rPr>
          <w:noProof/>
        </w:rPr>
        <w:t>:\</w:t>
      </w:r>
      <w:r w:rsidR="005A4C44">
        <w:rPr>
          <w:noProof/>
          <w:rtl/>
        </w:rPr>
        <w:t>הספר - מעקבים 60ב\סילבי\מכון וינגייט – היבטים בפעילותו</w:t>
      </w:r>
      <w:r w:rsidR="005A4C44">
        <w:rPr>
          <w:noProof/>
        </w:rPr>
        <w:t>.docx</w:t>
      </w:r>
    </w:fldSimple>
    <w:r w:rsidR="00C9282E" w:rsidRPr="0015787A">
      <w:rPr>
        <w:rFonts w:hint="cs"/>
        <w:sz w:val="18"/>
        <w:szCs w:val="18"/>
        <w:rtl/>
      </w:rPr>
      <w:t xml:space="preserve">    </w:t>
    </w:r>
    <w:r w:rsidR="00C9282E" w:rsidRPr="00E14CCD">
      <w:rPr>
        <w:rFonts w:hint="cs"/>
        <w:sz w:val="20"/>
        <w:szCs w:val="20"/>
        <w:rtl/>
      </w:rPr>
      <w:t>-</w:t>
    </w:r>
    <w:r w:rsidRPr="00E14CCD">
      <w:rPr>
        <w:sz w:val="20"/>
        <w:szCs w:val="20"/>
        <w:rtl/>
      </w:rPr>
      <w:fldChar w:fldCharType="begin"/>
    </w:r>
    <w:r w:rsidR="00C9282E" w:rsidRPr="00E14CCD">
      <w:rPr>
        <w:sz w:val="20"/>
        <w:szCs w:val="20"/>
        <w:rtl/>
      </w:rPr>
      <w:instrText xml:space="preserve"> </w:instrText>
    </w:r>
    <w:r w:rsidR="00C9282E" w:rsidRPr="00E14CCD">
      <w:rPr>
        <w:sz w:val="20"/>
        <w:szCs w:val="20"/>
      </w:rPr>
      <w:instrText>PAGE   \* MERGEFORMAT</w:instrText>
    </w:r>
    <w:r w:rsidR="00C9282E" w:rsidRPr="00E14CCD">
      <w:rPr>
        <w:sz w:val="20"/>
        <w:szCs w:val="20"/>
        <w:rtl/>
      </w:rPr>
      <w:instrText xml:space="preserve"> </w:instrText>
    </w:r>
    <w:r w:rsidRPr="00E14CCD">
      <w:rPr>
        <w:sz w:val="20"/>
        <w:szCs w:val="20"/>
        <w:rtl/>
      </w:rPr>
      <w:fldChar w:fldCharType="separate"/>
    </w:r>
    <w:r w:rsidR="00B268A5">
      <w:rPr>
        <w:noProof/>
        <w:sz w:val="20"/>
        <w:szCs w:val="20"/>
        <w:rtl/>
      </w:rPr>
      <w:t>3</w:t>
    </w:r>
    <w:r w:rsidRPr="00E14CCD">
      <w:rPr>
        <w:sz w:val="20"/>
        <w:szCs w:val="20"/>
        <w:rtl/>
      </w:rPr>
      <w:fldChar w:fldCharType="end"/>
    </w:r>
    <w:r w:rsidR="00C9282E" w:rsidRPr="00E14CCD">
      <w:rPr>
        <w:rFonts w:hint="cs"/>
        <w:sz w:val="20"/>
        <w:szCs w:val="20"/>
        <w:rtl/>
      </w:rPr>
      <w:t>-</w:t>
    </w:r>
  </w:p>
  <w:p w:rsidR="00C9282E" w:rsidRDefault="00C9282E" w:rsidP="00D84108">
    <w:pPr>
      <w:pStyle w:val="a6"/>
      <w:rPr>
        <w:sz w:val="20"/>
        <w:szCs w:val="20"/>
        <w:u w:val="single"/>
        <w:rtl/>
      </w:rPr>
    </w:pPr>
  </w:p>
  <w:p w:rsidR="00C9282E" w:rsidRPr="00E14CCD" w:rsidRDefault="00C9282E" w:rsidP="004C781F">
    <w:pPr>
      <w:tabs>
        <w:tab w:val="left" w:pos="1316"/>
        <w:tab w:val="center" w:pos="4153"/>
      </w:tabs>
      <w:rPr>
        <w:rFonts w:cs="David"/>
        <w:sz w:val="20"/>
        <w:szCs w:val="20"/>
        <w:u w:val="single"/>
        <w:rtl/>
      </w:rPr>
    </w:pPr>
    <w:r w:rsidRPr="004A7E3B">
      <w:rPr>
        <w:rFonts w:cs="David" w:hint="cs"/>
        <w:sz w:val="18"/>
        <w:szCs w:val="18"/>
        <w:u w:val="single"/>
        <w:rtl/>
      </w:rPr>
      <w:t xml:space="preserve">מעקב אחר תיקון ליקויים, אגף המפקח הכללי לענייני ביקורת המדינה       </w:t>
    </w:r>
    <w:r w:rsidRPr="004A7E3B">
      <w:rPr>
        <w:rFonts w:hint="cs"/>
        <w:sz w:val="18"/>
        <w:szCs w:val="18"/>
        <w:u w:val="single"/>
        <w:rtl/>
      </w:rPr>
      <w:t xml:space="preserve">  </w:t>
    </w:r>
    <w:r w:rsidRPr="004A7E3B">
      <w:rPr>
        <w:rFonts w:cs="David" w:hint="cs"/>
        <w:sz w:val="18"/>
        <w:szCs w:val="18"/>
        <w:u w:val="single"/>
        <w:rtl/>
      </w:rPr>
      <w:t xml:space="preserve">  </w:t>
    </w:r>
    <w:r w:rsidRPr="004A7E3B">
      <w:rPr>
        <w:rFonts w:cs="David" w:hint="cs"/>
        <w:sz w:val="20"/>
        <w:szCs w:val="20"/>
        <w:u w:val="single"/>
        <w:rtl/>
      </w:rPr>
      <w:t xml:space="preserve">    </w:t>
    </w:r>
    <w:r>
      <w:rPr>
        <w:rFonts w:cs="David" w:hint="cs"/>
        <w:sz w:val="20"/>
        <w:szCs w:val="20"/>
        <w:u w:val="single"/>
        <w:rtl/>
      </w:rPr>
      <w:t xml:space="preserve"> </w:t>
    </w:r>
    <w:r w:rsidRPr="004A7E3B">
      <w:rPr>
        <w:rFonts w:cs="David" w:hint="cs"/>
        <w:sz w:val="20"/>
        <w:szCs w:val="20"/>
        <w:u w:val="single"/>
        <w:rtl/>
      </w:rPr>
      <w:t xml:space="preserve">           </w:t>
    </w:r>
    <w:sdt>
      <w:sdtPr>
        <w:rPr>
          <w:rFonts w:cs="David" w:hint="cs"/>
          <w:sz w:val="20"/>
          <w:szCs w:val="20"/>
          <w:u w:val="single"/>
          <w:rtl/>
        </w:rPr>
        <w:id w:val="605224610"/>
        <w:placeholder>
          <w:docPart w:val="38147E1A6DE14442997C79CEC70A4621"/>
        </w:placeholder>
      </w:sdtPr>
      <w:sdtEndPr>
        <w:rPr>
          <w:rFonts w:hint="default"/>
        </w:rPr>
      </w:sdtEndPr>
      <w:sdtContent>
        <w:r>
          <w:rPr>
            <w:rFonts w:cs="David" w:hint="cs"/>
            <w:sz w:val="20"/>
            <w:szCs w:val="20"/>
            <w:u w:val="single"/>
            <w:rtl/>
          </w:rPr>
          <w:t xml:space="preserve"> </w:t>
        </w:r>
        <w:r w:rsidR="004C781F">
          <w:rPr>
            <w:rFonts w:cs="David" w:hint="cs"/>
            <w:sz w:val="20"/>
            <w:szCs w:val="20"/>
            <w:u w:val="single"/>
            <w:rtl/>
          </w:rPr>
          <w:t xml:space="preserve">   מכון וינגייט </w:t>
        </w:r>
        <w:r>
          <w:rPr>
            <w:rFonts w:cs="David" w:hint="cs"/>
            <w:sz w:val="20"/>
            <w:szCs w:val="20"/>
            <w:u w:val="single"/>
            <w:rtl/>
          </w:rPr>
          <w:t>לחינוך גופני ולספורט</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4E83"/>
    <w:multiLevelType w:val="hybridMultilevel"/>
    <w:tmpl w:val="C4DA896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2941D97"/>
    <w:multiLevelType w:val="hybridMultilevel"/>
    <w:tmpl w:val="9C14218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AA45512"/>
    <w:multiLevelType w:val="hybridMultilevel"/>
    <w:tmpl w:val="F4E6D3E4"/>
    <w:lvl w:ilvl="0" w:tplc="8D4052AC">
      <w:start w:val="1"/>
      <w:numFmt w:val="hebrew1"/>
      <w:lvlText w:val="%1."/>
      <w:lvlJc w:val="left"/>
      <w:pPr>
        <w:tabs>
          <w:tab w:val="num" w:pos="1436"/>
        </w:tabs>
        <w:ind w:left="1436" w:hanging="720"/>
      </w:pPr>
      <w:rPr>
        <w:rFonts w:cs="Times New Roman" w:hint="default"/>
        <w:szCs w:val="22"/>
      </w:rPr>
    </w:lvl>
    <w:lvl w:ilvl="1" w:tplc="04090019" w:tentative="1">
      <w:start w:val="1"/>
      <w:numFmt w:val="lowerLetter"/>
      <w:lvlText w:val="%2."/>
      <w:lvlJc w:val="left"/>
      <w:pPr>
        <w:tabs>
          <w:tab w:val="num" w:pos="1796"/>
        </w:tabs>
        <w:ind w:left="1796" w:hanging="360"/>
      </w:pPr>
      <w:rPr>
        <w:rFonts w:cs="Times New Roman"/>
      </w:rPr>
    </w:lvl>
    <w:lvl w:ilvl="2" w:tplc="0409001B" w:tentative="1">
      <w:start w:val="1"/>
      <w:numFmt w:val="lowerRoman"/>
      <w:lvlText w:val="%3."/>
      <w:lvlJc w:val="right"/>
      <w:pPr>
        <w:tabs>
          <w:tab w:val="num" w:pos="2516"/>
        </w:tabs>
        <w:ind w:left="2516" w:hanging="180"/>
      </w:pPr>
      <w:rPr>
        <w:rFonts w:cs="Times New Roman"/>
      </w:rPr>
    </w:lvl>
    <w:lvl w:ilvl="3" w:tplc="0409000F" w:tentative="1">
      <w:start w:val="1"/>
      <w:numFmt w:val="decimal"/>
      <w:lvlText w:val="%4."/>
      <w:lvlJc w:val="left"/>
      <w:pPr>
        <w:tabs>
          <w:tab w:val="num" w:pos="3236"/>
        </w:tabs>
        <w:ind w:left="3236" w:hanging="360"/>
      </w:pPr>
      <w:rPr>
        <w:rFonts w:cs="Times New Roman"/>
      </w:rPr>
    </w:lvl>
    <w:lvl w:ilvl="4" w:tplc="04090019" w:tentative="1">
      <w:start w:val="1"/>
      <w:numFmt w:val="lowerLetter"/>
      <w:lvlText w:val="%5."/>
      <w:lvlJc w:val="left"/>
      <w:pPr>
        <w:tabs>
          <w:tab w:val="num" w:pos="3956"/>
        </w:tabs>
        <w:ind w:left="3956" w:hanging="360"/>
      </w:pPr>
      <w:rPr>
        <w:rFonts w:cs="Times New Roman"/>
      </w:rPr>
    </w:lvl>
    <w:lvl w:ilvl="5" w:tplc="0409001B" w:tentative="1">
      <w:start w:val="1"/>
      <w:numFmt w:val="lowerRoman"/>
      <w:lvlText w:val="%6."/>
      <w:lvlJc w:val="right"/>
      <w:pPr>
        <w:tabs>
          <w:tab w:val="num" w:pos="4676"/>
        </w:tabs>
        <w:ind w:left="4676" w:hanging="180"/>
      </w:pPr>
      <w:rPr>
        <w:rFonts w:cs="Times New Roman"/>
      </w:rPr>
    </w:lvl>
    <w:lvl w:ilvl="6" w:tplc="0409000F" w:tentative="1">
      <w:start w:val="1"/>
      <w:numFmt w:val="decimal"/>
      <w:lvlText w:val="%7."/>
      <w:lvlJc w:val="left"/>
      <w:pPr>
        <w:tabs>
          <w:tab w:val="num" w:pos="5396"/>
        </w:tabs>
        <w:ind w:left="5396" w:hanging="360"/>
      </w:pPr>
      <w:rPr>
        <w:rFonts w:cs="Times New Roman"/>
      </w:rPr>
    </w:lvl>
    <w:lvl w:ilvl="7" w:tplc="04090019" w:tentative="1">
      <w:start w:val="1"/>
      <w:numFmt w:val="lowerLetter"/>
      <w:lvlText w:val="%8."/>
      <w:lvlJc w:val="left"/>
      <w:pPr>
        <w:tabs>
          <w:tab w:val="num" w:pos="6116"/>
        </w:tabs>
        <w:ind w:left="6116" w:hanging="360"/>
      </w:pPr>
      <w:rPr>
        <w:rFonts w:cs="Times New Roman"/>
      </w:rPr>
    </w:lvl>
    <w:lvl w:ilvl="8" w:tplc="0409001B" w:tentative="1">
      <w:start w:val="1"/>
      <w:numFmt w:val="lowerRoman"/>
      <w:lvlText w:val="%9."/>
      <w:lvlJc w:val="right"/>
      <w:pPr>
        <w:tabs>
          <w:tab w:val="num" w:pos="6836"/>
        </w:tabs>
        <w:ind w:left="6836" w:hanging="180"/>
      </w:pPr>
      <w:rPr>
        <w:rFonts w:cs="Times New Roman"/>
      </w:rPr>
    </w:lvl>
  </w:abstractNum>
  <w:abstractNum w:abstractNumId="3">
    <w:nsid w:val="0E61417D"/>
    <w:multiLevelType w:val="hybridMultilevel"/>
    <w:tmpl w:val="1D26BF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17F59DD"/>
    <w:multiLevelType w:val="hybridMultilevel"/>
    <w:tmpl w:val="DC7883C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45065C3"/>
    <w:multiLevelType w:val="hybridMultilevel"/>
    <w:tmpl w:val="6820343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73927F4"/>
    <w:multiLevelType w:val="multilevel"/>
    <w:tmpl w:val="0409001F"/>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
    <w:nsid w:val="179153E3"/>
    <w:multiLevelType w:val="hybridMultilevel"/>
    <w:tmpl w:val="6816912A"/>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8">
    <w:nsid w:val="1A8E6A30"/>
    <w:multiLevelType w:val="hybridMultilevel"/>
    <w:tmpl w:val="5770FF4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1B802380"/>
    <w:multiLevelType w:val="hybridMultilevel"/>
    <w:tmpl w:val="B68E054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E2357BA"/>
    <w:multiLevelType w:val="hybridMultilevel"/>
    <w:tmpl w:val="760AF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0069C8"/>
    <w:multiLevelType w:val="hybridMultilevel"/>
    <w:tmpl w:val="EB4AF31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210C1336"/>
    <w:multiLevelType w:val="hybridMultilevel"/>
    <w:tmpl w:val="E21622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2252BFA"/>
    <w:multiLevelType w:val="hybridMultilevel"/>
    <w:tmpl w:val="418C098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5F14553"/>
    <w:multiLevelType w:val="hybridMultilevel"/>
    <w:tmpl w:val="E0FEEF34"/>
    <w:lvl w:ilvl="0" w:tplc="1A7C57D4">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2D0B40A5"/>
    <w:multiLevelType w:val="hybridMultilevel"/>
    <w:tmpl w:val="76865E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2FA20C90"/>
    <w:multiLevelType w:val="hybridMultilevel"/>
    <w:tmpl w:val="0B7E5CB4"/>
    <w:lvl w:ilvl="0" w:tplc="DC8699F4">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nsid w:val="30BF3D80"/>
    <w:multiLevelType w:val="hybridMultilevel"/>
    <w:tmpl w:val="11D20F4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3838028A"/>
    <w:multiLevelType w:val="hybridMultilevel"/>
    <w:tmpl w:val="AB6E284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3B6E3897"/>
    <w:multiLevelType w:val="hybridMultilevel"/>
    <w:tmpl w:val="C1B4BB64"/>
    <w:lvl w:ilvl="0" w:tplc="0409000F">
      <w:start w:val="1"/>
      <w:numFmt w:val="decimal"/>
      <w:lvlText w:val="%1."/>
      <w:lvlJc w:val="left"/>
      <w:pPr>
        <w:ind w:left="643"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3BB37E06"/>
    <w:multiLevelType w:val="hybridMultilevel"/>
    <w:tmpl w:val="2A5A08A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3CA84A83"/>
    <w:multiLevelType w:val="hybridMultilevel"/>
    <w:tmpl w:val="85885560"/>
    <w:lvl w:ilvl="0" w:tplc="04090001">
      <w:start w:val="1"/>
      <w:numFmt w:val="bullet"/>
      <w:lvlText w:val=""/>
      <w:lvlJc w:val="left"/>
      <w:pPr>
        <w:tabs>
          <w:tab w:val="num" w:pos="669"/>
        </w:tabs>
        <w:ind w:left="669" w:hanging="360"/>
      </w:pPr>
      <w:rPr>
        <w:rFonts w:ascii="Symbol" w:hAnsi="Symbol" w:hint="default"/>
      </w:rPr>
    </w:lvl>
    <w:lvl w:ilvl="1" w:tplc="04090003" w:tentative="1">
      <w:start w:val="1"/>
      <w:numFmt w:val="bullet"/>
      <w:lvlText w:val="o"/>
      <w:lvlJc w:val="left"/>
      <w:pPr>
        <w:tabs>
          <w:tab w:val="num" w:pos="1389"/>
        </w:tabs>
        <w:ind w:left="1389" w:hanging="360"/>
      </w:pPr>
      <w:rPr>
        <w:rFonts w:ascii="Courier New" w:hAnsi="Courier New" w:hint="default"/>
      </w:rPr>
    </w:lvl>
    <w:lvl w:ilvl="2" w:tplc="04090005" w:tentative="1">
      <w:start w:val="1"/>
      <w:numFmt w:val="bullet"/>
      <w:lvlText w:val=""/>
      <w:lvlJc w:val="left"/>
      <w:pPr>
        <w:tabs>
          <w:tab w:val="num" w:pos="2109"/>
        </w:tabs>
        <w:ind w:left="2109" w:hanging="360"/>
      </w:pPr>
      <w:rPr>
        <w:rFonts w:ascii="Wingdings" w:hAnsi="Wingdings" w:hint="default"/>
      </w:rPr>
    </w:lvl>
    <w:lvl w:ilvl="3" w:tplc="04090001" w:tentative="1">
      <w:start w:val="1"/>
      <w:numFmt w:val="bullet"/>
      <w:lvlText w:val=""/>
      <w:lvlJc w:val="left"/>
      <w:pPr>
        <w:tabs>
          <w:tab w:val="num" w:pos="2829"/>
        </w:tabs>
        <w:ind w:left="2829" w:hanging="360"/>
      </w:pPr>
      <w:rPr>
        <w:rFonts w:ascii="Symbol" w:hAnsi="Symbol" w:hint="default"/>
      </w:rPr>
    </w:lvl>
    <w:lvl w:ilvl="4" w:tplc="04090003" w:tentative="1">
      <w:start w:val="1"/>
      <w:numFmt w:val="bullet"/>
      <w:lvlText w:val="o"/>
      <w:lvlJc w:val="left"/>
      <w:pPr>
        <w:tabs>
          <w:tab w:val="num" w:pos="3549"/>
        </w:tabs>
        <w:ind w:left="3549" w:hanging="360"/>
      </w:pPr>
      <w:rPr>
        <w:rFonts w:ascii="Courier New" w:hAnsi="Courier New" w:hint="default"/>
      </w:rPr>
    </w:lvl>
    <w:lvl w:ilvl="5" w:tplc="04090005" w:tentative="1">
      <w:start w:val="1"/>
      <w:numFmt w:val="bullet"/>
      <w:lvlText w:val=""/>
      <w:lvlJc w:val="left"/>
      <w:pPr>
        <w:tabs>
          <w:tab w:val="num" w:pos="4269"/>
        </w:tabs>
        <w:ind w:left="4269" w:hanging="360"/>
      </w:pPr>
      <w:rPr>
        <w:rFonts w:ascii="Wingdings" w:hAnsi="Wingdings" w:hint="default"/>
      </w:rPr>
    </w:lvl>
    <w:lvl w:ilvl="6" w:tplc="04090001" w:tentative="1">
      <w:start w:val="1"/>
      <w:numFmt w:val="bullet"/>
      <w:lvlText w:val=""/>
      <w:lvlJc w:val="left"/>
      <w:pPr>
        <w:tabs>
          <w:tab w:val="num" w:pos="4989"/>
        </w:tabs>
        <w:ind w:left="4989" w:hanging="360"/>
      </w:pPr>
      <w:rPr>
        <w:rFonts w:ascii="Symbol" w:hAnsi="Symbol" w:hint="default"/>
      </w:rPr>
    </w:lvl>
    <w:lvl w:ilvl="7" w:tplc="04090003" w:tentative="1">
      <w:start w:val="1"/>
      <w:numFmt w:val="bullet"/>
      <w:lvlText w:val="o"/>
      <w:lvlJc w:val="left"/>
      <w:pPr>
        <w:tabs>
          <w:tab w:val="num" w:pos="5709"/>
        </w:tabs>
        <w:ind w:left="5709" w:hanging="360"/>
      </w:pPr>
      <w:rPr>
        <w:rFonts w:ascii="Courier New" w:hAnsi="Courier New" w:hint="default"/>
      </w:rPr>
    </w:lvl>
    <w:lvl w:ilvl="8" w:tplc="04090005" w:tentative="1">
      <w:start w:val="1"/>
      <w:numFmt w:val="bullet"/>
      <w:lvlText w:val=""/>
      <w:lvlJc w:val="left"/>
      <w:pPr>
        <w:tabs>
          <w:tab w:val="num" w:pos="6429"/>
        </w:tabs>
        <w:ind w:left="6429" w:hanging="360"/>
      </w:pPr>
      <w:rPr>
        <w:rFonts w:ascii="Wingdings" w:hAnsi="Wingdings" w:hint="default"/>
      </w:rPr>
    </w:lvl>
  </w:abstractNum>
  <w:abstractNum w:abstractNumId="22">
    <w:nsid w:val="3DE8365F"/>
    <w:multiLevelType w:val="hybridMultilevel"/>
    <w:tmpl w:val="AD1CA55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3DEE0113"/>
    <w:multiLevelType w:val="hybridMultilevel"/>
    <w:tmpl w:val="7A88251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3F3A627D"/>
    <w:multiLevelType w:val="hybridMultilevel"/>
    <w:tmpl w:val="71A423D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407C0431"/>
    <w:multiLevelType w:val="hybridMultilevel"/>
    <w:tmpl w:val="A926A55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44257B7B"/>
    <w:multiLevelType w:val="hybridMultilevel"/>
    <w:tmpl w:val="428E94B0"/>
    <w:lvl w:ilvl="0" w:tplc="A0A42D30">
      <w:start w:val="1"/>
      <w:numFmt w:val="decimal"/>
      <w:lvlText w:val="%1."/>
      <w:lvlJc w:val="left"/>
      <w:pPr>
        <w:ind w:left="720" w:hanging="360"/>
      </w:pPr>
      <w:rPr>
        <w:rFonts w:cs="David"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479734F8"/>
    <w:multiLevelType w:val="hybridMultilevel"/>
    <w:tmpl w:val="74347CBA"/>
    <w:lvl w:ilvl="0" w:tplc="7512AA28">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4E195486"/>
    <w:multiLevelType w:val="hybridMultilevel"/>
    <w:tmpl w:val="2C700B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4E554D0C"/>
    <w:multiLevelType w:val="hybridMultilevel"/>
    <w:tmpl w:val="4D7E28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4F4F5118"/>
    <w:multiLevelType w:val="hybridMultilevel"/>
    <w:tmpl w:val="993E471E"/>
    <w:lvl w:ilvl="0" w:tplc="0982454A">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nsid w:val="52DD37BE"/>
    <w:multiLevelType w:val="hybridMultilevel"/>
    <w:tmpl w:val="61B6DB2C"/>
    <w:lvl w:ilvl="0" w:tplc="619E455E">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nsid w:val="543C395D"/>
    <w:multiLevelType w:val="hybridMultilevel"/>
    <w:tmpl w:val="1ABAA17E"/>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33">
    <w:nsid w:val="573C69BE"/>
    <w:multiLevelType w:val="hybridMultilevel"/>
    <w:tmpl w:val="25BE7502"/>
    <w:lvl w:ilvl="0" w:tplc="DC8699F4">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nsid w:val="575364D1"/>
    <w:multiLevelType w:val="hybridMultilevel"/>
    <w:tmpl w:val="6F72D124"/>
    <w:lvl w:ilvl="0" w:tplc="D43A3CA8">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58D23C87"/>
    <w:multiLevelType w:val="hybridMultilevel"/>
    <w:tmpl w:val="1B948792"/>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36">
    <w:nsid w:val="5D6D58CC"/>
    <w:multiLevelType w:val="hybridMultilevel"/>
    <w:tmpl w:val="413E339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nsid w:val="5EF072CB"/>
    <w:multiLevelType w:val="hybridMultilevel"/>
    <w:tmpl w:val="58868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nsid w:val="6075425C"/>
    <w:multiLevelType w:val="hybridMultilevel"/>
    <w:tmpl w:val="0436CA6A"/>
    <w:lvl w:ilvl="0" w:tplc="0409000F">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674B79C2"/>
    <w:multiLevelType w:val="hybridMultilevel"/>
    <w:tmpl w:val="5C580E1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nsid w:val="6A5C226F"/>
    <w:multiLevelType w:val="hybridMultilevel"/>
    <w:tmpl w:val="4AFAC37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nsid w:val="6BAC7FD7"/>
    <w:multiLevelType w:val="hybridMultilevel"/>
    <w:tmpl w:val="58B0EA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2BE3142"/>
    <w:multiLevelType w:val="hybridMultilevel"/>
    <w:tmpl w:val="DA6294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nsid w:val="78A700F9"/>
    <w:multiLevelType w:val="hybridMultilevel"/>
    <w:tmpl w:val="215C2E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79797466"/>
    <w:multiLevelType w:val="hybridMultilevel"/>
    <w:tmpl w:val="9ADEB6A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nsid w:val="7A0A34DC"/>
    <w:multiLevelType w:val="hybridMultilevel"/>
    <w:tmpl w:val="D40C864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6">
    <w:nsid w:val="7F7A4FBD"/>
    <w:multiLevelType w:val="hybridMultilevel"/>
    <w:tmpl w:val="E86CF35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6"/>
  </w:num>
  <w:num w:numId="2">
    <w:abstractNumId w:val="17"/>
  </w:num>
  <w:num w:numId="3">
    <w:abstractNumId w:val="35"/>
  </w:num>
  <w:num w:numId="4">
    <w:abstractNumId w:val="28"/>
  </w:num>
  <w:num w:numId="5">
    <w:abstractNumId w:val="39"/>
  </w:num>
  <w:num w:numId="6">
    <w:abstractNumId w:val="4"/>
  </w:num>
  <w:num w:numId="7">
    <w:abstractNumId w:val="6"/>
  </w:num>
  <w:num w:numId="8">
    <w:abstractNumId w:val="45"/>
  </w:num>
  <w:num w:numId="9">
    <w:abstractNumId w:val="21"/>
  </w:num>
  <w:num w:numId="10">
    <w:abstractNumId w:val="41"/>
  </w:num>
  <w:num w:numId="11">
    <w:abstractNumId w:val="9"/>
  </w:num>
  <w:num w:numId="12">
    <w:abstractNumId w:val="12"/>
  </w:num>
  <w:num w:numId="13">
    <w:abstractNumId w:val="23"/>
  </w:num>
  <w:num w:numId="14">
    <w:abstractNumId w:val="3"/>
  </w:num>
  <w:num w:numId="15">
    <w:abstractNumId w:val="24"/>
  </w:num>
  <w:num w:numId="16">
    <w:abstractNumId w:val="25"/>
  </w:num>
  <w:num w:numId="17">
    <w:abstractNumId w:val="40"/>
  </w:num>
  <w:num w:numId="18">
    <w:abstractNumId w:val="29"/>
  </w:num>
  <w:num w:numId="19">
    <w:abstractNumId w:val="38"/>
  </w:num>
  <w:num w:numId="20">
    <w:abstractNumId w:val="43"/>
  </w:num>
  <w:num w:numId="21">
    <w:abstractNumId w:val="34"/>
  </w:num>
  <w:num w:numId="22">
    <w:abstractNumId w:val="14"/>
  </w:num>
  <w:num w:numId="23">
    <w:abstractNumId w:val="30"/>
  </w:num>
  <w:num w:numId="24">
    <w:abstractNumId w:val="13"/>
  </w:num>
  <w:num w:numId="25">
    <w:abstractNumId w:val="22"/>
  </w:num>
  <w:num w:numId="26">
    <w:abstractNumId w:val="27"/>
  </w:num>
  <w:num w:numId="27">
    <w:abstractNumId w:val="11"/>
  </w:num>
  <w:num w:numId="28">
    <w:abstractNumId w:val="37"/>
  </w:num>
  <w:num w:numId="29">
    <w:abstractNumId w:val="0"/>
  </w:num>
  <w:num w:numId="30">
    <w:abstractNumId w:val="15"/>
  </w:num>
  <w:num w:numId="31">
    <w:abstractNumId w:val="42"/>
  </w:num>
  <w:num w:numId="32">
    <w:abstractNumId w:val="18"/>
  </w:num>
  <w:num w:numId="33">
    <w:abstractNumId w:val="7"/>
  </w:num>
  <w:num w:numId="34">
    <w:abstractNumId w:val="32"/>
  </w:num>
  <w:num w:numId="35">
    <w:abstractNumId w:val="1"/>
  </w:num>
  <w:num w:numId="36">
    <w:abstractNumId w:val="20"/>
  </w:num>
  <w:num w:numId="37">
    <w:abstractNumId w:val="31"/>
  </w:num>
  <w:num w:numId="38">
    <w:abstractNumId w:val="33"/>
  </w:num>
  <w:num w:numId="39">
    <w:abstractNumId w:val="16"/>
  </w:num>
  <w:num w:numId="40">
    <w:abstractNumId w:val="8"/>
  </w:num>
  <w:num w:numId="41">
    <w:abstractNumId w:val="10"/>
  </w:num>
  <w:num w:numId="42">
    <w:abstractNumId w:val="26"/>
  </w:num>
  <w:num w:numId="43">
    <w:abstractNumId w:val="46"/>
  </w:num>
  <w:num w:numId="44">
    <w:abstractNumId w:val="19"/>
  </w:num>
  <w:num w:numId="45">
    <w:abstractNumId w:val="44"/>
  </w:num>
  <w:num w:numId="46">
    <w:abstractNumId w:val="2"/>
  </w:num>
  <w:num w:numId="4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D84108"/>
    <w:rsid w:val="00307677"/>
    <w:rsid w:val="00330E87"/>
    <w:rsid w:val="00340AB8"/>
    <w:rsid w:val="004767F7"/>
    <w:rsid w:val="004C781F"/>
    <w:rsid w:val="00507F05"/>
    <w:rsid w:val="005A4C44"/>
    <w:rsid w:val="009D0BE3"/>
    <w:rsid w:val="00A720CC"/>
    <w:rsid w:val="00AB613D"/>
    <w:rsid w:val="00AC28B6"/>
    <w:rsid w:val="00B268A5"/>
    <w:rsid w:val="00B86A77"/>
    <w:rsid w:val="00B9544B"/>
    <w:rsid w:val="00BF1540"/>
    <w:rsid w:val="00C51CB5"/>
    <w:rsid w:val="00C9282E"/>
    <w:rsid w:val="00CB4DFF"/>
    <w:rsid w:val="00D03622"/>
    <w:rsid w:val="00D32291"/>
    <w:rsid w:val="00D84108"/>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4108"/>
    <w:pPr>
      <w:bidi/>
    </w:pPr>
    <w:rPr>
      <w:rFonts w:ascii="Calibri" w:eastAsia="Times New Roman" w:hAnsi="Calibri" w:cs="Arial"/>
    </w:rPr>
  </w:style>
  <w:style w:type="paragraph" w:styleId="1">
    <w:name w:val="heading 1"/>
    <w:basedOn w:val="a"/>
    <w:next w:val="a"/>
    <w:link w:val="10"/>
    <w:qFormat/>
    <w:rsid w:val="00D84108"/>
    <w:pPr>
      <w:keepNext/>
      <w:widowControl w:val="0"/>
      <w:spacing w:before="240" w:after="480" w:line="312" w:lineRule="auto"/>
      <w:jc w:val="center"/>
      <w:outlineLvl w:val="0"/>
    </w:pPr>
    <w:rPr>
      <w:rFonts w:ascii="Times New Roman" w:eastAsia="Calibri" w:hAnsi="Times New Roman" w:cs="David"/>
      <w:b/>
      <w:bCs/>
      <w:kern w:val="32"/>
      <w:sz w:val="32"/>
      <w:szCs w:val="36"/>
      <w:u w:val="single"/>
      <w:lang w:eastAsia="he-IL"/>
    </w:rPr>
  </w:style>
  <w:style w:type="paragraph" w:styleId="2">
    <w:name w:val="heading 2"/>
    <w:basedOn w:val="a"/>
    <w:next w:val="a"/>
    <w:link w:val="20"/>
    <w:qFormat/>
    <w:rsid w:val="00D84108"/>
    <w:pPr>
      <w:keepNext/>
      <w:keepLines/>
      <w:spacing w:before="200" w:after="0"/>
      <w:outlineLvl w:val="1"/>
    </w:pPr>
    <w:rPr>
      <w:rFonts w:ascii="Cambria" w:eastAsia="Calibri" w:hAnsi="Cambria" w:cs="Times New Roman"/>
      <w:b/>
      <w:bCs/>
      <w:color w:val="4F81BD"/>
      <w:sz w:val="26"/>
      <w:szCs w:val="26"/>
    </w:rPr>
  </w:style>
  <w:style w:type="paragraph" w:styleId="3">
    <w:name w:val="heading 3"/>
    <w:basedOn w:val="a"/>
    <w:next w:val="a"/>
    <w:link w:val="30"/>
    <w:qFormat/>
    <w:rsid w:val="00D84108"/>
    <w:pPr>
      <w:keepNext/>
      <w:keepLines/>
      <w:spacing w:before="200" w:after="0"/>
      <w:outlineLvl w:val="2"/>
    </w:pPr>
    <w:rPr>
      <w:rFonts w:ascii="Cambria" w:eastAsia="Calibri" w:hAnsi="Cambria" w:cs="Times New Roman"/>
      <w:b/>
      <w:bCs/>
      <w:color w:val="4F81BD"/>
    </w:rPr>
  </w:style>
  <w:style w:type="paragraph" w:styleId="4">
    <w:name w:val="heading 4"/>
    <w:basedOn w:val="a"/>
    <w:next w:val="a"/>
    <w:link w:val="40"/>
    <w:qFormat/>
    <w:rsid w:val="00D84108"/>
    <w:pPr>
      <w:keepNext/>
      <w:keepLines/>
      <w:spacing w:before="200" w:after="0"/>
      <w:outlineLvl w:val="3"/>
    </w:pPr>
    <w:rPr>
      <w:rFonts w:ascii="Cambria" w:eastAsia="Calibri" w:hAnsi="Cambria" w:cs="Times New Roman"/>
      <w:b/>
      <w:bCs/>
      <w:i/>
      <w:iCs/>
      <w:color w:val="4F81BD"/>
    </w:rPr>
  </w:style>
  <w:style w:type="paragraph" w:styleId="5">
    <w:name w:val="heading 5"/>
    <w:basedOn w:val="a"/>
    <w:next w:val="a"/>
    <w:link w:val="50"/>
    <w:qFormat/>
    <w:rsid w:val="00D84108"/>
    <w:pPr>
      <w:keepNext/>
      <w:keepLines/>
      <w:widowControl w:val="0"/>
      <w:spacing w:before="200" w:after="0" w:line="312" w:lineRule="auto"/>
      <w:jc w:val="both"/>
      <w:outlineLvl w:val="4"/>
    </w:pPr>
    <w:rPr>
      <w:rFonts w:ascii="Cambria" w:eastAsia="Calibri" w:hAnsi="Cambria" w:cs="Times New Roman"/>
      <w:color w:val="243F60"/>
      <w:sz w:val="20"/>
      <w:szCs w:val="24"/>
      <w:lang w:eastAsia="he-IL"/>
    </w:rPr>
  </w:style>
  <w:style w:type="paragraph" w:styleId="7">
    <w:name w:val="heading 7"/>
    <w:basedOn w:val="a"/>
    <w:next w:val="a"/>
    <w:link w:val="70"/>
    <w:qFormat/>
    <w:rsid w:val="00D84108"/>
    <w:pPr>
      <w:widowControl w:val="0"/>
      <w:spacing w:after="0" w:line="312" w:lineRule="auto"/>
      <w:jc w:val="both"/>
      <w:outlineLvl w:val="6"/>
    </w:pPr>
    <w:rPr>
      <w:rFonts w:ascii="Times New Roman" w:eastAsia="Calibri" w:hAnsi="Times New Roman" w:cs="David"/>
      <w:b/>
      <w:bCs/>
      <w:spacing w:val="40"/>
      <w:sz w:val="24"/>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D84108"/>
    <w:rPr>
      <w:rFonts w:ascii="Times New Roman" w:eastAsia="Calibri" w:hAnsi="Times New Roman" w:cs="David"/>
      <w:b/>
      <w:bCs/>
      <w:kern w:val="32"/>
      <w:sz w:val="32"/>
      <w:szCs w:val="36"/>
      <w:u w:val="single"/>
      <w:lang w:eastAsia="he-IL"/>
    </w:rPr>
  </w:style>
  <w:style w:type="character" w:customStyle="1" w:styleId="20">
    <w:name w:val="כותרת 2 תו"/>
    <w:basedOn w:val="a0"/>
    <w:link w:val="2"/>
    <w:rsid w:val="00D84108"/>
    <w:rPr>
      <w:rFonts w:ascii="Cambria" w:eastAsia="Calibri" w:hAnsi="Cambria" w:cs="Times New Roman"/>
      <w:b/>
      <w:bCs/>
      <w:color w:val="4F81BD"/>
      <w:sz w:val="26"/>
      <w:szCs w:val="26"/>
    </w:rPr>
  </w:style>
  <w:style w:type="character" w:customStyle="1" w:styleId="30">
    <w:name w:val="כותרת 3 תו"/>
    <w:basedOn w:val="a0"/>
    <w:link w:val="3"/>
    <w:rsid w:val="00D84108"/>
    <w:rPr>
      <w:rFonts w:ascii="Cambria" w:eastAsia="Calibri" w:hAnsi="Cambria" w:cs="Times New Roman"/>
      <w:b/>
      <w:bCs/>
      <w:color w:val="4F81BD"/>
    </w:rPr>
  </w:style>
  <w:style w:type="character" w:customStyle="1" w:styleId="40">
    <w:name w:val="כותרת 4 תו"/>
    <w:basedOn w:val="a0"/>
    <w:link w:val="4"/>
    <w:rsid w:val="00D84108"/>
    <w:rPr>
      <w:rFonts w:ascii="Cambria" w:eastAsia="Calibri" w:hAnsi="Cambria" w:cs="Times New Roman"/>
      <w:b/>
      <w:bCs/>
      <w:i/>
      <w:iCs/>
      <w:color w:val="4F81BD"/>
    </w:rPr>
  </w:style>
  <w:style w:type="character" w:customStyle="1" w:styleId="50">
    <w:name w:val="כותרת 5 תו"/>
    <w:basedOn w:val="a0"/>
    <w:link w:val="5"/>
    <w:rsid w:val="00D84108"/>
    <w:rPr>
      <w:rFonts w:ascii="Cambria" w:eastAsia="Calibri" w:hAnsi="Cambria" w:cs="Times New Roman"/>
      <w:color w:val="243F60"/>
      <w:sz w:val="20"/>
      <w:szCs w:val="24"/>
      <w:lang w:eastAsia="he-IL"/>
    </w:rPr>
  </w:style>
  <w:style w:type="character" w:customStyle="1" w:styleId="70">
    <w:name w:val="כותרת 7 תו"/>
    <w:basedOn w:val="a0"/>
    <w:link w:val="7"/>
    <w:rsid w:val="00D84108"/>
    <w:rPr>
      <w:rFonts w:ascii="Times New Roman" w:eastAsia="Calibri" w:hAnsi="Times New Roman" w:cs="David"/>
      <w:b/>
      <w:bCs/>
      <w:spacing w:val="40"/>
      <w:sz w:val="24"/>
      <w:szCs w:val="24"/>
      <w:lang w:eastAsia="he-IL"/>
    </w:rPr>
  </w:style>
  <w:style w:type="paragraph" w:styleId="a3">
    <w:name w:val="caption"/>
    <w:basedOn w:val="a"/>
    <w:next w:val="a"/>
    <w:qFormat/>
    <w:rsid w:val="00D84108"/>
    <w:pPr>
      <w:spacing w:after="0" w:line="360" w:lineRule="auto"/>
      <w:jc w:val="center"/>
    </w:pPr>
    <w:rPr>
      <w:rFonts w:ascii="David" w:eastAsia="Calibri" w:hAnsi="David" w:cs="David"/>
      <w:bCs/>
      <w:i/>
      <w:sz w:val="20"/>
      <w:szCs w:val="20"/>
    </w:rPr>
  </w:style>
  <w:style w:type="paragraph" w:styleId="a4">
    <w:name w:val="Balloon Text"/>
    <w:basedOn w:val="a"/>
    <w:link w:val="a5"/>
    <w:semiHidden/>
    <w:rsid w:val="00D84108"/>
    <w:pPr>
      <w:spacing w:after="0" w:line="240" w:lineRule="auto"/>
    </w:pPr>
    <w:rPr>
      <w:rFonts w:ascii="Tahoma" w:hAnsi="Tahoma" w:cs="Tahoma"/>
      <w:sz w:val="16"/>
      <w:szCs w:val="16"/>
    </w:rPr>
  </w:style>
  <w:style w:type="character" w:customStyle="1" w:styleId="a5">
    <w:name w:val="טקסט בלונים תו"/>
    <w:basedOn w:val="a0"/>
    <w:link w:val="a4"/>
    <w:semiHidden/>
    <w:rsid w:val="00D84108"/>
    <w:rPr>
      <w:rFonts w:ascii="Tahoma" w:eastAsia="Times New Roman" w:hAnsi="Tahoma" w:cs="Tahoma"/>
      <w:sz w:val="16"/>
      <w:szCs w:val="16"/>
    </w:rPr>
  </w:style>
  <w:style w:type="paragraph" w:customStyle="1" w:styleId="11">
    <w:name w:val="פיסקת רשימה1"/>
    <w:basedOn w:val="a"/>
    <w:rsid w:val="00D84108"/>
    <w:pPr>
      <w:ind w:left="720"/>
      <w:contextualSpacing/>
    </w:pPr>
  </w:style>
  <w:style w:type="paragraph" w:styleId="a6">
    <w:name w:val="header"/>
    <w:basedOn w:val="a"/>
    <w:link w:val="a7"/>
    <w:rsid w:val="00D84108"/>
    <w:pPr>
      <w:tabs>
        <w:tab w:val="center" w:pos="4153"/>
        <w:tab w:val="right" w:pos="8306"/>
      </w:tabs>
      <w:spacing w:after="0" w:line="240" w:lineRule="auto"/>
    </w:pPr>
    <w:rPr>
      <w:rFonts w:ascii="Times New Roman" w:eastAsia="Calibri" w:hAnsi="Times New Roman" w:cs="David"/>
      <w:iCs/>
      <w:sz w:val="24"/>
      <w:szCs w:val="24"/>
      <w:lang w:eastAsia="he-IL"/>
    </w:rPr>
  </w:style>
  <w:style w:type="character" w:customStyle="1" w:styleId="a7">
    <w:name w:val="כותרת עליונה תו"/>
    <w:basedOn w:val="a0"/>
    <w:link w:val="a6"/>
    <w:rsid w:val="00D84108"/>
    <w:rPr>
      <w:rFonts w:ascii="Times New Roman" w:eastAsia="Calibri" w:hAnsi="Times New Roman" w:cs="David"/>
      <w:iCs/>
      <w:sz w:val="24"/>
      <w:szCs w:val="24"/>
      <w:lang w:eastAsia="he-IL"/>
    </w:rPr>
  </w:style>
  <w:style w:type="paragraph" w:styleId="a8">
    <w:name w:val="footer"/>
    <w:basedOn w:val="a"/>
    <w:link w:val="a9"/>
    <w:semiHidden/>
    <w:rsid w:val="00D84108"/>
    <w:pPr>
      <w:tabs>
        <w:tab w:val="center" w:pos="4153"/>
        <w:tab w:val="right" w:pos="8306"/>
      </w:tabs>
      <w:spacing w:after="0" w:line="240" w:lineRule="auto"/>
    </w:pPr>
  </w:style>
  <w:style w:type="character" w:customStyle="1" w:styleId="a9">
    <w:name w:val="כותרת תחתונה תו"/>
    <w:basedOn w:val="a0"/>
    <w:link w:val="a8"/>
    <w:semiHidden/>
    <w:rsid w:val="00D84108"/>
    <w:rPr>
      <w:rFonts w:ascii="Calibri" w:eastAsia="Times New Roman" w:hAnsi="Calibri" w:cs="Arial"/>
    </w:rPr>
  </w:style>
  <w:style w:type="character" w:customStyle="1" w:styleId="21">
    <w:name w:val="תו תו2"/>
    <w:basedOn w:val="a0"/>
    <w:rsid w:val="00D84108"/>
    <w:rPr>
      <w:rFonts w:cs="David"/>
      <w:b/>
      <w:bCs/>
      <w:spacing w:val="40"/>
      <w:sz w:val="24"/>
      <w:szCs w:val="24"/>
      <w:lang w:val="en-US" w:eastAsia="he-IL" w:bidi="he-IL"/>
    </w:rPr>
  </w:style>
  <w:style w:type="paragraph" w:customStyle="1" w:styleId="aa">
    <w:name w:val="נבנצלים"/>
    <w:basedOn w:val="a"/>
    <w:next w:val="a"/>
    <w:link w:val="ab"/>
    <w:rsid w:val="00D84108"/>
    <w:pPr>
      <w:widowControl w:val="0"/>
      <w:spacing w:after="0" w:line="312" w:lineRule="auto"/>
      <w:ind w:left="-567"/>
      <w:jc w:val="both"/>
    </w:pPr>
    <w:rPr>
      <w:rFonts w:ascii="Times New Roman" w:eastAsia="Calibri" w:hAnsi="Times New Roman" w:cs="David"/>
      <w:sz w:val="20"/>
      <w:szCs w:val="20"/>
      <w:lang w:eastAsia="he-IL"/>
    </w:rPr>
  </w:style>
  <w:style w:type="character" w:customStyle="1" w:styleId="ab">
    <w:name w:val="נבנצלים תו"/>
    <w:basedOn w:val="a0"/>
    <w:link w:val="aa"/>
    <w:locked/>
    <w:rsid w:val="00D84108"/>
    <w:rPr>
      <w:rFonts w:ascii="Times New Roman" w:eastAsia="Calibri" w:hAnsi="Times New Roman" w:cs="David"/>
      <w:sz w:val="20"/>
      <w:szCs w:val="20"/>
      <w:lang w:eastAsia="he-IL"/>
    </w:rPr>
  </w:style>
  <w:style w:type="character" w:styleId="ac">
    <w:name w:val="footnote reference"/>
    <w:basedOn w:val="a0"/>
    <w:semiHidden/>
    <w:rsid w:val="00D84108"/>
    <w:rPr>
      <w:rFonts w:cs="Times New Roman"/>
      <w:vertAlign w:val="superscript"/>
    </w:rPr>
  </w:style>
  <w:style w:type="paragraph" w:styleId="NormalWeb">
    <w:name w:val="Normal (Web)"/>
    <w:basedOn w:val="a"/>
    <w:semiHidden/>
    <w:rsid w:val="00D84108"/>
    <w:pPr>
      <w:bidi w:val="0"/>
      <w:spacing w:before="100" w:beforeAutospacing="1" w:after="100" w:afterAutospacing="1" w:line="240" w:lineRule="auto"/>
    </w:pPr>
    <w:rPr>
      <w:rFonts w:ascii="Arial Unicode MS" w:eastAsia="Arial Unicode MS" w:hAnsi="Arial Unicode MS" w:cs="Arial Unicode MS"/>
      <w:sz w:val="24"/>
      <w:szCs w:val="24"/>
      <w:lang w:eastAsia="he-IL"/>
    </w:rPr>
  </w:style>
  <w:style w:type="character" w:customStyle="1" w:styleId="51">
    <w:name w:val="כותרת 5 תו1"/>
    <w:basedOn w:val="a0"/>
    <w:locked/>
    <w:rsid w:val="00D84108"/>
    <w:rPr>
      <w:rFonts w:ascii="Times New Roman" w:hAnsi="Times New Roman" w:cs="David"/>
      <w:b/>
      <w:bCs/>
      <w:spacing w:val="40"/>
      <w:sz w:val="24"/>
      <w:szCs w:val="24"/>
      <w:lang w:eastAsia="he-IL" w:bidi="he-IL"/>
    </w:rPr>
  </w:style>
  <w:style w:type="paragraph" w:styleId="ad">
    <w:name w:val="footnote text"/>
    <w:basedOn w:val="a"/>
    <w:link w:val="ae"/>
    <w:semiHidden/>
    <w:rsid w:val="00D84108"/>
    <w:pPr>
      <w:widowControl w:val="0"/>
      <w:spacing w:after="0" w:line="312" w:lineRule="auto"/>
      <w:ind w:left="567" w:hanging="567"/>
      <w:jc w:val="both"/>
    </w:pPr>
    <w:rPr>
      <w:rFonts w:ascii="Times New Roman" w:eastAsia="Calibri" w:hAnsi="Times New Roman" w:cs="David"/>
      <w:sz w:val="24"/>
      <w:szCs w:val="20"/>
      <w:lang w:eastAsia="he-IL"/>
    </w:rPr>
  </w:style>
  <w:style w:type="character" w:customStyle="1" w:styleId="ae">
    <w:name w:val="טקסט הערת שוליים תו"/>
    <w:basedOn w:val="a0"/>
    <w:link w:val="ad"/>
    <w:semiHidden/>
    <w:rsid w:val="00D84108"/>
    <w:rPr>
      <w:rFonts w:ascii="Times New Roman" w:eastAsia="Calibri" w:hAnsi="Times New Roman" w:cs="David"/>
      <w:sz w:val="24"/>
      <w:szCs w:val="20"/>
      <w:lang w:eastAsia="he-IL"/>
    </w:rPr>
  </w:style>
  <w:style w:type="character" w:styleId="af">
    <w:name w:val="annotation reference"/>
    <w:basedOn w:val="a0"/>
    <w:semiHidden/>
    <w:rsid w:val="00D84108"/>
    <w:rPr>
      <w:rFonts w:ascii="Times New Roman" w:hAnsi="Times New Roman" w:cs="Times New Roman"/>
      <w:sz w:val="16"/>
      <w:szCs w:val="16"/>
    </w:rPr>
  </w:style>
  <w:style w:type="table" w:styleId="af0">
    <w:name w:val="Table Grid"/>
    <w:basedOn w:val="a1"/>
    <w:rsid w:val="00D84108"/>
    <w:pPr>
      <w:widowControl w:val="0"/>
      <w:bidi/>
      <w:spacing w:after="0" w:line="312" w:lineRule="auto"/>
      <w:jc w:val="both"/>
    </w:pPr>
    <w:rPr>
      <w:rFonts w:ascii="Times New Roman" w:eastAsia="Calibri" w:hAnsi="Times New Roman" w:cs="Miriam"/>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2">
    <w:name w:val="פיסקת רשימה2"/>
    <w:basedOn w:val="a"/>
    <w:rsid w:val="00D84108"/>
    <w:pPr>
      <w:ind w:left="720"/>
      <w:contextualSpacing/>
    </w:pPr>
  </w:style>
  <w:style w:type="paragraph" w:customStyle="1" w:styleId="-">
    <w:name w:val="כותרת מאמר-נטוי"/>
    <w:basedOn w:val="a"/>
    <w:uiPriority w:val="99"/>
    <w:rsid w:val="00B268A5"/>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6"/>
      <w:szCs w:val="36"/>
    </w:rPr>
  </w:style>
  <w:style w:type="paragraph" w:customStyle="1" w:styleId="af1">
    <w:name w:val="כותרת מאמר"/>
    <w:basedOn w:val="a"/>
    <w:uiPriority w:val="99"/>
    <w:rsid w:val="00B268A5"/>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8147E1A6DE14442997C79CEC70A4621"/>
        <w:category>
          <w:name w:val="כללי"/>
          <w:gallery w:val="placeholder"/>
        </w:category>
        <w:types>
          <w:type w:val="bbPlcHdr"/>
        </w:types>
        <w:behaviors>
          <w:behavior w:val="content"/>
        </w:behaviors>
        <w:guid w:val="{3F96BBB9-D0E1-4D5C-90FC-498157D0A798}"/>
      </w:docPartPr>
      <w:docPartBody>
        <w:p w:rsidR="00455592" w:rsidRDefault="00455592" w:rsidP="00455592">
          <w:pPr>
            <w:pStyle w:val="38147E1A6DE14442997C79CEC70A4621"/>
          </w:pPr>
          <w:r w:rsidRPr="003D59F7">
            <w:rPr>
              <w:rStyle w:val="a3"/>
              <w:rFonts w:hint="cs"/>
              <w:rtl/>
            </w:rPr>
            <w:t>לחץ</w:t>
          </w:r>
          <w:r w:rsidRPr="003D59F7">
            <w:rPr>
              <w:rStyle w:val="a3"/>
              <w:rtl/>
            </w:rPr>
            <w:t xml:space="preserve"> </w:t>
          </w:r>
          <w:r w:rsidRPr="003D59F7">
            <w:rPr>
              <w:rStyle w:val="a3"/>
              <w:rFonts w:hint="cs"/>
              <w:rtl/>
            </w:rPr>
            <w:t>כאן</w:t>
          </w:r>
          <w:r w:rsidRPr="003D59F7">
            <w:rPr>
              <w:rStyle w:val="a3"/>
              <w:rtl/>
            </w:rPr>
            <w:t xml:space="preserve"> </w:t>
          </w:r>
          <w:r w:rsidRPr="003D59F7">
            <w:rPr>
              <w:rStyle w:val="a3"/>
              <w:rFonts w:hint="cs"/>
              <w:rtl/>
            </w:rPr>
            <w:t>להזנת</w:t>
          </w:r>
          <w:r w:rsidRPr="003D59F7">
            <w:rPr>
              <w:rStyle w:val="a3"/>
              <w:rtl/>
            </w:rPr>
            <w:t xml:space="preserve"> </w:t>
          </w:r>
          <w:r w:rsidRPr="003D59F7">
            <w:rPr>
              <w:rStyle w:val="a3"/>
              <w:rFonts w:hint="cs"/>
              <w:rtl/>
            </w:rPr>
            <w:t>טקסט</w:t>
          </w:r>
          <w:r w:rsidRPr="003D59F7">
            <w:rPr>
              <w:rStyle w:val="a3"/>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Arial Unicode MS">
    <w:panose1 w:val="020B0604020202020204"/>
    <w:charset w:val="00"/>
    <w:family w:val="roman"/>
    <w:notTrueType/>
    <w:pitch w:val="variable"/>
    <w:sig w:usb0="00000003" w:usb1="00000000" w:usb2="00000000" w:usb3="00000000" w:csb0="00000001" w:csb1="00000000"/>
  </w:font>
  <w:font w:name="Miriam">
    <w:panose1 w:val="00000000000000000000"/>
    <w:charset w:val="B1"/>
    <w:family w:val="auto"/>
    <w:pitch w:val="variable"/>
    <w:sig w:usb0="00000801" w:usb1="00000000" w:usb2="00000000" w:usb3="00000000" w:csb0="0000002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55592"/>
    <w:rsid w:val="00455592"/>
    <w:rsid w:val="00896574"/>
    <w:rsid w:val="009D00C6"/>
    <w:rsid w:val="00D85865"/>
    <w:rsid w:val="00E30AA9"/>
    <w:rsid w:val="00EB4810"/>
    <w:rsid w:val="00F1108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0AA9"/>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55592"/>
    <w:rPr>
      <w:color w:val="808080"/>
    </w:rPr>
  </w:style>
  <w:style w:type="paragraph" w:customStyle="1" w:styleId="38147E1A6DE14442997C79CEC70A4621">
    <w:name w:val="38147E1A6DE14442997C79CEC70A4621"/>
    <w:rsid w:val="00455592"/>
    <w:pPr>
      <w:bidi/>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832</Words>
  <Characters>4160</Characters>
  <Application>Microsoft Office Word</Application>
  <DocSecurity>0</DocSecurity>
  <Lines>34</Lines>
  <Paragraphs>9</Paragraphs>
  <ScaleCrop>false</ScaleCrop>
  <HeadingPairs>
    <vt:vector size="2" baseType="variant">
      <vt:variant>
        <vt:lpstr>שם</vt:lpstr>
      </vt:variant>
      <vt:variant>
        <vt:i4>1</vt:i4>
      </vt:variant>
    </vt:vector>
  </HeadingPairs>
  <TitlesOfParts>
    <vt:vector size="1" baseType="lpstr">
      <vt:lpstr/>
    </vt:vector>
  </TitlesOfParts>
  <Company>pmo</Company>
  <LinksUpToDate>false</LinksUpToDate>
  <CharactersWithSpaces>4983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silviam</dc:creator>
  <cp:keywords/>
  <dc:description/>
  <cp:lastModifiedBy>AMD1</cp:lastModifiedBy>
  <cp:revision>2</cp:revision>
  <cp:lastPrinted>2010-10-14T07:38:00Z</cp:lastPrinted>
  <dcterms:created xsi:type="dcterms:W3CDTF">2010-12-12T11:28:00Z</dcterms:created>
  <dcterms:modified xsi:type="dcterms:W3CDTF">2010-12-12T11:28:00Z</dcterms:modified>
</cp:coreProperties>
</file>