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092C" w:rsidRPr="0058092C" w:rsidRDefault="0058092C" w:rsidP="0058092C">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sz w:val="32"/>
          <w:szCs w:val="32"/>
          <w:rtl/>
        </w:rPr>
      </w:pPr>
      <w:r w:rsidRPr="0058092C">
        <w:rPr>
          <w:rFonts w:ascii="David" w:eastAsiaTheme="minorHAnsi" w:hAnsiTheme="minorHAnsi" w:cs="David" w:hint="cs"/>
          <w:b/>
          <w:bCs/>
          <w:color w:val="000000"/>
          <w:sz w:val="32"/>
          <w:szCs w:val="32"/>
          <w:rtl/>
        </w:rPr>
        <w:t>פעילות הקרן למען ביטחון ישראל (לב"י)</w:t>
      </w:r>
    </w:p>
    <w:p w:rsidR="0058092C" w:rsidRPr="0058092C" w:rsidRDefault="0058092C" w:rsidP="0058092C">
      <w:pPr>
        <w:suppressAutoHyphens/>
        <w:autoSpaceDE w:val="0"/>
        <w:autoSpaceDN w:val="0"/>
        <w:adjustRightInd w:val="0"/>
        <w:jc w:val="both"/>
        <w:textAlignment w:val="center"/>
        <w:rPr>
          <w:rFonts w:ascii="David" w:eastAsiaTheme="minorHAnsi" w:cs="David"/>
          <w:b/>
          <w:bCs/>
          <w:color w:val="000000"/>
          <w:sz w:val="24"/>
          <w:szCs w:val="24"/>
          <w:rtl/>
        </w:rPr>
      </w:pPr>
      <w:r w:rsidRPr="0058092C">
        <w:rPr>
          <w:rFonts w:ascii="David" w:eastAsiaTheme="minorHAnsi" w:cs="David" w:hint="cs"/>
          <w:b/>
          <w:bCs/>
          <w:color w:val="000000"/>
          <w:sz w:val="24"/>
          <w:szCs w:val="24"/>
          <w:rtl/>
        </w:rPr>
        <w:t>הגופים המבוקרים: משרד הביטחון, צבא ההגנה לישראל, הקרן למען ביטחון לישראל</w:t>
      </w:r>
    </w:p>
    <w:p w:rsidR="0058092C" w:rsidRPr="0058092C" w:rsidRDefault="0058092C" w:rsidP="0058092C">
      <w:pPr>
        <w:autoSpaceDE w:val="0"/>
        <w:autoSpaceDN w:val="0"/>
        <w:adjustRightInd w:val="0"/>
        <w:jc w:val="both"/>
        <w:textAlignment w:val="center"/>
        <w:rPr>
          <w:rFonts w:ascii="David" w:eastAsiaTheme="minorHAnsi" w:cs="David"/>
          <w:color w:val="000000"/>
          <w:sz w:val="24"/>
          <w:szCs w:val="24"/>
          <w:rtl/>
        </w:rPr>
      </w:pPr>
      <w:r w:rsidRPr="0058092C">
        <w:rPr>
          <w:rFonts w:ascii="David" w:eastAsiaTheme="minorHAnsi" w:cs="David" w:hint="cs"/>
          <w:color w:val="000000"/>
          <w:sz w:val="24"/>
          <w:szCs w:val="24"/>
          <w:rtl/>
        </w:rPr>
        <w:t>ליקויים 9-14 תוקנו. ראה הערות רה"מ 60א' עמ' 47-49.</w:t>
      </w:r>
    </w:p>
    <w:p w:rsidR="0058092C" w:rsidRPr="0058092C" w:rsidRDefault="0058092C" w:rsidP="0058092C">
      <w:pPr>
        <w:autoSpaceDE w:val="0"/>
        <w:autoSpaceDN w:val="0"/>
        <w:adjustRightInd w:val="0"/>
        <w:ind w:left="12"/>
        <w:jc w:val="both"/>
        <w:textAlignment w:val="center"/>
        <w:rPr>
          <w:rFonts w:ascii="David" w:eastAsiaTheme="minorHAnsi" w:cs="David"/>
          <w:b/>
          <w:bCs/>
          <w:color w:val="000000"/>
          <w:szCs w:val="24"/>
          <w:rtl/>
        </w:rPr>
      </w:pPr>
      <w:r w:rsidRPr="0058092C">
        <w:rPr>
          <w:rFonts w:ascii="David" w:eastAsiaTheme="minorHAnsi" w:cs="David" w:hint="cs"/>
          <w:b/>
          <w:bCs/>
          <w:color w:val="000000"/>
          <w:szCs w:val="24"/>
          <w:rtl/>
        </w:rPr>
        <w:t>ליקוי</w:t>
      </w:r>
    </w:p>
    <w:p w:rsidR="0058092C" w:rsidRPr="0058092C" w:rsidRDefault="0058092C" w:rsidP="0058092C">
      <w:pPr>
        <w:suppressAutoHyphens/>
        <w:autoSpaceDE w:val="0"/>
        <w:autoSpaceDN w:val="0"/>
        <w:adjustRightInd w:val="0"/>
        <w:spacing w:line="288" w:lineRule="auto"/>
        <w:ind w:left="567" w:hanging="567"/>
        <w:jc w:val="both"/>
        <w:textAlignment w:val="center"/>
        <w:rPr>
          <w:rFonts w:ascii="David" w:eastAsiaTheme="minorHAnsi" w:cs="David"/>
          <w:color w:val="000000"/>
          <w:sz w:val="24"/>
          <w:szCs w:val="24"/>
          <w:rtl/>
        </w:rPr>
      </w:pPr>
      <w:r w:rsidRPr="0058092C">
        <w:rPr>
          <w:rFonts w:ascii="David" w:eastAsiaTheme="minorHAnsi" w:cs="David" w:hint="cs"/>
          <w:color w:val="000000"/>
          <w:sz w:val="24"/>
          <w:szCs w:val="24"/>
          <w:rtl/>
        </w:rPr>
        <w:t>1.</w:t>
      </w:r>
      <w:r w:rsidRPr="0058092C">
        <w:rPr>
          <w:rFonts w:ascii="David" w:eastAsiaTheme="minorHAnsi" w:cs="David"/>
          <w:color w:val="000000"/>
          <w:sz w:val="24"/>
          <w:szCs w:val="24"/>
          <w:rtl/>
        </w:rPr>
        <w:tab/>
      </w:r>
      <w:r w:rsidRPr="0058092C">
        <w:rPr>
          <w:rFonts w:ascii="David" w:eastAsiaTheme="minorHAnsi" w:cs="David" w:hint="cs"/>
          <w:color w:val="000000"/>
          <w:sz w:val="24"/>
          <w:szCs w:val="24"/>
          <w:rtl/>
        </w:rPr>
        <w:t xml:space="preserve">במאי 2008 נכנסה לתוקף התפטרות יו"ר העמותה וחברי ועד העמותה מתפקידם ומחברותם בעמותה וזאת בעקבות חילוקי דעות עם משהב"ט. בתקנון עמותת לב"י נקבע, כי ראש הממשלה בהתייעצות עם שר הביטחון ממנה את יו"ר העמותה. נמצא, כי עד אוגוסט 2009 טרם מינה ראש הממשלה יו"ר קבוע לעמותה. </w:t>
      </w:r>
    </w:p>
    <w:p w:rsidR="0058092C" w:rsidRPr="0058092C" w:rsidRDefault="0058092C" w:rsidP="0058092C">
      <w:pPr>
        <w:autoSpaceDE w:val="0"/>
        <w:autoSpaceDN w:val="0"/>
        <w:adjustRightInd w:val="0"/>
        <w:spacing w:after="0" w:line="288" w:lineRule="auto"/>
        <w:jc w:val="both"/>
        <w:textAlignment w:val="center"/>
        <w:rPr>
          <w:rFonts w:ascii="David" w:eastAsiaTheme="minorHAnsi" w:cs="David"/>
          <w:b/>
          <w:bCs/>
          <w:color w:val="000000"/>
          <w:sz w:val="24"/>
          <w:szCs w:val="24"/>
          <w:rtl/>
        </w:rPr>
      </w:pPr>
      <w:r w:rsidRPr="0058092C">
        <w:rPr>
          <w:rFonts w:ascii="David" w:eastAsiaTheme="minorHAnsi" w:cs="David" w:hint="cs"/>
          <w:b/>
          <w:bCs/>
          <w:color w:val="000000"/>
          <w:sz w:val="24"/>
          <w:szCs w:val="24"/>
          <w:rtl/>
        </w:rPr>
        <w:t>מעקב</w:t>
      </w:r>
    </w:p>
    <w:p w:rsidR="0058092C" w:rsidRPr="0058092C" w:rsidRDefault="0058092C" w:rsidP="0058092C">
      <w:pPr>
        <w:autoSpaceDE w:val="0"/>
        <w:autoSpaceDN w:val="0"/>
        <w:adjustRightInd w:val="0"/>
        <w:spacing w:line="288" w:lineRule="auto"/>
        <w:jc w:val="both"/>
        <w:textAlignment w:val="center"/>
        <w:rPr>
          <w:rFonts w:ascii="David" w:eastAsiaTheme="minorHAnsi" w:cs="David"/>
          <w:b/>
          <w:bCs/>
          <w:color w:val="000000"/>
          <w:sz w:val="24"/>
          <w:szCs w:val="24"/>
          <w:rtl/>
        </w:rPr>
      </w:pPr>
      <w:r w:rsidRPr="0058092C">
        <w:rPr>
          <w:rFonts w:ascii="David" w:eastAsiaTheme="minorHAnsi" w:cs="David" w:hint="cs"/>
          <w:b/>
          <w:bCs/>
          <w:color w:val="000000"/>
          <w:sz w:val="24"/>
          <w:szCs w:val="24"/>
          <w:rtl/>
        </w:rPr>
        <w:t>משרד הביטחון</w:t>
      </w:r>
    </w:p>
    <w:p w:rsidR="0058092C" w:rsidRPr="0058092C" w:rsidRDefault="0058092C" w:rsidP="0058092C">
      <w:pPr>
        <w:suppressAutoHyphens/>
        <w:autoSpaceDE w:val="0"/>
        <w:autoSpaceDN w:val="0"/>
        <w:adjustRightInd w:val="0"/>
        <w:spacing w:after="0" w:line="288" w:lineRule="auto"/>
        <w:ind w:left="1134" w:hanging="1134"/>
        <w:jc w:val="both"/>
        <w:textAlignment w:val="center"/>
        <w:rPr>
          <w:rFonts w:ascii="David" w:eastAsiaTheme="minorHAnsi" w:cs="David"/>
          <w:color w:val="000000"/>
          <w:sz w:val="24"/>
          <w:szCs w:val="24"/>
          <w:rtl/>
        </w:rPr>
      </w:pPr>
      <w:r w:rsidRPr="0058092C">
        <w:rPr>
          <w:rFonts w:ascii="David" w:eastAsiaTheme="minorHAnsi" w:cs="David" w:hint="cs"/>
          <w:color w:val="000000"/>
          <w:sz w:val="24"/>
          <w:szCs w:val="24"/>
          <w:rtl/>
        </w:rPr>
        <w:t>1.</w:t>
      </w:r>
      <w:r w:rsidRPr="0058092C">
        <w:rPr>
          <w:rFonts w:ascii="David" w:eastAsiaTheme="minorHAnsi" w:cs="David"/>
          <w:color w:val="000000"/>
          <w:sz w:val="24"/>
          <w:szCs w:val="24"/>
          <w:rtl/>
        </w:rPr>
        <w:tab/>
      </w:r>
      <w:r w:rsidRPr="0058092C">
        <w:rPr>
          <w:rFonts w:ascii="David" w:eastAsiaTheme="minorHAnsi" w:cs="David" w:hint="cs"/>
          <w:color w:val="000000"/>
          <w:sz w:val="24"/>
          <w:szCs w:val="24"/>
          <w:rtl/>
        </w:rPr>
        <w:t>טרם מונה יו"ר לעמותה. יתירה מכך, גם ממלא-המקום התפטר מתפקידו במחצית הראשונה של שנת 2010. הנושא של מינוי יו"ר לעמותה נמצא עדיין בטיפול בין לשכת שר הביטחון לבין משרד ראש הממשלה.</w:t>
      </w:r>
    </w:p>
    <w:p w:rsidR="0058092C" w:rsidRPr="0058092C" w:rsidRDefault="0058092C" w:rsidP="0058092C">
      <w:pPr>
        <w:autoSpaceDE w:val="0"/>
        <w:autoSpaceDN w:val="0"/>
        <w:adjustRightInd w:val="0"/>
        <w:spacing w:line="288" w:lineRule="auto"/>
        <w:ind w:left="1134"/>
        <w:jc w:val="both"/>
        <w:textAlignment w:val="center"/>
        <w:rPr>
          <w:rFonts w:ascii="David" w:eastAsiaTheme="minorHAnsi" w:cs="David"/>
          <w:color w:val="000000"/>
          <w:sz w:val="24"/>
          <w:szCs w:val="24"/>
          <w:rtl/>
        </w:rPr>
      </w:pPr>
      <w:r w:rsidRPr="0058092C">
        <w:rPr>
          <w:rFonts w:ascii="David" w:eastAsiaTheme="minorHAnsi" w:cs="David" w:hint="cs"/>
          <w:color w:val="000000"/>
          <w:sz w:val="24"/>
          <w:szCs w:val="24"/>
          <w:rtl/>
        </w:rPr>
        <w:t>ראה הערות רה"מ 60א' עמ' 44.</w:t>
      </w:r>
    </w:p>
    <w:p w:rsidR="0058092C" w:rsidRPr="0058092C" w:rsidRDefault="0058092C" w:rsidP="0058092C">
      <w:pPr>
        <w:autoSpaceDE w:val="0"/>
        <w:autoSpaceDN w:val="0"/>
        <w:adjustRightInd w:val="0"/>
        <w:spacing w:line="288" w:lineRule="auto"/>
        <w:ind w:left="12"/>
        <w:jc w:val="both"/>
        <w:textAlignment w:val="center"/>
        <w:rPr>
          <w:rFonts w:ascii="David" w:eastAsiaTheme="minorHAnsi" w:cs="David"/>
          <w:b/>
          <w:bCs/>
          <w:color w:val="000000"/>
          <w:szCs w:val="24"/>
          <w:rtl/>
        </w:rPr>
      </w:pPr>
      <w:r w:rsidRPr="0058092C">
        <w:rPr>
          <w:rFonts w:ascii="David" w:eastAsiaTheme="minorHAnsi" w:cs="David" w:hint="cs"/>
          <w:b/>
          <w:bCs/>
          <w:color w:val="000000"/>
          <w:szCs w:val="24"/>
          <w:rtl/>
        </w:rPr>
        <w:t>ליקוי</w:t>
      </w:r>
    </w:p>
    <w:p w:rsidR="0058092C" w:rsidRPr="0058092C" w:rsidRDefault="0058092C" w:rsidP="0058092C">
      <w:pPr>
        <w:suppressAutoHyphens/>
        <w:autoSpaceDE w:val="0"/>
        <w:autoSpaceDN w:val="0"/>
        <w:adjustRightInd w:val="0"/>
        <w:spacing w:line="288" w:lineRule="auto"/>
        <w:ind w:left="567" w:hanging="567"/>
        <w:jc w:val="both"/>
        <w:textAlignment w:val="center"/>
        <w:rPr>
          <w:rFonts w:ascii="David" w:eastAsiaTheme="minorHAnsi" w:cs="David"/>
          <w:color w:val="000000"/>
          <w:sz w:val="24"/>
          <w:szCs w:val="24"/>
          <w:rtl/>
        </w:rPr>
      </w:pPr>
      <w:r w:rsidRPr="0058092C">
        <w:rPr>
          <w:rFonts w:ascii="David" w:eastAsiaTheme="minorHAnsi" w:cs="David" w:hint="cs"/>
          <w:color w:val="000000"/>
          <w:sz w:val="24"/>
          <w:szCs w:val="24"/>
          <w:rtl/>
        </w:rPr>
        <w:t>2</w:t>
      </w:r>
      <w:r w:rsidRPr="0058092C">
        <w:rPr>
          <w:rFonts w:ascii="Times New Roman" w:eastAsiaTheme="minorHAnsi" w:hAnsi="Times New Roman" w:cs="Times New Roman"/>
          <w:color w:val="000000"/>
          <w:sz w:val="24"/>
          <w:szCs w:val="24"/>
        </w:rPr>
        <w:t xml:space="preserve">. </w:t>
      </w:r>
      <w:r w:rsidRPr="0058092C">
        <w:rPr>
          <w:rFonts w:ascii="Times New Roman" w:eastAsiaTheme="minorHAnsi" w:hAnsi="Times New Roman" w:cs="Times New Roman"/>
          <w:color w:val="000000"/>
          <w:sz w:val="24"/>
          <w:szCs w:val="24"/>
        </w:rPr>
        <w:tab/>
      </w:r>
      <w:r w:rsidRPr="0058092C">
        <w:rPr>
          <w:rFonts w:ascii="David" w:eastAsiaTheme="minorHAnsi" w:cs="David" w:hint="cs"/>
          <w:color w:val="000000"/>
          <w:sz w:val="24"/>
          <w:szCs w:val="24"/>
          <w:rtl/>
        </w:rPr>
        <w:t>בפברואר 2008 סיים מפקד היחידה הצבאית את תפקידו. באותו מועד מינה צה"ל את אחד מקציני היחידה הצבאית כממלא מקום מפקד היחידה הצבאית וזאת בנוסף לתפקידו. נמצא, כי עד מועד סיום הביקורת, מאי 2009, טרם מינה צה"ל מפקד קבוע ליחידה הצבאית.</w:t>
      </w:r>
    </w:p>
    <w:p w:rsidR="0058092C" w:rsidRPr="0058092C" w:rsidRDefault="0058092C" w:rsidP="0058092C">
      <w:pPr>
        <w:autoSpaceDE w:val="0"/>
        <w:autoSpaceDN w:val="0"/>
        <w:adjustRightInd w:val="0"/>
        <w:spacing w:after="0" w:line="288" w:lineRule="auto"/>
        <w:jc w:val="both"/>
        <w:textAlignment w:val="center"/>
        <w:rPr>
          <w:rFonts w:ascii="David" w:eastAsiaTheme="minorHAnsi" w:cs="David"/>
          <w:b/>
          <w:bCs/>
          <w:color w:val="000000"/>
          <w:sz w:val="24"/>
          <w:szCs w:val="24"/>
          <w:rtl/>
        </w:rPr>
      </w:pPr>
      <w:r w:rsidRPr="0058092C">
        <w:rPr>
          <w:rFonts w:ascii="David" w:eastAsiaTheme="minorHAnsi" w:cs="David" w:hint="cs"/>
          <w:b/>
          <w:bCs/>
          <w:color w:val="000000"/>
          <w:sz w:val="24"/>
          <w:szCs w:val="24"/>
          <w:rtl/>
        </w:rPr>
        <w:t xml:space="preserve">מעקב </w:t>
      </w:r>
    </w:p>
    <w:p w:rsidR="0058092C" w:rsidRPr="0058092C" w:rsidRDefault="0058092C" w:rsidP="0058092C">
      <w:pPr>
        <w:autoSpaceDE w:val="0"/>
        <w:autoSpaceDN w:val="0"/>
        <w:adjustRightInd w:val="0"/>
        <w:spacing w:line="288" w:lineRule="auto"/>
        <w:jc w:val="both"/>
        <w:textAlignment w:val="center"/>
        <w:rPr>
          <w:rFonts w:ascii="David" w:eastAsiaTheme="minorHAnsi" w:cs="David"/>
          <w:b/>
          <w:bCs/>
          <w:color w:val="000000"/>
          <w:sz w:val="24"/>
          <w:szCs w:val="24"/>
          <w:rtl/>
        </w:rPr>
      </w:pPr>
      <w:r w:rsidRPr="0058092C">
        <w:rPr>
          <w:rFonts w:ascii="David" w:eastAsiaTheme="minorHAnsi" w:cs="David" w:hint="cs"/>
          <w:b/>
          <w:bCs/>
          <w:color w:val="000000"/>
          <w:sz w:val="24"/>
          <w:szCs w:val="24"/>
          <w:rtl/>
        </w:rPr>
        <w:t>משרד הביטחון וצבא הגנה לישראל</w:t>
      </w:r>
    </w:p>
    <w:p w:rsidR="0058092C" w:rsidRPr="0058092C" w:rsidRDefault="0058092C" w:rsidP="0058092C">
      <w:pPr>
        <w:autoSpaceDE w:val="0"/>
        <w:autoSpaceDN w:val="0"/>
        <w:adjustRightInd w:val="0"/>
        <w:spacing w:after="0" w:line="288" w:lineRule="auto"/>
        <w:ind w:left="1076" w:hanging="1076"/>
        <w:jc w:val="both"/>
        <w:textAlignment w:val="center"/>
        <w:rPr>
          <w:rFonts w:ascii="David" w:eastAsiaTheme="minorHAnsi" w:cs="David"/>
          <w:color w:val="000000"/>
          <w:sz w:val="24"/>
          <w:szCs w:val="24"/>
          <w:rtl/>
        </w:rPr>
      </w:pPr>
      <w:r w:rsidRPr="0058092C">
        <w:rPr>
          <w:rFonts w:ascii="David" w:eastAsiaTheme="minorHAnsi" w:cs="David" w:hint="cs"/>
          <w:color w:val="000000"/>
          <w:sz w:val="24"/>
          <w:szCs w:val="24"/>
          <w:rtl/>
        </w:rPr>
        <w:t>2.</w:t>
      </w:r>
      <w:r w:rsidRPr="0058092C">
        <w:rPr>
          <w:rFonts w:ascii="David" w:eastAsiaTheme="minorHAnsi" w:cs="David"/>
          <w:color w:val="000000"/>
          <w:sz w:val="24"/>
          <w:szCs w:val="24"/>
          <w:rtl/>
        </w:rPr>
        <w:tab/>
      </w:r>
      <w:r w:rsidRPr="0058092C">
        <w:rPr>
          <w:rFonts w:ascii="David" w:eastAsiaTheme="minorHAnsi" w:cs="David" w:hint="cs"/>
          <w:color w:val="000000"/>
          <w:sz w:val="24"/>
          <w:szCs w:val="24"/>
          <w:rtl/>
        </w:rPr>
        <w:t>באפריל 2010 מונה מפקד צבאי קבוע לקרן לב"י.</w:t>
      </w:r>
    </w:p>
    <w:p w:rsidR="0058092C" w:rsidRPr="0058092C" w:rsidRDefault="0058092C" w:rsidP="0058092C">
      <w:pPr>
        <w:autoSpaceDE w:val="0"/>
        <w:autoSpaceDN w:val="0"/>
        <w:adjustRightInd w:val="0"/>
        <w:spacing w:line="288" w:lineRule="auto"/>
        <w:ind w:left="1134"/>
        <w:jc w:val="both"/>
        <w:textAlignment w:val="center"/>
        <w:rPr>
          <w:rFonts w:ascii="David" w:eastAsiaTheme="minorHAnsi" w:cs="David"/>
          <w:color w:val="000000"/>
          <w:sz w:val="24"/>
          <w:szCs w:val="24"/>
          <w:rtl/>
        </w:rPr>
      </w:pPr>
      <w:r w:rsidRPr="0058092C">
        <w:rPr>
          <w:rFonts w:ascii="David" w:eastAsiaTheme="minorHAnsi" w:cs="David" w:hint="cs"/>
          <w:color w:val="000000"/>
          <w:sz w:val="24"/>
          <w:szCs w:val="24"/>
          <w:rtl/>
        </w:rPr>
        <w:t>ראה הערות רה"מ 60א' עמ' 44.</w:t>
      </w:r>
    </w:p>
    <w:p w:rsidR="0058092C" w:rsidRPr="0058092C" w:rsidRDefault="0058092C" w:rsidP="0058092C">
      <w:pPr>
        <w:autoSpaceDE w:val="0"/>
        <w:autoSpaceDN w:val="0"/>
        <w:adjustRightInd w:val="0"/>
        <w:spacing w:line="288" w:lineRule="auto"/>
        <w:ind w:left="1076" w:hanging="1076"/>
        <w:jc w:val="both"/>
        <w:textAlignment w:val="center"/>
        <w:rPr>
          <w:rFonts w:ascii="David" w:eastAsiaTheme="minorHAnsi" w:cs="David"/>
          <w:b/>
          <w:bCs/>
          <w:color w:val="000000"/>
          <w:szCs w:val="24"/>
          <w:rtl/>
        </w:rPr>
      </w:pPr>
      <w:r w:rsidRPr="0058092C">
        <w:rPr>
          <w:rFonts w:ascii="David" w:eastAsiaTheme="minorHAnsi" w:cs="David" w:hint="cs"/>
          <w:b/>
          <w:bCs/>
          <w:color w:val="000000"/>
          <w:szCs w:val="24"/>
          <w:rtl/>
        </w:rPr>
        <w:t>ליקוי</w:t>
      </w:r>
    </w:p>
    <w:p w:rsidR="0058092C" w:rsidRPr="0058092C" w:rsidRDefault="0058092C" w:rsidP="0058092C">
      <w:pPr>
        <w:suppressAutoHyphens/>
        <w:autoSpaceDE w:val="0"/>
        <w:autoSpaceDN w:val="0"/>
        <w:adjustRightInd w:val="0"/>
        <w:spacing w:line="288" w:lineRule="auto"/>
        <w:ind w:left="567" w:hanging="567"/>
        <w:jc w:val="both"/>
        <w:textAlignment w:val="center"/>
        <w:rPr>
          <w:rFonts w:ascii="David" w:eastAsiaTheme="minorHAnsi" w:cs="David"/>
          <w:color w:val="000000"/>
          <w:sz w:val="24"/>
          <w:szCs w:val="24"/>
          <w:rtl/>
        </w:rPr>
      </w:pPr>
      <w:r w:rsidRPr="0058092C">
        <w:rPr>
          <w:rFonts w:ascii="David" w:eastAsiaTheme="minorHAnsi" w:cs="David" w:hint="cs"/>
          <w:color w:val="000000"/>
          <w:sz w:val="24"/>
          <w:szCs w:val="24"/>
          <w:rtl/>
        </w:rPr>
        <w:t xml:space="preserve">3. </w:t>
      </w:r>
      <w:r w:rsidRPr="0058092C">
        <w:rPr>
          <w:rFonts w:ascii="David" w:eastAsiaTheme="minorHAnsi" w:cs="David"/>
          <w:color w:val="000000"/>
          <w:sz w:val="24"/>
          <w:szCs w:val="24"/>
          <w:rtl/>
        </w:rPr>
        <w:tab/>
      </w:r>
      <w:r w:rsidRPr="0058092C">
        <w:rPr>
          <w:rFonts w:ascii="David" w:eastAsiaTheme="minorHAnsi" w:cs="David" w:hint="cs"/>
          <w:color w:val="000000"/>
          <w:sz w:val="24"/>
          <w:szCs w:val="24"/>
          <w:rtl/>
        </w:rPr>
        <w:t>עמותת לב"י לא העסיקה מבקר פנימי, וזאת למרות האמור בחוק הביקורת הפנימית, התשנ"ב-1992.</w:t>
      </w:r>
    </w:p>
    <w:p w:rsidR="0058092C" w:rsidRPr="0058092C" w:rsidRDefault="0058092C" w:rsidP="0058092C">
      <w:pPr>
        <w:autoSpaceDE w:val="0"/>
        <w:autoSpaceDN w:val="0"/>
        <w:adjustRightInd w:val="0"/>
        <w:spacing w:after="0" w:line="288" w:lineRule="auto"/>
        <w:jc w:val="both"/>
        <w:textAlignment w:val="center"/>
        <w:rPr>
          <w:rFonts w:ascii="David" w:eastAsiaTheme="minorHAnsi" w:cs="David"/>
          <w:b/>
          <w:bCs/>
          <w:color w:val="000000"/>
          <w:sz w:val="24"/>
          <w:szCs w:val="24"/>
          <w:rtl/>
        </w:rPr>
      </w:pPr>
      <w:r w:rsidRPr="0058092C">
        <w:rPr>
          <w:rFonts w:ascii="David" w:eastAsiaTheme="minorHAnsi" w:cs="David" w:hint="cs"/>
          <w:b/>
          <w:bCs/>
          <w:color w:val="000000"/>
          <w:sz w:val="24"/>
          <w:szCs w:val="24"/>
          <w:rtl/>
        </w:rPr>
        <w:t xml:space="preserve">מעקב </w:t>
      </w:r>
    </w:p>
    <w:p w:rsidR="0058092C" w:rsidRPr="0058092C" w:rsidRDefault="0058092C" w:rsidP="0058092C">
      <w:pPr>
        <w:autoSpaceDE w:val="0"/>
        <w:autoSpaceDN w:val="0"/>
        <w:adjustRightInd w:val="0"/>
        <w:spacing w:line="288" w:lineRule="auto"/>
        <w:jc w:val="both"/>
        <w:textAlignment w:val="center"/>
        <w:rPr>
          <w:rFonts w:ascii="David" w:eastAsiaTheme="minorHAnsi" w:cs="David"/>
          <w:b/>
          <w:bCs/>
          <w:color w:val="000000"/>
          <w:sz w:val="24"/>
          <w:szCs w:val="24"/>
          <w:rtl/>
        </w:rPr>
      </w:pPr>
      <w:r w:rsidRPr="0058092C">
        <w:rPr>
          <w:rFonts w:ascii="David" w:eastAsiaTheme="minorHAnsi" w:cs="David" w:hint="cs"/>
          <w:b/>
          <w:bCs/>
          <w:color w:val="000000"/>
          <w:sz w:val="24"/>
          <w:szCs w:val="24"/>
          <w:rtl/>
        </w:rPr>
        <w:t xml:space="preserve">משרד הביטחון </w:t>
      </w:r>
    </w:p>
    <w:p w:rsidR="0058092C" w:rsidRPr="0058092C" w:rsidRDefault="0058092C" w:rsidP="0058092C">
      <w:pPr>
        <w:suppressAutoHyphens/>
        <w:autoSpaceDE w:val="0"/>
        <w:autoSpaceDN w:val="0"/>
        <w:adjustRightInd w:val="0"/>
        <w:spacing w:after="0" w:line="288" w:lineRule="auto"/>
        <w:ind w:left="1076" w:hanging="1076"/>
        <w:jc w:val="both"/>
        <w:textAlignment w:val="center"/>
        <w:rPr>
          <w:rFonts w:ascii="David" w:eastAsiaTheme="minorHAnsi" w:cs="David"/>
          <w:color w:val="000000"/>
          <w:sz w:val="24"/>
          <w:szCs w:val="24"/>
          <w:rtl/>
        </w:rPr>
      </w:pPr>
      <w:r w:rsidRPr="0058092C">
        <w:rPr>
          <w:rFonts w:ascii="David" w:eastAsiaTheme="minorHAnsi" w:cs="David" w:hint="cs"/>
          <w:color w:val="000000"/>
          <w:sz w:val="24"/>
          <w:szCs w:val="24"/>
          <w:rtl/>
        </w:rPr>
        <w:t>3.</w:t>
      </w:r>
      <w:r w:rsidRPr="0058092C">
        <w:rPr>
          <w:rFonts w:ascii="David" w:eastAsiaTheme="minorHAnsi" w:cs="David"/>
          <w:color w:val="000000"/>
          <w:sz w:val="24"/>
          <w:szCs w:val="24"/>
          <w:rtl/>
        </w:rPr>
        <w:tab/>
      </w:r>
      <w:r w:rsidRPr="0058092C">
        <w:rPr>
          <w:rFonts w:ascii="David" w:eastAsiaTheme="minorHAnsi" w:cs="David" w:hint="cs"/>
          <w:color w:val="000000"/>
          <w:sz w:val="24"/>
          <w:szCs w:val="24"/>
          <w:rtl/>
        </w:rPr>
        <w:t>העמותה טרם מינתה מבקר פנימי לקרן.</w:t>
      </w:r>
    </w:p>
    <w:p w:rsidR="0058092C" w:rsidRPr="0058092C" w:rsidRDefault="0058092C" w:rsidP="0058092C">
      <w:pPr>
        <w:autoSpaceDE w:val="0"/>
        <w:autoSpaceDN w:val="0"/>
        <w:adjustRightInd w:val="0"/>
        <w:spacing w:line="288" w:lineRule="auto"/>
        <w:ind w:left="1134"/>
        <w:jc w:val="both"/>
        <w:textAlignment w:val="center"/>
        <w:rPr>
          <w:rFonts w:ascii="David" w:eastAsiaTheme="minorHAnsi" w:cs="David"/>
          <w:color w:val="000000"/>
          <w:sz w:val="24"/>
          <w:szCs w:val="24"/>
          <w:rtl/>
        </w:rPr>
      </w:pPr>
      <w:r w:rsidRPr="0058092C">
        <w:rPr>
          <w:rFonts w:ascii="David" w:eastAsiaTheme="minorHAnsi" w:cs="David" w:hint="cs"/>
          <w:color w:val="000000"/>
          <w:sz w:val="24"/>
          <w:szCs w:val="24"/>
          <w:rtl/>
        </w:rPr>
        <w:t>ראה הערות רה"מ 60א' עמ' 45.</w:t>
      </w:r>
    </w:p>
    <w:p w:rsidR="0058092C" w:rsidRPr="0058092C" w:rsidRDefault="0058092C" w:rsidP="0058092C">
      <w:pPr>
        <w:autoSpaceDE w:val="0"/>
        <w:autoSpaceDN w:val="0"/>
        <w:adjustRightInd w:val="0"/>
        <w:spacing w:line="288" w:lineRule="auto"/>
        <w:ind w:left="12"/>
        <w:jc w:val="both"/>
        <w:textAlignment w:val="center"/>
        <w:rPr>
          <w:rFonts w:ascii="David" w:eastAsiaTheme="minorHAnsi" w:cs="David"/>
          <w:b/>
          <w:bCs/>
          <w:color w:val="000000"/>
          <w:szCs w:val="24"/>
          <w:rtl/>
        </w:rPr>
      </w:pPr>
      <w:r w:rsidRPr="0058092C">
        <w:rPr>
          <w:rFonts w:ascii="David" w:eastAsiaTheme="minorHAnsi" w:cs="David" w:hint="cs"/>
          <w:b/>
          <w:bCs/>
          <w:color w:val="000000"/>
          <w:szCs w:val="24"/>
          <w:rtl/>
        </w:rPr>
        <w:t>ליקוי</w:t>
      </w:r>
    </w:p>
    <w:p w:rsidR="0058092C" w:rsidRPr="0058092C" w:rsidRDefault="0058092C" w:rsidP="0058092C">
      <w:pPr>
        <w:suppressAutoHyphens/>
        <w:autoSpaceDE w:val="0"/>
        <w:autoSpaceDN w:val="0"/>
        <w:adjustRightInd w:val="0"/>
        <w:spacing w:line="288" w:lineRule="auto"/>
        <w:ind w:left="567" w:hanging="567"/>
        <w:jc w:val="both"/>
        <w:textAlignment w:val="center"/>
        <w:rPr>
          <w:rFonts w:ascii="David" w:eastAsiaTheme="minorHAnsi" w:cs="David"/>
          <w:color w:val="000000"/>
          <w:sz w:val="24"/>
          <w:szCs w:val="24"/>
          <w:rtl/>
        </w:rPr>
      </w:pPr>
      <w:r w:rsidRPr="0058092C">
        <w:rPr>
          <w:rFonts w:ascii="David" w:eastAsiaTheme="minorHAnsi" w:cs="David" w:hint="cs"/>
          <w:color w:val="000000"/>
          <w:sz w:val="24"/>
          <w:szCs w:val="24"/>
          <w:rtl/>
        </w:rPr>
        <w:t xml:space="preserve">4. </w:t>
      </w:r>
      <w:r w:rsidRPr="0058092C">
        <w:rPr>
          <w:rFonts w:ascii="David" w:eastAsiaTheme="minorHAnsi" w:cs="David"/>
          <w:color w:val="000000"/>
          <w:sz w:val="24"/>
          <w:szCs w:val="24"/>
          <w:rtl/>
        </w:rPr>
        <w:tab/>
      </w:r>
      <w:r w:rsidRPr="0058092C">
        <w:rPr>
          <w:rFonts w:ascii="David" w:eastAsiaTheme="minorHAnsi" w:cs="David" w:hint="cs"/>
          <w:color w:val="000000"/>
          <w:sz w:val="24"/>
          <w:szCs w:val="24"/>
          <w:rtl/>
        </w:rPr>
        <w:t xml:space="preserve">פקודות צה"ל והוראות משרד הביטחון קובעות הוראות המתייחסות לפעילות עמותת לב"י. לעומת זאת, בתקנון של עמותת לב"י, שהוא הבסיס הנורמטיבי המסדיר את פעילותה, לא נקבע שהעמותה מחויבת לפעול בהתאם למה שנקבע בהמ"ב ובפקודות, למעט בנושא הוצאות פעילות העמותה. בביקורת נמצא, כי משהב"ט לא פנה לעמותת לב"י כדי </w:t>
      </w:r>
      <w:r w:rsidRPr="0058092C">
        <w:rPr>
          <w:rFonts w:ascii="David" w:eastAsiaTheme="minorHAnsi" w:cs="David" w:hint="cs"/>
          <w:color w:val="000000"/>
          <w:sz w:val="24"/>
          <w:szCs w:val="24"/>
          <w:rtl/>
        </w:rPr>
        <w:lastRenderedPageBreak/>
        <w:t>שתשנה את התקנון באופן שיעלה בקנה אחד עם ההסדרים שנקבעו בהמ"ב ובפקודות צה"ל.</w:t>
      </w:r>
    </w:p>
    <w:p w:rsidR="0058092C" w:rsidRPr="0058092C" w:rsidRDefault="0058092C" w:rsidP="0058092C">
      <w:pPr>
        <w:autoSpaceDE w:val="0"/>
        <w:autoSpaceDN w:val="0"/>
        <w:adjustRightInd w:val="0"/>
        <w:spacing w:line="288" w:lineRule="auto"/>
        <w:ind w:left="12"/>
        <w:jc w:val="both"/>
        <w:textAlignment w:val="center"/>
        <w:rPr>
          <w:rFonts w:ascii="David" w:eastAsiaTheme="minorHAnsi" w:cs="David"/>
          <w:b/>
          <w:bCs/>
          <w:color w:val="000000"/>
          <w:szCs w:val="24"/>
          <w:rtl/>
        </w:rPr>
      </w:pPr>
      <w:r w:rsidRPr="0058092C">
        <w:rPr>
          <w:rFonts w:ascii="David" w:eastAsiaTheme="minorHAnsi" w:cs="David" w:hint="cs"/>
          <w:b/>
          <w:bCs/>
          <w:color w:val="000000"/>
          <w:szCs w:val="24"/>
          <w:rtl/>
        </w:rPr>
        <w:t>ליקוי</w:t>
      </w:r>
    </w:p>
    <w:p w:rsidR="0058092C" w:rsidRPr="0058092C" w:rsidRDefault="0058092C" w:rsidP="0058092C">
      <w:pPr>
        <w:suppressAutoHyphens/>
        <w:autoSpaceDE w:val="0"/>
        <w:autoSpaceDN w:val="0"/>
        <w:adjustRightInd w:val="0"/>
        <w:spacing w:line="288" w:lineRule="auto"/>
        <w:ind w:left="567" w:hanging="567"/>
        <w:jc w:val="both"/>
        <w:textAlignment w:val="center"/>
        <w:rPr>
          <w:rFonts w:ascii="David" w:eastAsiaTheme="minorHAnsi" w:cs="David"/>
          <w:color w:val="000000"/>
          <w:sz w:val="24"/>
          <w:szCs w:val="24"/>
          <w:rtl/>
        </w:rPr>
      </w:pPr>
      <w:r w:rsidRPr="0058092C">
        <w:rPr>
          <w:rFonts w:ascii="David" w:eastAsiaTheme="minorHAnsi" w:cs="David" w:hint="cs"/>
          <w:color w:val="000000"/>
          <w:sz w:val="24"/>
          <w:szCs w:val="24"/>
          <w:rtl/>
        </w:rPr>
        <w:t xml:space="preserve">5. </w:t>
      </w:r>
      <w:r w:rsidRPr="0058092C">
        <w:rPr>
          <w:rFonts w:ascii="David" w:eastAsiaTheme="minorHAnsi" w:cs="David"/>
          <w:color w:val="000000"/>
          <w:sz w:val="24"/>
          <w:szCs w:val="24"/>
          <w:rtl/>
        </w:rPr>
        <w:tab/>
      </w:r>
      <w:r w:rsidRPr="0058092C">
        <w:rPr>
          <w:rFonts w:ascii="David" w:eastAsiaTheme="minorHAnsi" w:cs="David" w:hint="cs"/>
          <w:color w:val="000000"/>
          <w:sz w:val="24"/>
          <w:szCs w:val="24"/>
          <w:rtl/>
        </w:rPr>
        <w:t>בפקודות צה"ל נקבע, כי ייעוד עמותת לב"י הוא לגייס תרומות לצה"ל, ואילו בתקנון עמותת לב"י ובהמ"ב נקבע, כי ייעוד העמותה הוא, בין היתר, לגייס תרומות עבור מערכת הביטחון. למונח "מערכת הביטחון" אין הגדרה רשמית ומחייבת הקובעת אילו גופים נכללים במסגרתו, ולפיכך לא ניתן לדעת עבור אילו גופים אמורה העמותה לגייס כספים על פי תקנון העמותה והמ"ב. בביקורת נמצא, כי בפועל הופנו עיקר התרומות שגייסה עמותת לב"י לצה"ל, ובמקרים בודדים הופנו לגופים אחרים דוגמת משטרת ישראל.</w:t>
      </w:r>
    </w:p>
    <w:p w:rsidR="0058092C" w:rsidRPr="0058092C" w:rsidRDefault="0058092C" w:rsidP="0058092C">
      <w:pPr>
        <w:autoSpaceDE w:val="0"/>
        <w:autoSpaceDN w:val="0"/>
        <w:adjustRightInd w:val="0"/>
        <w:spacing w:line="288" w:lineRule="auto"/>
        <w:ind w:left="12"/>
        <w:jc w:val="both"/>
        <w:textAlignment w:val="center"/>
        <w:rPr>
          <w:rFonts w:ascii="David" w:eastAsiaTheme="minorHAnsi" w:cs="David"/>
          <w:b/>
          <w:bCs/>
          <w:color w:val="000000"/>
          <w:szCs w:val="24"/>
          <w:rtl/>
        </w:rPr>
      </w:pPr>
      <w:r w:rsidRPr="0058092C">
        <w:rPr>
          <w:rFonts w:ascii="David" w:eastAsiaTheme="minorHAnsi" w:cs="David" w:hint="cs"/>
          <w:b/>
          <w:bCs/>
          <w:color w:val="000000"/>
          <w:szCs w:val="24"/>
          <w:rtl/>
        </w:rPr>
        <w:t>ליקוי</w:t>
      </w:r>
    </w:p>
    <w:p w:rsidR="0058092C" w:rsidRPr="0058092C" w:rsidRDefault="0058092C" w:rsidP="0058092C">
      <w:pPr>
        <w:suppressAutoHyphens/>
        <w:autoSpaceDE w:val="0"/>
        <w:autoSpaceDN w:val="0"/>
        <w:adjustRightInd w:val="0"/>
        <w:spacing w:line="288" w:lineRule="auto"/>
        <w:ind w:left="567" w:hanging="567"/>
        <w:jc w:val="both"/>
        <w:textAlignment w:val="center"/>
        <w:rPr>
          <w:rFonts w:ascii="David" w:eastAsiaTheme="minorHAnsi" w:cs="David"/>
          <w:color w:val="000000"/>
          <w:sz w:val="24"/>
          <w:szCs w:val="24"/>
          <w:rtl/>
        </w:rPr>
      </w:pPr>
      <w:r w:rsidRPr="0058092C">
        <w:rPr>
          <w:rFonts w:ascii="David" w:eastAsiaTheme="minorHAnsi" w:cs="David" w:hint="cs"/>
          <w:color w:val="000000"/>
          <w:sz w:val="24"/>
          <w:szCs w:val="24"/>
          <w:rtl/>
        </w:rPr>
        <w:t xml:space="preserve">6. </w:t>
      </w:r>
      <w:r w:rsidRPr="0058092C">
        <w:rPr>
          <w:rFonts w:ascii="David" w:eastAsiaTheme="minorHAnsi" w:cs="David"/>
          <w:color w:val="000000"/>
          <w:sz w:val="24"/>
          <w:szCs w:val="24"/>
          <w:rtl/>
        </w:rPr>
        <w:tab/>
      </w:r>
      <w:r w:rsidRPr="0058092C">
        <w:rPr>
          <w:rFonts w:ascii="David" w:eastAsiaTheme="minorHAnsi" w:cs="David" w:hint="cs"/>
          <w:color w:val="000000"/>
          <w:sz w:val="24"/>
          <w:szCs w:val="24"/>
          <w:rtl/>
        </w:rPr>
        <w:t xml:space="preserve">בפקודות צה"ל נכללת מטרת "מחקר ופיתוח אמל"ח [אמצעי לחימה]" ברשימת המטרות שעבורן מגייסת קרן לב"י תרומות, אף על פי שמטרה זו נמחקה מתקנון עמותת לב"י ומהמ"ב. </w:t>
      </w:r>
    </w:p>
    <w:p w:rsidR="0058092C" w:rsidRPr="0058092C" w:rsidRDefault="0058092C" w:rsidP="0058092C">
      <w:pPr>
        <w:autoSpaceDE w:val="0"/>
        <w:autoSpaceDN w:val="0"/>
        <w:adjustRightInd w:val="0"/>
        <w:spacing w:line="288" w:lineRule="auto"/>
        <w:ind w:left="12"/>
        <w:jc w:val="both"/>
        <w:textAlignment w:val="center"/>
        <w:rPr>
          <w:rFonts w:ascii="David" w:eastAsiaTheme="minorHAnsi" w:cs="David"/>
          <w:b/>
          <w:bCs/>
          <w:color w:val="000000"/>
          <w:szCs w:val="24"/>
          <w:rtl/>
        </w:rPr>
      </w:pPr>
      <w:r w:rsidRPr="0058092C">
        <w:rPr>
          <w:rFonts w:ascii="David" w:eastAsiaTheme="minorHAnsi" w:cs="David" w:hint="cs"/>
          <w:b/>
          <w:bCs/>
          <w:color w:val="000000"/>
          <w:szCs w:val="24"/>
          <w:rtl/>
        </w:rPr>
        <w:t>ליקוי</w:t>
      </w:r>
    </w:p>
    <w:p w:rsidR="0058092C" w:rsidRPr="0058092C" w:rsidRDefault="0058092C" w:rsidP="0058092C">
      <w:pPr>
        <w:suppressAutoHyphens/>
        <w:autoSpaceDE w:val="0"/>
        <w:autoSpaceDN w:val="0"/>
        <w:adjustRightInd w:val="0"/>
        <w:spacing w:line="288" w:lineRule="auto"/>
        <w:ind w:left="567" w:hanging="567"/>
        <w:jc w:val="both"/>
        <w:textAlignment w:val="center"/>
        <w:rPr>
          <w:rFonts w:ascii="David" w:eastAsiaTheme="minorHAnsi" w:cs="David"/>
          <w:color w:val="000000"/>
          <w:sz w:val="24"/>
          <w:szCs w:val="24"/>
          <w:rtl/>
        </w:rPr>
      </w:pPr>
      <w:r w:rsidRPr="0058092C">
        <w:rPr>
          <w:rFonts w:ascii="David" w:eastAsiaTheme="minorHAnsi" w:cs="David" w:hint="cs"/>
          <w:color w:val="000000"/>
          <w:sz w:val="24"/>
          <w:szCs w:val="24"/>
          <w:rtl/>
        </w:rPr>
        <w:t xml:space="preserve">7. </w:t>
      </w:r>
      <w:r w:rsidRPr="0058092C">
        <w:rPr>
          <w:rFonts w:ascii="David" w:eastAsiaTheme="minorHAnsi" w:cs="David"/>
          <w:color w:val="000000"/>
          <w:sz w:val="24"/>
          <w:szCs w:val="24"/>
          <w:rtl/>
        </w:rPr>
        <w:tab/>
      </w:r>
      <w:r w:rsidRPr="0058092C">
        <w:rPr>
          <w:rFonts w:ascii="David" w:eastAsiaTheme="minorHAnsi" w:cs="David" w:hint="cs"/>
          <w:color w:val="000000"/>
          <w:sz w:val="24"/>
          <w:szCs w:val="24"/>
          <w:rtl/>
        </w:rPr>
        <w:t>נוהל "תפקידי קצינים בקרן" מחייב את קציני היחידה הצבאית להיות מעורבים בפעילות התרמה, שעה שפקודת מטכ"ל ונוהל הפעילות של היחידה הצבאית אוסרים על כך. כמו כן, בביקורת עלה, כי קציני היחידה הצבאית היו מעורבים לעתים בתהליך גיוס תרומות, וזאת למרות האיסור על כך בפקודת המטכ"ל ובנוהל הפעילות.</w:t>
      </w:r>
    </w:p>
    <w:p w:rsidR="0058092C" w:rsidRPr="0058092C" w:rsidRDefault="0058092C" w:rsidP="0058092C">
      <w:pPr>
        <w:autoSpaceDE w:val="0"/>
        <w:autoSpaceDN w:val="0"/>
        <w:adjustRightInd w:val="0"/>
        <w:spacing w:line="288" w:lineRule="auto"/>
        <w:jc w:val="both"/>
        <w:textAlignment w:val="center"/>
        <w:rPr>
          <w:rFonts w:ascii="David" w:eastAsiaTheme="minorHAnsi" w:cs="David"/>
          <w:b/>
          <w:bCs/>
          <w:color w:val="000000"/>
          <w:sz w:val="24"/>
          <w:szCs w:val="24"/>
          <w:rtl/>
        </w:rPr>
      </w:pPr>
      <w:r w:rsidRPr="0058092C">
        <w:rPr>
          <w:rFonts w:ascii="David" w:eastAsiaTheme="minorHAnsi" w:cs="David" w:hint="cs"/>
          <w:b/>
          <w:bCs/>
          <w:color w:val="000000"/>
          <w:sz w:val="24"/>
          <w:szCs w:val="24"/>
          <w:rtl/>
        </w:rPr>
        <w:t>מעקב</w:t>
      </w:r>
    </w:p>
    <w:p w:rsidR="0058092C" w:rsidRPr="0058092C" w:rsidRDefault="0058092C" w:rsidP="0058092C">
      <w:pPr>
        <w:suppressAutoHyphens/>
        <w:autoSpaceDE w:val="0"/>
        <w:autoSpaceDN w:val="0"/>
        <w:adjustRightInd w:val="0"/>
        <w:spacing w:after="0" w:line="288" w:lineRule="auto"/>
        <w:ind w:left="1076" w:hanging="1076"/>
        <w:jc w:val="both"/>
        <w:textAlignment w:val="center"/>
        <w:rPr>
          <w:rFonts w:ascii="David" w:eastAsiaTheme="minorHAnsi" w:cs="David"/>
          <w:color w:val="000000"/>
          <w:sz w:val="24"/>
          <w:szCs w:val="24"/>
          <w:rtl/>
        </w:rPr>
      </w:pPr>
      <w:r w:rsidRPr="0058092C">
        <w:rPr>
          <w:rFonts w:ascii="David" w:eastAsiaTheme="minorHAnsi" w:cs="David" w:hint="cs"/>
          <w:color w:val="000000"/>
          <w:sz w:val="24"/>
          <w:szCs w:val="24"/>
          <w:rtl/>
        </w:rPr>
        <w:t>4-7.</w:t>
      </w:r>
      <w:r w:rsidRPr="0058092C">
        <w:rPr>
          <w:rFonts w:ascii="David" w:eastAsiaTheme="minorHAnsi" w:cs="David"/>
          <w:color w:val="000000"/>
          <w:sz w:val="24"/>
          <w:szCs w:val="24"/>
          <w:rtl/>
        </w:rPr>
        <w:tab/>
      </w:r>
      <w:r w:rsidRPr="0058092C">
        <w:rPr>
          <w:rFonts w:ascii="David" w:eastAsiaTheme="minorHAnsi" w:cs="David" w:hint="cs"/>
          <w:color w:val="000000"/>
          <w:sz w:val="24"/>
          <w:szCs w:val="24"/>
          <w:rtl/>
        </w:rPr>
        <w:t xml:space="preserve">לעניין עדכון פקודת מטכ"ל העוסקת בקרן לב"י, ולעניין עדכון פקודת מטכ"ל בנושא תרומות לפיתוח אמל"ח, הנושא נמצא בעבודת מטה משותפת בין הנהלת הקרן ואגף כוח אדם במטכ"ל. </w:t>
      </w:r>
    </w:p>
    <w:p w:rsidR="0058092C" w:rsidRPr="0058092C" w:rsidRDefault="0058092C" w:rsidP="0058092C">
      <w:pPr>
        <w:suppressAutoHyphens/>
        <w:autoSpaceDE w:val="0"/>
        <w:autoSpaceDN w:val="0"/>
        <w:adjustRightInd w:val="0"/>
        <w:spacing w:line="288" w:lineRule="auto"/>
        <w:ind w:left="1134"/>
        <w:jc w:val="both"/>
        <w:textAlignment w:val="center"/>
        <w:rPr>
          <w:rFonts w:ascii="David" w:eastAsiaTheme="minorHAnsi" w:cs="David"/>
          <w:color w:val="000000"/>
          <w:sz w:val="24"/>
          <w:szCs w:val="24"/>
          <w:rtl/>
        </w:rPr>
      </w:pPr>
      <w:r w:rsidRPr="0058092C">
        <w:rPr>
          <w:rFonts w:ascii="David" w:eastAsiaTheme="minorHAnsi" w:cs="David" w:hint="cs"/>
          <w:color w:val="000000"/>
          <w:sz w:val="24"/>
          <w:szCs w:val="24"/>
          <w:rtl/>
        </w:rPr>
        <w:t>ראה הערות רה"מ 60א' עמ' 45-46.</w:t>
      </w:r>
    </w:p>
    <w:p w:rsidR="0058092C" w:rsidRPr="0058092C" w:rsidRDefault="0058092C" w:rsidP="0058092C">
      <w:pPr>
        <w:autoSpaceDE w:val="0"/>
        <w:autoSpaceDN w:val="0"/>
        <w:adjustRightInd w:val="0"/>
        <w:spacing w:after="0" w:line="288" w:lineRule="auto"/>
        <w:jc w:val="both"/>
        <w:textAlignment w:val="center"/>
        <w:rPr>
          <w:rFonts w:ascii="David" w:eastAsiaTheme="minorHAnsi" w:cs="David"/>
          <w:b/>
          <w:bCs/>
          <w:color w:val="000000"/>
          <w:sz w:val="24"/>
          <w:szCs w:val="24"/>
          <w:rtl/>
        </w:rPr>
      </w:pPr>
      <w:r w:rsidRPr="0058092C">
        <w:rPr>
          <w:rFonts w:ascii="David" w:eastAsiaTheme="minorHAnsi" w:cs="David" w:hint="cs"/>
          <w:b/>
          <w:bCs/>
          <w:color w:val="000000"/>
          <w:sz w:val="24"/>
          <w:szCs w:val="24"/>
          <w:rtl/>
        </w:rPr>
        <w:t>מעקב</w:t>
      </w:r>
    </w:p>
    <w:p w:rsidR="0058092C" w:rsidRPr="0058092C" w:rsidRDefault="0058092C" w:rsidP="0058092C">
      <w:pPr>
        <w:autoSpaceDE w:val="0"/>
        <w:autoSpaceDN w:val="0"/>
        <w:adjustRightInd w:val="0"/>
        <w:spacing w:line="288" w:lineRule="auto"/>
        <w:ind w:left="566" w:hanging="566"/>
        <w:jc w:val="both"/>
        <w:textAlignment w:val="center"/>
        <w:rPr>
          <w:rFonts w:ascii="David" w:eastAsiaTheme="minorHAnsi" w:cs="David"/>
          <w:b/>
          <w:bCs/>
          <w:color w:val="000000"/>
          <w:sz w:val="24"/>
          <w:szCs w:val="24"/>
          <w:rtl/>
        </w:rPr>
      </w:pPr>
      <w:r w:rsidRPr="0058092C">
        <w:rPr>
          <w:rFonts w:ascii="David" w:eastAsiaTheme="minorHAnsi" w:cs="David" w:hint="cs"/>
          <w:b/>
          <w:bCs/>
          <w:color w:val="000000"/>
          <w:sz w:val="24"/>
          <w:szCs w:val="24"/>
          <w:rtl/>
        </w:rPr>
        <w:t>צבא ההגנה לישראל</w:t>
      </w:r>
    </w:p>
    <w:p w:rsidR="0058092C" w:rsidRPr="0058092C" w:rsidRDefault="0058092C" w:rsidP="0058092C">
      <w:pPr>
        <w:suppressAutoHyphens/>
        <w:autoSpaceDE w:val="0"/>
        <w:autoSpaceDN w:val="0"/>
        <w:adjustRightInd w:val="0"/>
        <w:spacing w:line="288" w:lineRule="auto"/>
        <w:ind w:left="1076" w:hanging="1076"/>
        <w:jc w:val="both"/>
        <w:textAlignment w:val="center"/>
        <w:rPr>
          <w:rFonts w:ascii="David" w:eastAsiaTheme="minorHAnsi" w:cs="David"/>
          <w:color w:val="000000"/>
          <w:szCs w:val="24"/>
          <w:rtl/>
        </w:rPr>
      </w:pPr>
      <w:r w:rsidRPr="0058092C">
        <w:rPr>
          <w:rFonts w:ascii="David" w:eastAsiaTheme="minorHAnsi" w:cs="David" w:hint="cs"/>
          <w:color w:val="000000"/>
          <w:sz w:val="24"/>
          <w:szCs w:val="24"/>
          <w:rtl/>
        </w:rPr>
        <w:t>4-7.</w:t>
      </w:r>
      <w:r w:rsidRPr="0058092C">
        <w:rPr>
          <w:rFonts w:ascii="David" w:eastAsiaTheme="minorHAnsi" w:cs="David"/>
          <w:color w:val="000000"/>
          <w:sz w:val="24"/>
          <w:szCs w:val="24"/>
          <w:rtl/>
        </w:rPr>
        <w:tab/>
      </w:r>
      <w:r w:rsidRPr="0058092C">
        <w:rPr>
          <w:rFonts w:ascii="David" w:eastAsiaTheme="minorHAnsi" w:cs="David" w:hint="cs"/>
          <w:color w:val="000000"/>
          <w:szCs w:val="24"/>
          <w:rtl/>
        </w:rPr>
        <w:t>פ"מ 6.0104 "קרן לב"י" – פ"מ 6.0140 העוסקת בקרן לב"י עתידה להתבטל. כלל הפקודות בנושא התרומות הועברו לאחריות אכ"א ואמורות להתבטל, תכני הפקודות יוטמעו בפקודת מטכ"ל חדשה 35.0830 "קבלת תרומות בצה"ל". הפקודה החדשה תעסוק בנוהל קבלת תרומות בהתאם למדיניות המתגבשת בצה"ל בנושא קבלת תרומות.</w:t>
      </w:r>
    </w:p>
    <w:p w:rsidR="0058092C" w:rsidRPr="0058092C" w:rsidRDefault="0058092C" w:rsidP="0058092C">
      <w:pPr>
        <w:autoSpaceDE w:val="0"/>
        <w:autoSpaceDN w:val="0"/>
        <w:adjustRightInd w:val="0"/>
        <w:spacing w:line="288" w:lineRule="auto"/>
        <w:ind w:left="12"/>
        <w:jc w:val="both"/>
        <w:textAlignment w:val="center"/>
        <w:rPr>
          <w:rFonts w:ascii="David" w:eastAsiaTheme="minorHAnsi" w:cs="David"/>
          <w:b/>
          <w:bCs/>
          <w:color w:val="000000"/>
          <w:szCs w:val="24"/>
          <w:rtl/>
        </w:rPr>
      </w:pPr>
      <w:r w:rsidRPr="0058092C">
        <w:rPr>
          <w:rFonts w:ascii="David" w:eastAsiaTheme="minorHAnsi" w:cs="David" w:hint="cs"/>
          <w:b/>
          <w:bCs/>
          <w:color w:val="000000"/>
          <w:szCs w:val="24"/>
          <w:rtl/>
        </w:rPr>
        <w:t>ליקוי</w:t>
      </w:r>
    </w:p>
    <w:p w:rsidR="0058092C" w:rsidRPr="0058092C" w:rsidRDefault="0058092C" w:rsidP="0058092C">
      <w:pPr>
        <w:suppressAutoHyphens/>
        <w:autoSpaceDE w:val="0"/>
        <w:autoSpaceDN w:val="0"/>
        <w:adjustRightInd w:val="0"/>
        <w:spacing w:line="288" w:lineRule="auto"/>
        <w:ind w:left="567" w:hanging="567"/>
        <w:jc w:val="both"/>
        <w:textAlignment w:val="center"/>
        <w:rPr>
          <w:rFonts w:ascii="David" w:eastAsiaTheme="minorHAnsi" w:cs="David"/>
          <w:color w:val="000000"/>
          <w:sz w:val="24"/>
          <w:szCs w:val="24"/>
          <w:rtl/>
        </w:rPr>
      </w:pPr>
      <w:r w:rsidRPr="0058092C">
        <w:rPr>
          <w:rFonts w:ascii="David" w:eastAsiaTheme="minorHAnsi" w:cs="David" w:hint="cs"/>
          <w:color w:val="000000"/>
          <w:sz w:val="24"/>
          <w:szCs w:val="24"/>
          <w:rtl/>
        </w:rPr>
        <w:t xml:space="preserve">8. </w:t>
      </w:r>
      <w:r w:rsidRPr="0058092C">
        <w:rPr>
          <w:rFonts w:ascii="David" w:eastAsiaTheme="minorHAnsi" w:cs="David"/>
          <w:color w:val="000000"/>
          <w:sz w:val="24"/>
          <w:szCs w:val="24"/>
          <w:rtl/>
        </w:rPr>
        <w:tab/>
      </w:r>
      <w:r w:rsidRPr="0058092C">
        <w:rPr>
          <w:rFonts w:ascii="David" w:eastAsiaTheme="minorHAnsi" w:cs="David" w:hint="cs"/>
          <w:color w:val="000000"/>
          <w:sz w:val="24"/>
          <w:szCs w:val="24"/>
          <w:rtl/>
        </w:rPr>
        <w:t>נוהל "תפקידי קצינים בקרן" מנחה גם את מפקד היחידה הצבאית, שבאוגוסט 2009 היה קצין בשירות קבע, לעסוק בפעילות התרמה. בעניין זה חמורה במיוחד העובדה, שלמרות פנייתו של ממלא מקום מפקד היחידה הצבאית למשרד הביטחון ולצה"ל, לא פתרו משהב"ט וצה"ל את הבעיה, והותירו את ממלא מקום מפקד היחידה הצבאית מוצא עצמו במצב בו עליו להחליט אם לפעול בניגוד לפקודת מטכ"ל וליצור קשר עם תורמים או שלא לעסוק בעניין זה, ובכך לא למלא את תפקידו כמפקד היחידה הצבאית.</w:t>
      </w:r>
    </w:p>
    <w:p w:rsidR="0058092C" w:rsidRDefault="0058092C" w:rsidP="0058092C">
      <w:pPr>
        <w:autoSpaceDE w:val="0"/>
        <w:autoSpaceDN w:val="0"/>
        <w:adjustRightInd w:val="0"/>
        <w:spacing w:after="0" w:line="288" w:lineRule="auto"/>
        <w:jc w:val="both"/>
        <w:textAlignment w:val="center"/>
        <w:rPr>
          <w:rFonts w:ascii="David" w:eastAsiaTheme="minorHAnsi" w:cs="David" w:hint="cs"/>
          <w:b/>
          <w:bCs/>
          <w:color w:val="000000"/>
          <w:sz w:val="24"/>
          <w:szCs w:val="24"/>
          <w:rtl/>
        </w:rPr>
      </w:pPr>
    </w:p>
    <w:p w:rsidR="0058092C" w:rsidRDefault="0058092C" w:rsidP="0058092C">
      <w:pPr>
        <w:autoSpaceDE w:val="0"/>
        <w:autoSpaceDN w:val="0"/>
        <w:adjustRightInd w:val="0"/>
        <w:spacing w:after="0" w:line="288" w:lineRule="auto"/>
        <w:jc w:val="both"/>
        <w:textAlignment w:val="center"/>
        <w:rPr>
          <w:rFonts w:ascii="David" w:eastAsiaTheme="minorHAnsi" w:cs="David" w:hint="cs"/>
          <w:b/>
          <w:bCs/>
          <w:color w:val="000000"/>
          <w:sz w:val="24"/>
          <w:szCs w:val="24"/>
          <w:rtl/>
        </w:rPr>
      </w:pPr>
    </w:p>
    <w:p w:rsidR="0058092C" w:rsidRPr="0058092C" w:rsidRDefault="0058092C" w:rsidP="0058092C">
      <w:pPr>
        <w:autoSpaceDE w:val="0"/>
        <w:autoSpaceDN w:val="0"/>
        <w:adjustRightInd w:val="0"/>
        <w:spacing w:after="0" w:line="288" w:lineRule="auto"/>
        <w:jc w:val="both"/>
        <w:textAlignment w:val="center"/>
        <w:rPr>
          <w:rFonts w:ascii="David" w:eastAsiaTheme="minorHAnsi" w:cs="David"/>
          <w:b/>
          <w:bCs/>
          <w:color w:val="000000"/>
          <w:sz w:val="24"/>
          <w:szCs w:val="24"/>
          <w:rtl/>
        </w:rPr>
      </w:pPr>
      <w:r w:rsidRPr="0058092C">
        <w:rPr>
          <w:rFonts w:ascii="David" w:eastAsiaTheme="minorHAnsi" w:cs="David" w:hint="cs"/>
          <w:b/>
          <w:bCs/>
          <w:color w:val="000000"/>
          <w:sz w:val="24"/>
          <w:szCs w:val="24"/>
          <w:rtl/>
        </w:rPr>
        <w:lastRenderedPageBreak/>
        <w:t>מעקב</w:t>
      </w:r>
    </w:p>
    <w:p w:rsidR="0058092C" w:rsidRPr="0058092C" w:rsidRDefault="0058092C" w:rsidP="0058092C">
      <w:pPr>
        <w:autoSpaceDE w:val="0"/>
        <w:autoSpaceDN w:val="0"/>
        <w:adjustRightInd w:val="0"/>
        <w:spacing w:line="288" w:lineRule="auto"/>
        <w:ind w:left="566" w:hanging="566"/>
        <w:jc w:val="both"/>
        <w:textAlignment w:val="center"/>
        <w:rPr>
          <w:rFonts w:ascii="David" w:eastAsiaTheme="minorHAnsi" w:cs="David"/>
          <w:b/>
          <w:bCs/>
          <w:color w:val="000000"/>
          <w:sz w:val="24"/>
          <w:szCs w:val="24"/>
          <w:rtl/>
        </w:rPr>
      </w:pPr>
      <w:r w:rsidRPr="0058092C">
        <w:rPr>
          <w:rFonts w:ascii="David" w:eastAsiaTheme="minorHAnsi" w:cs="David" w:hint="cs"/>
          <w:b/>
          <w:bCs/>
          <w:color w:val="000000"/>
          <w:sz w:val="24"/>
          <w:szCs w:val="24"/>
          <w:rtl/>
        </w:rPr>
        <w:t>משרד הביטחון</w:t>
      </w:r>
    </w:p>
    <w:p w:rsidR="0058092C" w:rsidRPr="0058092C" w:rsidRDefault="0058092C" w:rsidP="0058092C">
      <w:pPr>
        <w:autoSpaceDE w:val="0"/>
        <w:autoSpaceDN w:val="0"/>
        <w:adjustRightInd w:val="0"/>
        <w:spacing w:line="288" w:lineRule="auto"/>
        <w:ind w:left="1076" w:hanging="1076"/>
        <w:jc w:val="both"/>
        <w:textAlignment w:val="center"/>
        <w:rPr>
          <w:rFonts w:ascii="David" w:eastAsiaTheme="minorHAnsi" w:cs="David"/>
          <w:color w:val="000000"/>
          <w:sz w:val="24"/>
          <w:szCs w:val="24"/>
          <w:rtl/>
        </w:rPr>
      </w:pPr>
      <w:r w:rsidRPr="0058092C">
        <w:rPr>
          <w:rFonts w:ascii="David" w:eastAsiaTheme="minorHAnsi" w:cs="David" w:hint="cs"/>
          <w:color w:val="000000"/>
          <w:sz w:val="24"/>
          <w:szCs w:val="24"/>
          <w:rtl/>
        </w:rPr>
        <w:t>8.</w:t>
      </w:r>
      <w:r w:rsidRPr="0058092C">
        <w:rPr>
          <w:rFonts w:ascii="David" w:eastAsiaTheme="minorHAnsi" w:cs="David"/>
          <w:color w:val="000000"/>
          <w:sz w:val="24"/>
          <w:szCs w:val="24"/>
          <w:rtl/>
        </w:rPr>
        <w:tab/>
      </w:r>
      <w:r w:rsidRPr="0058092C">
        <w:rPr>
          <w:rFonts w:ascii="David" w:eastAsiaTheme="minorHAnsi" w:cs="David" w:hint="cs"/>
          <w:color w:val="000000"/>
          <w:sz w:val="24"/>
          <w:szCs w:val="24"/>
          <w:rtl/>
        </w:rPr>
        <w:t>ראה מעקב המשרד לליקוי מספר 2.</w:t>
      </w:r>
    </w:p>
    <w:p w:rsidR="0058092C" w:rsidRDefault="0058092C" w:rsidP="0058092C">
      <w:pPr>
        <w:autoSpaceDE w:val="0"/>
        <w:autoSpaceDN w:val="0"/>
        <w:adjustRightInd w:val="0"/>
        <w:spacing w:after="0" w:line="288" w:lineRule="auto"/>
        <w:jc w:val="both"/>
        <w:textAlignment w:val="center"/>
        <w:rPr>
          <w:rFonts w:ascii="David" w:eastAsiaTheme="minorHAnsi" w:cs="David" w:hint="cs"/>
          <w:b/>
          <w:bCs/>
          <w:color w:val="000000"/>
          <w:sz w:val="24"/>
          <w:szCs w:val="24"/>
          <w:rtl/>
        </w:rPr>
      </w:pPr>
    </w:p>
    <w:p w:rsidR="0058092C" w:rsidRPr="0058092C" w:rsidRDefault="0058092C" w:rsidP="0058092C">
      <w:pPr>
        <w:autoSpaceDE w:val="0"/>
        <w:autoSpaceDN w:val="0"/>
        <w:adjustRightInd w:val="0"/>
        <w:spacing w:after="0" w:line="288" w:lineRule="auto"/>
        <w:jc w:val="both"/>
        <w:textAlignment w:val="center"/>
        <w:rPr>
          <w:rFonts w:ascii="David" w:eastAsiaTheme="minorHAnsi" w:cs="David"/>
          <w:b/>
          <w:bCs/>
          <w:color w:val="000000"/>
          <w:sz w:val="24"/>
          <w:szCs w:val="24"/>
          <w:rtl/>
        </w:rPr>
      </w:pPr>
      <w:r w:rsidRPr="0058092C">
        <w:rPr>
          <w:rFonts w:ascii="David" w:eastAsiaTheme="minorHAnsi" w:cs="David" w:hint="cs"/>
          <w:b/>
          <w:bCs/>
          <w:color w:val="000000"/>
          <w:sz w:val="24"/>
          <w:szCs w:val="24"/>
          <w:rtl/>
        </w:rPr>
        <w:t>מעקב</w:t>
      </w:r>
    </w:p>
    <w:p w:rsidR="0058092C" w:rsidRPr="0058092C" w:rsidRDefault="0058092C" w:rsidP="0058092C">
      <w:pPr>
        <w:autoSpaceDE w:val="0"/>
        <w:autoSpaceDN w:val="0"/>
        <w:adjustRightInd w:val="0"/>
        <w:spacing w:line="288" w:lineRule="auto"/>
        <w:ind w:left="566" w:hanging="566"/>
        <w:jc w:val="both"/>
        <w:textAlignment w:val="center"/>
        <w:rPr>
          <w:rFonts w:ascii="David" w:eastAsiaTheme="minorHAnsi" w:cs="David"/>
          <w:b/>
          <w:bCs/>
          <w:color w:val="000000"/>
          <w:sz w:val="24"/>
          <w:szCs w:val="24"/>
          <w:rtl/>
        </w:rPr>
      </w:pPr>
      <w:r w:rsidRPr="0058092C">
        <w:rPr>
          <w:rFonts w:ascii="David" w:eastAsiaTheme="minorHAnsi" w:cs="David" w:hint="cs"/>
          <w:b/>
          <w:bCs/>
          <w:color w:val="000000"/>
          <w:sz w:val="24"/>
          <w:szCs w:val="24"/>
          <w:rtl/>
        </w:rPr>
        <w:t>צבא ההגנה לישראל</w:t>
      </w:r>
    </w:p>
    <w:p w:rsidR="0058092C" w:rsidRPr="0058092C" w:rsidRDefault="0058092C" w:rsidP="0058092C">
      <w:pPr>
        <w:autoSpaceDE w:val="0"/>
        <w:autoSpaceDN w:val="0"/>
        <w:adjustRightInd w:val="0"/>
        <w:spacing w:after="0" w:line="288" w:lineRule="auto"/>
        <w:ind w:left="1076" w:hanging="1076"/>
        <w:jc w:val="both"/>
        <w:textAlignment w:val="center"/>
        <w:rPr>
          <w:rFonts w:ascii="David" w:eastAsiaTheme="minorHAnsi" w:cs="David"/>
          <w:color w:val="000000"/>
          <w:sz w:val="24"/>
          <w:szCs w:val="24"/>
          <w:rtl/>
        </w:rPr>
      </w:pPr>
      <w:r w:rsidRPr="0058092C">
        <w:rPr>
          <w:rFonts w:ascii="David" w:eastAsiaTheme="minorHAnsi" w:cs="David" w:hint="cs"/>
          <w:color w:val="000000"/>
          <w:sz w:val="24"/>
          <w:szCs w:val="24"/>
          <w:rtl/>
        </w:rPr>
        <w:t>2,8.</w:t>
      </w:r>
      <w:r w:rsidRPr="0058092C">
        <w:rPr>
          <w:rFonts w:ascii="David" w:eastAsiaTheme="minorHAnsi" w:cs="David"/>
          <w:color w:val="000000"/>
          <w:sz w:val="24"/>
          <w:szCs w:val="24"/>
          <w:rtl/>
        </w:rPr>
        <w:tab/>
      </w:r>
      <w:r w:rsidRPr="0058092C">
        <w:rPr>
          <w:rFonts w:ascii="David" w:eastAsiaTheme="minorHAnsi" w:cs="David" w:hint="cs"/>
          <w:color w:val="000000"/>
          <w:sz w:val="24"/>
          <w:szCs w:val="24"/>
          <w:rtl/>
        </w:rPr>
        <w:t>בתאריך 12.4.2010 מינה ראש אכ"א מפקד קבוע לקרן לב"י.</w:t>
      </w:r>
    </w:p>
    <w:p w:rsidR="0058092C" w:rsidRPr="0058092C" w:rsidRDefault="0058092C" w:rsidP="0058092C">
      <w:pPr>
        <w:autoSpaceDE w:val="0"/>
        <w:autoSpaceDN w:val="0"/>
        <w:adjustRightInd w:val="0"/>
        <w:spacing w:line="288" w:lineRule="auto"/>
        <w:ind w:left="1134"/>
        <w:jc w:val="both"/>
        <w:textAlignment w:val="center"/>
        <w:rPr>
          <w:rFonts w:ascii="David" w:eastAsiaTheme="minorHAnsi" w:cs="David"/>
          <w:color w:val="000000"/>
          <w:sz w:val="24"/>
          <w:szCs w:val="24"/>
          <w:rtl/>
        </w:rPr>
      </w:pPr>
      <w:r w:rsidRPr="0058092C">
        <w:rPr>
          <w:rFonts w:ascii="David" w:eastAsiaTheme="minorHAnsi" w:cs="David" w:hint="cs"/>
          <w:color w:val="000000"/>
          <w:sz w:val="24"/>
          <w:szCs w:val="24"/>
          <w:rtl/>
        </w:rPr>
        <w:t>ראה הערות רה"מ 60א' עמ' 47.</w:t>
      </w:r>
    </w:p>
    <w:p w:rsidR="009021C2" w:rsidRPr="0058092C" w:rsidRDefault="009021C2" w:rsidP="0058092C"/>
    <w:sectPr w:rsidR="009021C2" w:rsidRPr="0058092C" w:rsidSect="00533C78">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7708" w:rsidRDefault="00BC7708" w:rsidP="00BC7708">
      <w:pPr>
        <w:spacing w:after="0" w:line="240" w:lineRule="auto"/>
      </w:pPr>
      <w:r>
        <w:separator/>
      </w:r>
    </w:p>
  </w:endnote>
  <w:endnote w:type="continuationSeparator" w:id="1">
    <w:p w:rsidR="00BC7708" w:rsidRDefault="00BC7708" w:rsidP="00BC77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avid">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B1"/>
    <w:family w:val="swiss"/>
    <w:notTrueType/>
    <w:pitch w:val="variable"/>
    <w:sig w:usb0="00000801" w:usb1="00000000" w:usb2="00000000" w:usb3="00000000" w:csb0="00000020" w:csb1="00000000"/>
  </w:font>
  <w:font w:name="Monotype Sorts">
    <w:panose1 w:val="01010601010101010101"/>
    <w:charset w:val="02"/>
    <w:family w:val="auto"/>
    <w:notTrueType/>
    <w:pitch w:val="variable"/>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7708" w:rsidRDefault="00BC7708" w:rsidP="00BC7708">
      <w:pPr>
        <w:spacing w:after="0" w:line="240" w:lineRule="auto"/>
      </w:pPr>
      <w:r>
        <w:separator/>
      </w:r>
    </w:p>
  </w:footnote>
  <w:footnote w:type="continuationSeparator" w:id="1">
    <w:p w:rsidR="00BC7708" w:rsidRDefault="00BC7708" w:rsidP="00BC770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708" w:rsidRPr="002A74E8" w:rsidRDefault="00432CF7" w:rsidP="00BC7708">
    <w:pPr>
      <w:pStyle w:val="a3"/>
      <w:tabs>
        <w:tab w:val="clear" w:pos="4153"/>
      </w:tabs>
      <w:ind w:left="84" w:hanging="483"/>
      <w:jc w:val="right"/>
      <w:rPr>
        <w:sz w:val="16"/>
        <w:szCs w:val="16"/>
        <w:rtl/>
      </w:rPr>
    </w:pPr>
    <w:r w:rsidRPr="002A74E8">
      <w:rPr>
        <w:sz w:val="16"/>
        <w:szCs w:val="16"/>
        <w:rtl/>
      </w:rPr>
      <w:fldChar w:fldCharType="begin"/>
    </w:r>
    <w:r w:rsidR="00BC7708" w:rsidRPr="002A74E8">
      <w:rPr>
        <w:sz w:val="16"/>
        <w:szCs w:val="16"/>
        <w:rtl/>
      </w:rPr>
      <w:instrText xml:space="preserve"> </w:instrText>
    </w:r>
    <w:r w:rsidR="00BC7708" w:rsidRPr="002A74E8">
      <w:rPr>
        <w:rFonts w:hint="cs"/>
        <w:sz w:val="16"/>
        <w:szCs w:val="16"/>
      </w:rPr>
      <w:instrText>TIME  \@ "HH:mm"  \* MERGEFORMAT</w:instrText>
    </w:r>
    <w:r w:rsidR="00BC7708" w:rsidRPr="002A74E8">
      <w:rPr>
        <w:sz w:val="16"/>
        <w:szCs w:val="16"/>
        <w:rtl/>
      </w:rPr>
      <w:instrText xml:space="preserve"> </w:instrText>
    </w:r>
    <w:r w:rsidRPr="002A74E8">
      <w:rPr>
        <w:sz w:val="16"/>
        <w:szCs w:val="16"/>
        <w:rtl/>
      </w:rPr>
      <w:fldChar w:fldCharType="separate"/>
    </w:r>
    <w:r w:rsidR="0058092C">
      <w:rPr>
        <w:rFonts w:hint="eastAsia"/>
        <w:noProof/>
        <w:sz w:val="16"/>
        <w:szCs w:val="16"/>
        <w:rtl/>
      </w:rPr>
      <w:t>‏</w:t>
    </w:r>
    <w:r w:rsidR="0058092C">
      <w:rPr>
        <w:noProof/>
        <w:sz w:val="16"/>
        <w:szCs w:val="16"/>
        <w:rtl/>
      </w:rPr>
      <w:t>13:48</w:t>
    </w:r>
    <w:r w:rsidRPr="002A74E8">
      <w:rPr>
        <w:sz w:val="16"/>
        <w:szCs w:val="16"/>
        <w:rtl/>
      </w:rPr>
      <w:fldChar w:fldCharType="end"/>
    </w:r>
    <w:r w:rsidR="00BC7708" w:rsidRPr="002A74E8">
      <w:rPr>
        <w:rFonts w:hint="cs"/>
        <w:sz w:val="16"/>
        <w:szCs w:val="16"/>
        <w:rtl/>
      </w:rPr>
      <w:t xml:space="preserve">  </w:t>
    </w:r>
    <w:r w:rsidRPr="002A74E8">
      <w:rPr>
        <w:sz w:val="16"/>
        <w:szCs w:val="16"/>
        <w:rtl/>
      </w:rPr>
      <w:fldChar w:fldCharType="begin"/>
    </w:r>
    <w:r w:rsidR="00BC7708" w:rsidRPr="002A74E8">
      <w:rPr>
        <w:sz w:val="16"/>
        <w:szCs w:val="16"/>
        <w:rtl/>
      </w:rPr>
      <w:instrText xml:space="preserve"> </w:instrText>
    </w:r>
    <w:r w:rsidR="00BC7708" w:rsidRPr="002A74E8">
      <w:rPr>
        <w:rFonts w:hint="cs"/>
        <w:sz w:val="16"/>
        <w:szCs w:val="16"/>
      </w:rPr>
      <w:instrText>DATE  \@ "yyyy-MM-dd"  \* MERGEFORMAT</w:instrText>
    </w:r>
    <w:r w:rsidR="00BC7708" w:rsidRPr="002A74E8">
      <w:rPr>
        <w:sz w:val="16"/>
        <w:szCs w:val="16"/>
        <w:rtl/>
      </w:rPr>
      <w:instrText xml:space="preserve"> </w:instrText>
    </w:r>
    <w:r w:rsidRPr="002A74E8">
      <w:rPr>
        <w:sz w:val="16"/>
        <w:szCs w:val="16"/>
        <w:rtl/>
      </w:rPr>
      <w:fldChar w:fldCharType="separate"/>
    </w:r>
    <w:r w:rsidR="0058092C">
      <w:rPr>
        <w:rFonts w:hint="eastAsia"/>
        <w:noProof/>
        <w:sz w:val="16"/>
        <w:szCs w:val="16"/>
        <w:rtl/>
      </w:rPr>
      <w:t>‏</w:t>
    </w:r>
    <w:r w:rsidR="0058092C">
      <w:rPr>
        <w:noProof/>
        <w:sz w:val="16"/>
        <w:szCs w:val="16"/>
        <w:rtl/>
      </w:rPr>
      <w:t>2010–12–12</w:t>
    </w:r>
    <w:r w:rsidRPr="002A74E8">
      <w:rPr>
        <w:sz w:val="16"/>
        <w:szCs w:val="16"/>
        <w:rtl/>
      </w:rPr>
      <w:fldChar w:fldCharType="end"/>
    </w:r>
    <w:r w:rsidR="00BC7708" w:rsidRPr="002A74E8">
      <w:rPr>
        <w:rFonts w:hint="cs"/>
        <w:sz w:val="16"/>
        <w:szCs w:val="16"/>
        <w:rtl/>
      </w:rPr>
      <w:t xml:space="preserve">   </w:t>
    </w:r>
    <w:fldSimple w:instr=" FILENAME  \* FirstCap \p  \* MERGEFORMAT ">
      <w:r w:rsidR="00E14BB0" w:rsidRPr="00E14BB0">
        <w:rPr>
          <w:noProof/>
          <w:sz w:val="16"/>
          <w:szCs w:val="16"/>
        </w:rPr>
        <w:t>L:\</w:t>
      </w:r>
      <w:r w:rsidR="00E14BB0" w:rsidRPr="00E14BB0">
        <w:rPr>
          <w:rFonts w:hint="eastAsia"/>
          <w:noProof/>
          <w:sz w:val="16"/>
          <w:szCs w:val="16"/>
          <w:rtl/>
        </w:rPr>
        <w:t>הספר</w:t>
      </w:r>
      <w:r w:rsidR="00E14BB0" w:rsidRPr="00E14BB0">
        <w:rPr>
          <w:noProof/>
          <w:sz w:val="16"/>
          <w:szCs w:val="16"/>
          <w:rtl/>
        </w:rPr>
        <w:t xml:space="preserve"> - </w:t>
      </w:r>
      <w:r w:rsidR="00E14BB0" w:rsidRPr="00E14BB0">
        <w:rPr>
          <w:rFonts w:hint="eastAsia"/>
          <w:noProof/>
          <w:sz w:val="16"/>
          <w:szCs w:val="16"/>
          <w:rtl/>
        </w:rPr>
        <w:t>מעקבים</w:t>
      </w:r>
      <w:r w:rsidR="00E14BB0" w:rsidRPr="00E14BB0">
        <w:rPr>
          <w:noProof/>
          <w:sz w:val="16"/>
          <w:szCs w:val="16"/>
          <w:rtl/>
        </w:rPr>
        <w:t xml:space="preserve"> 60</w:t>
      </w:r>
      <w:r w:rsidR="00E14BB0" w:rsidRPr="00E14BB0">
        <w:rPr>
          <w:rFonts w:hint="eastAsia"/>
          <w:noProof/>
          <w:sz w:val="16"/>
          <w:szCs w:val="16"/>
          <w:rtl/>
        </w:rPr>
        <w:t>ב</w:t>
      </w:r>
      <w:r w:rsidR="00E14BB0" w:rsidRPr="00E14BB0">
        <w:rPr>
          <w:noProof/>
          <w:sz w:val="16"/>
          <w:szCs w:val="16"/>
          <w:rtl/>
        </w:rPr>
        <w:t>\</w:t>
      </w:r>
      <w:r w:rsidR="00E14BB0" w:rsidRPr="00E14BB0">
        <w:rPr>
          <w:rFonts w:hint="eastAsia"/>
          <w:noProof/>
          <w:sz w:val="16"/>
          <w:szCs w:val="16"/>
          <w:rtl/>
        </w:rPr>
        <w:t>עקיבא</w:t>
      </w:r>
      <w:r w:rsidR="00E14BB0" w:rsidRPr="00E14BB0">
        <w:rPr>
          <w:noProof/>
          <w:sz w:val="16"/>
          <w:szCs w:val="16"/>
          <w:rtl/>
        </w:rPr>
        <w:t>\</w:t>
      </w:r>
      <w:r w:rsidR="00E14BB0" w:rsidRPr="00E14BB0">
        <w:rPr>
          <w:rFonts w:hint="eastAsia"/>
          <w:noProof/>
          <w:sz w:val="16"/>
          <w:szCs w:val="16"/>
          <w:rtl/>
        </w:rPr>
        <w:t>מערכת</w:t>
      </w:r>
      <w:r w:rsidR="00E14BB0" w:rsidRPr="00E14BB0">
        <w:rPr>
          <w:noProof/>
          <w:sz w:val="16"/>
          <w:szCs w:val="16"/>
          <w:rtl/>
        </w:rPr>
        <w:t xml:space="preserve"> </w:t>
      </w:r>
      <w:r w:rsidR="00E14BB0" w:rsidRPr="00E14BB0">
        <w:rPr>
          <w:rFonts w:hint="eastAsia"/>
          <w:noProof/>
          <w:sz w:val="16"/>
          <w:szCs w:val="16"/>
          <w:rtl/>
        </w:rPr>
        <w:t>הביטחון</w:t>
      </w:r>
      <w:r w:rsidR="00E14BB0" w:rsidRPr="00E14BB0">
        <w:rPr>
          <w:noProof/>
          <w:sz w:val="16"/>
          <w:szCs w:val="16"/>
          <w:rtl/>
        </w:rPr>
        <w:t>\60</w:t>
      </w:r>
      <w:r w:rsidR="00E14BB0" w:rsidRPr="00E14BB0">
        <w:rPr>
          <w:rFonts w:hint="eastAsia"/>
          <w:noProof/>
          <w:sz w:val="16"/>
          <w:szCs w:val="16"/>
          <w:rtl/>
        </w:rPr>
        <w:t>א</w:t>
      </w:r>
      <w:r w:rsidR="00E14BB0" w:rsidRPr="00E14BB0">
        <w:rPr>
          <w:noProof/>
          <w:sz w:val="16"/>
          <w:szCs w:val="16"/>
          <w:rtl/>
        </w:rPr>
        <w:t>\</w:t>
      </w:r>
      <w:r w:rsidR="00E14BB0" w:rsidRPr="00E14BB0">
        <w:rPr>
          <w:rFonts w:hint="eastAsia"/>
          <w:noProof/>
          <w:sz w:val="16"/>
          <w:szCs w:val="16"/>
          <w:rtl/>
        </w:rPr>
        <w:t>הקרן</w:t>
      </w:r>
      <w:r w:rsidR="00E14BB0" w:rsidRPr="00E14BB0">
        <w:rPr>
          <w:noProof/>
          <w:sz w:val="16"/>
          <w:szCs w:val="16"/>
          <w:rtl/>
        </w:rPr>
        <w:t xml:space="preserve"> </w:t>
      </w:r>
      <w:r w:rsidR="00E14BB0" w:rsidRPr="00E14BB0">
        <w:rPr>
          <w:rFonts w:hint="eastAsia"/>
          <w:noProof/>
          <w:sz w:val="16"/>
          <w:szCs w:val="16"/>
          <w:rtl/>
        </w:rPr>
        <w:t>למען</w:t>
      </w:r>
      <w:r w:rsidR="00E14BB0" w:rsidRPr="00E14BB0">
        <w:rPr>
          <w:noProof/>
          <w:sz w:val="16"/>
          <w:szCs w:val="16"/>
          <w:rtl/>
        </w:rPr>
        <w:t xml:space="preserve"> </w:t>
      </w:r>
      <w:r w:rsidR="00E14BB0" w:rsidRPr="00E14BB0">
        <w:rPr>
          <w:rFonts w:hint="eastAsia"/>
          <w:noProof/>
          <w:sz w:val="16"/>
          <w:szCs w:val="16"/>
          <w:rtl/>
        </w:rPr>
        <w:t>ביטחון</w:t>
      </w:r>
      <w:r w:rsidR="00E14BB0" w:rsidRPr="00E14BB0">
        <w:rPr>
          <w:noProof/>
          <w:sz w:val="16"/>
          <w:szCs w:val="16"/>
          <w:rtl/>
        </w:rPr>
        <w:t xml:space="preserve"> </w:t>
      </w:r>
      <w:r w:rsidR="00E14BB0" w:rsidRPr="00E14BB0">
        <w:rPr>
          <w:rFonts w:hint="eastAsia"/>
          <w:noProof/>
          <w:sz w:val="16"/>
          <w:szCs w:val="16"/>
          <w:rtl/>
        </w:rPr>
        <w:t>ישראל</w:t>
      </w:r>
      <w:r w:rsidR="00E14BB0" w:rsidRPr="00E14BB0">
        <w:rPr>
          <w:noProof/>
          <w:sz w:val="16"/>
          <w:szCs w:val="16"/>
        </w:rPr>
        <w:t>.docx</w:t>
      </w:r>
    </w:fldSimple>
    <w:r w:rsidR="00BC7708" w:rsidRPr="002A74E8">
      <w:rPr>
        <w:rFonts w:hint="cs"/>
        <w:sz w:val="16"/>
        <w:szCs w:val="16"/>
        <w:rtl/>
      </w:rPr>
      <w:t xml:space="preserve">    -</w:t>
    </w:r>
    <w:r w:rsidRPr="002A74E8">
      <w:rPr>
        <w:sz w:val="16"/>
        <w:szCs w:val="16"/>
        <w:rtl/>
      </w:rPr>
      <w:fldChar w:fldCharType="begin"/>
    </w:r>
    <w:r w:rsidR="00BC7708" w:rsidRPr="002A74E8">
      <w:rPr>
        <w:sz w:val="16"/>
        <w:szCs w:val="16"/>
        <w:rtl/>
      </w:rPr>
      <w:instrText xml:space="preserve"> </w:instrText>
    </w:r>
    <w:r w:rsidR="00BC7708" w:rsidRPr="002A74E8">
      <w:rPr>
        <w:sz w:val="16"/>
        <w:szCs w:val="16"/>
      </w:rPr>
      <w:instrText>PAGE   \* MERGEFORMAT</w:instrText>
    </w:r>
    <w:r w:rsidR="00BC7708" w:rsidRPr="002A74E8">
      <w:rPr>
        <w:sz w:val="16"/>
        <w:szCs w:val="16"/>
        <w:rtl/>
      </w:rPr>
      <w:instrText xml:space="preserve"> </w:instrText>
    </w:r>
    <w:r w:rsidRPr="002A74E8">
      <w:rPr>
        <w:sz w:val="16"/>
        <w:szCs w:val="16"/>
        <w:rtl/>
      </w:rPr>
      <w:fldChar w:fldCharType="separate"/>
    </w:r>
    <w:r w:rsidR="0058092C">
      <w:rPr>
        <w:noProof/>
        <w:sz w:val="16"/>
        <w:szCs w:val="16"/>
        <w:rtl/>
      </w:rPr>
      <w:t>3</w:t>
    </w:r>
    <w:r w:rsidRPr="002A74E8">
      <w:rPr>
        <w:sz w:val="16"/>
        <w:szCs w:val="16"/>
        <w:rtl/>
      </w:rPr>
      <w:fldChar w:fldCharType="end"/>
    </w:r>
    <w:r w:rsidR="00BC7708" w:rsidRPr="002A74E8">
      <w:rPr>
        <w:rFonts w:hint="cs"/>
        <w:sz w:val="16"/>
        <w:szCs w:val="16"/>
        <w:rtl/>
      </w:rPr>
      <w:t>-</w:t>
    </w:r>
  </w:p>
  <w:p w:rsidR="00BC7708" w:rsidRPr="00B90376" w:rsidRDefault="00BC7708" w:rsidP="00BC7708">
    <w:pPr>
      <w:tabs>
        <w:tab w:val="left" w:pos="1316"/>
        <w:tab w:val="center" w:pos="4153"/>
      </w:tabs>
      <w:ind w:hanging="483"/>
      <w:rPr>
        <w:rFonts w:cs="David"/>
        <w:sz w:val="18"/>
        <w:szCs w:val="18"/>
        <w:u w:val="single"/>
        <w:rtl/>
      </w:rPr>
    </w:pPr>
    <w:r w:rsidRPr="00B90376">
      <w:rPr>
        <w:rFonts w:cs="David" w:hint="cs"/>
        <w:sz w:val="18"/>
        <w:szCs w:val="18"/>
        <w:u w:val="single"/>
        <w:rtl/>
      </w:rPr>
      <w:t>מעקב אחר תיקון ליקויים, אגף המפקח הכללי  לענייני ביקורת המדינה                                                                                מערכת הביטחון</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83E4A"/>
    <w:multiLevelType w:val="hybridMultilevel"/>
    <w:tmpl w:val="05F86B3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80432AF"/>
    <w:multiLevelType w:val="hybridMultilevel"/>
    <w:tmpl w:val="C2CEE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F774C3"/>
    <w:multiLevelType w:val="hybridMultilevel"/>
    <w:tmpl w:val="8A185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8670AA"/>
    <w:multiLevelType w:val="hybridMultilevel"/>
    <w:tmpl w:val="4AD42CAE"/>
    <w:lvl w:ilvl="0" w:tplc="0409000F">
      <w:start w:val="11"/>
      <w:numFmt w:val="decimal"/>
      <w:lvlText w:val="%1."/>
      <w:lvlJc w:val="left"/>
      <w:pPr>
        <w:tabs>
          <w:tab w:val="num" w:pos="1854"/>
        </w:tabs>
        <w:ind w:left="1854" w:hanging="360"/>
      </w:pPr>
      <w:rPr>
        <w:rFonts w:cs="Times New Roman" w:hint="default"/>
      </w:rPr>
    </w:lvl>
    <w:lvl w:ilvl="1" w:tplc="04090019" w:tentative="1">
      <w:start w:val="1"/>
      <w:numFmt w:val="lowerLetter"/>
      <w:lvlText w:val="%2."/>
      <w:lvlJc w:val="left"/>
      <w:pPr>
        <w:tabs>
          <w:tab w:val="num" w:pos="2574"/>
        </w:tabs>
        <w:ind w:left="2574" w:hanging="360"/>
      </w:pPr>
      <w:rPr>
        <w:rFonts w:cs="Times New Roman"/>
      </w:rPr>
    </w:lvl>
    <w:lvl w:ilvl="2" w:tplc="0409001B" w:tentative="1">
      <w:start w:val="1"/>
      <w:numFmt w:val="lowerRoman"/>
      <w:lvlText w:val="%3."/>
      <w:lvlJc w:val="right"/>
      <w:pPr>
        <w:tabs>
          <w:tab w:val="num" w:pos="3294"/>
        </w:tabs>
        <w:ind w:left="3294" w:hanging="180"/>
      </w:pPr>
      <w:rPr>
        <w:rFonts w:cs="Times New Roman"/>
      </w:rPr>
    </w:lvl>
    <w:lvl w:ilvl="3" w:tplc="0409000F" w:tentative="1">
      <w:start w:val="1"/>
      <w:numFmt w:val="decimal"/>
      <w:lvlText w:val="%4."/>
      <w:lvlJc w:val="left"/>
      <w:pPr>
        <w:tabs>
          <w:tab w:val="num" w:pos="4014"/>
        </w:tabs>
        <w:ind w:left="4014" w:hanging="360"/>
      </w:pPr>
      <w:rPr>
        <w:rFonts w:cs="Times New Roman"/>
      </w:rPr>
    </w:lvl>
    <w:lvl w:ilvl="4" w:tplc="04090019" w:tentative="1">
      <w:start w:val="1"/>
      <w:numFmt w:val="lowerLetter"/>
      <w:lvlText w:val="%5."/>
      <w:lvlJc w:val="left"/>
      <w:pPr>
        <w:tabs>
          <w:tab w:val="num" w:pos="4734"/>
        </w:tabs>
        <w:ind w:left="4734" w:hanging="360"/>
      </w:pPr>
      <w:rPr>
        <w:rFonts w:cs="Times New Roman"/>
      </w:rPr>
    </w:lvl>
    <w:lvl w:ilvl="5" w:tplc="0409001B" w:tentative="1">
      <w:start w:val="1"/>
      <w:numFmt w:val="lowerRoman"/>
      <w:lvlText w:val="%6."/>
      <w:lvlJc w:val="right"/>
      <w:pPr>
        <w:tabs>
          <w:tab w:val="num" w:pos="5454"/>
        </w:tabs>
        <w:ind w:left="5454" w:hanging="180"/>
      </w:pPr>
      <w:rPr>
        <w:rFonts w:cs="Times New Roman"/>
      </w:rPr>
    </w:lvl>
    <w:lvl w:ilvl="6" w:tplc="0409000F" w:tentative="1">
      <w:start w:val="1"/>
      <w:numFmt w:val="decimal"/>
      <w:lvlText w:val="%7."/>
      <w:lvlJc w:val="left"/>
      <w:pPr>
        <w:tabs>
          <w:tab w:val="num" w:pos="6174"/>
        </w:tabs>
        <w:ind w:left="6174" w:hanging="360"/>
      </w:pPr>
      <w:rPr>
        <w:rFonts w:cs="Times New Roman"/>
      </w:rPr>
    </w:lvl>
    <w:lvl w:ilvl="7" w:tplc="04090019" w:tentative="1">
      <w:start w:val="1"/>
      <w:numFmt w:val="lowerLetter"/>
      <w:lvlText w:val="%8."/>
      <w:lvlJc w:val="left"/>
      <w:pPr>
        <w:tabs>
          <w:tab w:val="num" w:pos="6894"/>
        </w:tabs>
        <w:ind w:left="6894" w:hanging="360"/>
      </w:pPr>
      <w:rPr>
        <w:rFonts w:cs="Times New Roman"/>
      </w:rPr>
    </w:lvl>
    <w:lvl w:ilvl="8" w:tplc="0409001B" w:tentative="1">
      <w:start w:val="1"/>
      <w:numFmt w:val="lowerRoman"/>
      <w:lvlText w:val="%9."/>
      <w:lvlJc w:val="right"/>
      <w:pPr>
        <w:tabs>
          <w:tab w:val="num" w:pos="7614"/>
        </w:tabs>
        <w:ind w:left="7614" w:hanging="180"/>
      </w:pPr>
      <w:rPr>
        <w:rFonts w:cs="Times New Roman"/>
      </w:rPr>
    </w:lvl>
  </w:abstractNum>
  <w:abstractNum w:abstractNumId="4">
    <w:nsid w:val="21533809"/>
    <w:multiLevelType w:val="hybridMultilevel"/>
    <w:tmpl w:val="338ABCE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260C4208"/>
    <w:multiLevelType w:val="hybridMultilevel"/>
    <w:tmpl w:val="3DA8BE52"/>
    <w:lvl w:ilvl="0" w:tplc="08A02E72">
      <w:start w:val="1"/>
      <w:numFmt w:val="decimal"/>
      <w:lvlText w:val="%1."/>
      <w:lvlJc w:val="left"/>
      <w:pPr>
        <w:ind w:left="1350" w:hanging="99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26A0717D"/>
    <w:multiLevelType w:val="hybridMultilevel"/>
    <w:tmpl w:val="51D003B8"/>
    <w:lvl w:ilvl="0" w:tplc="04090001">
      <w:start w:val="1"/>
      <w:numFmt w:val="bullet"/>
      <w:lvlText w:val=""/>
      <w:lvlJc w:val="left"/>
      <w:pPr>
        <w:ind w:left="501"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BF45B2"/>
    <w:multiLevelType w:val="hybridMultilevel"/>
    <w:tmpl w:val="E794CE50"/>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47D20E85"/>
    <w:multiLevelType w:val="hybridMultilevel"/>
    <w:tmpl w:val="2F3682F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67810736"/>
    <w:multiLevelType w:val="hybridMultilevel"/>
    <w:tmpl w:val="75D4C6F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697E5B54"/>
    <w:multiLevelType w:val="hybridMultilevel"/>
    <w:tmpl w:val="FA02B5FE"/>
    <w:lvl w:ilvl="0" w:tplc="8B7EDBB8">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7710015D"/>
    <w:multiLevelType w:val="hybridMultilevel"/>
    <w:tmpl w:val="86F261B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2"/>
  </w:num>
  <w:num w:numId="3">
    <w:abstractNumId w:val="11"/>
  </w:num>
  <w:num w:numId="4">
    <w:abstractNumId w:val="5"/>
  </w:num>
  <w:num w:numId="5">
    <w:abstractNumId w:val="9"/>
  </w:num>
  <w:num w:numId="6">
    <w:abstractNumId w:val="7"/>
  </w:num>
  <w:num w:numId="7">
    <w:abstractNumId w:val="0"/>
  </w:num>
  <w:num w:numId="8">
    <w:abstractNumId w:val="10"/>
  </w:num>
  <w:num w:numId="9">
    <w:abstractNumId w:val="3"/>
  </w:num>
  <w:num w:numId="10">
    <w:abstractNumId w:val="8"/>
  </w:num>
  <w:num w:numId="11">
    <w:abstractNumId w:val="6"/>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C7708"/>
    <w:rsid w:val="00000243"/>
    <w:rsid w:val="00000739"/>
    <w:rsid w:val="00027667"/>
    <w:rsid w:val="00043D5A"/>
    <w:rsid w:val="000510D6"/>
    <w:rsid w:val="00073FA9"/>
    <w:rsid w:val="00082BAA"/>
    <w:rsid w:val="00087487"/>
    <w:rsid w:val="000B2B5D"/>
    <w:rsid w:val="000C2148"/>
    <w:rsid w:val="000C2368"/>
    <w:rsid w:val="000C4E8F"/>
    <w:rsid w:val="000D0FB7"/>
    <w:rsid w:val="000D160F"/>
    <w:rsid w:val="001000F7"/>
    <w:rsid w:val="001050B8"/>
    <w:rsid w:val="001057BF"/>
    <w:rsid w:val="00114DC0"/>
    <w:rsid w:val="00117077"/>
    <w:rsid w:val="00121C7C"/>
    <w:rsid w:val="0014223F"/>
    <w:rsid w:val="00146367"/>
    <w:rsid w:val="00150C10"/>
    <w:rsid w:val="001641DB"/>
    <w:rsid w:val="00165F1F"/>
    <w:rsid w:val="00192663"/>
    <w:rsid w:val="001B1B29"/>
    <w:rsid w:val="001C723E"/>
    <w:rsid w:val="001D2CC6"/>
    <w:rsid w:val="001E5006"/>
    <w:rsid w:val="001E6A43"/>
    <w:rsid w:val="001F3778"/>
    <w:rsid w:val="00232852"/>
    <w:rsid w:val="00237AB5"/>
    <w:rsid w:val="00274039"/>
    <w:rsid w:val="00280509"/>
    <w:rsid w:val="00282D49"/>
    <w:rsid w:val="002831EA"/>
    <w:rsid w:val="00286AD7"/>
    <w:rsid w:val="0029553E"/>
    <w:rsid w:val="00297441"/>
    <w:rsid w:val="002A16A2"/>
    <w:rsid w:val="002A6F8F"/>
    <w:rsid w:val="002B3D39"/>
    <w:rsid w:val="002B6CF7"/>
    <w:rsid w:val="002D02ED"/>
    <w:rsid w:val="002D0694"/>
    <w:rsid w:val="002E2B52"/>
    <w:rsid w:val="002E6760"/>
    <w:rsid w:val="002E6B4E"/>
    <w:rsid w:val="0030735E"/>
    <w:rsid w:val="00310136"/>
    <w:rsid w:val="0033198C"/>
    <w:rsid w:val="003344B0"/>
    <w:rsid w:val="003465BF"/>
    <w:rsid w:val="00354067"/>
    <w:rsid w:val="00360A13"/>
    <w:rsid w:val="00377C35"/>
    <w:rsid w:val="003A6D84"/>
    <w:rsid w:val="003A7C4A"/>
    <w:rsid w:val="003C06D2"/>
    <w:rsid w:val="003C75F5"/>
    <w:rsid w:val="003D223E"/>
    <w:rsid w:val="003E0D18"/>
    <w:rsid w:val="003E14BC"/>
    <w:rsid w:val="003E1745"/>
    <w:rsid w:val="003E79F5"/>
    <w:rsid w:val="003E7AD3"/>
    <w:rsid w:val="003F0D44"/>
    <w:rsid w:val="003F131D"/>
    <w:rsid w:val="0040392F"/>
    <w:rsid w:val="00425898"/>
    <w:rsid w:val="00432CF7"/>
    <w:rsid w:val="00435271"/>
    <w:rsid w:val="0043671E"/>
    <w:rsid w:val="004377BE"/>
    <w:rsid w:val="004538D4"/>
    <w:rsid w:val="00456C02"/>
    <w:rsid w:val="00467CE6"/>
    <w:rsid w:val="004763C5"/>
    <w:rsid w:val="004917AA"/>
    <w:rsid w:val="004A255F"/>
    <w:rsid w:val="004B0F0E"/>
    <w:rsid w:val="004B1C7B"/>
    <w:rsid w:val="004C0D06"/>
    <w:rsid w:val="004C627A"/>
    <w:rsid w:val="004C7217"/>
    <w:rsid w:val="004D427F"/>
    <w:rsid w:val="004E075B"/>
    <w:rsid w:val="004E46A0"/>
    <w:rsid w:val="004F2791"/>
    <w:rsid w:val="0050616D"/>
    <w:rsid w:val="00510929"/>
    <w:rsid w:val="005139D8"/>
    <w:rsid w:val="00513CAF"/>
    <w:rsid w:val="00514843"/>
    <w:rsid w:val="005219B4"/>
    <w:rsid w:val="00533C78"/>
    <w:rsid w:val="00537BD2"/>
    <w:rsid w:val="00547425"/>
    <w:rsid w:val="0055111F"/>
    <w:rsid w:val="00563607"/>
    <w:rsid w:val="0058092C"/>
    <w:rsid w:val="00585465"/>
    <w:rsid w:val="005A548B"/>
    <w:rsid w:val="005A6E05"/>
    <w:rsid w:val="005D57C1"/>
    <w:rsid w:val="0060499E"/>
    <w:rsid w:val="00606B34"/>
    <w:rsid w:val="00606CCF"/>
    <w:rsid w:val="00624861"/>
    <w:rsid w:val="00632551"/>
    <w:rsid w:val="00642830"/>
    <w:rsid w:val="00646F69"/>
    <w:rsid w:val="006643DF"/>
    <w:rsid w:val="006653A5"/>
    <w:rsid w:val="0067780E"/>
    <w:rsid w:val="006807A6"/>
    <w:rsid w:val="006942D9"/>
    <w:rsid w:val="006A67BA"/>
    <w:rsid w:val="006D2E46"/>
    <w:rsid w:val="006E0566"/>
    <w:rsid w:val="006E7ED9"/>
    <w:rsid w:val="00705B2E"/>
    <w:rsid w:val="0072499E"/>
    <w:rsid w:val="0073050A"/>
    <w:rsid w:val="00733D53"/>
    <w:rsid w:val="00753962"/>
    <w:rsid w:val="007629F8"/>
    <w:rsid w:val="00762B5D"/>
    <w:rsid w:val="00772A72"/>
    <w:rsid w:val="007736D0"/>
    <w:rsid w:val="007827A7"/>
    <w:rsid w:val="00783E86"/>
    <w:rsid w:val="00787AB8"/>
    <w:rsid w:val="007B0C4D"/>
    <w:rsid w:val="007B4AAF"/>
    <w:rsid w:val="007D1079"/>
    <w:rsid w:val="00810E64"/>
    <w:rsid w:val="0081406C"/>
    <w:rsid w:val="00817201"/>
    <w:rsid w:val="00867F44"/>
    <w:rsid w:val="0088076B"/>
    <w:rsid w:val="008A1154"/>
    <w:rsid w:val="008B1C1D"/>
    <w:rsid w:val="008B5AD7"/>
    <w:rsid w:val="008D6336"/>
    <w:rsid w:val="009021C2"/>
    <w:rsid w:val="00917859"/>
    <w:rsid w:val="00922D8C"/>
    <w:rsid w:val="009409FE"/>
    <w:rsid w:val="00963FFB"/>
    <w:rsid w:val="009674F7"/>
    <w:rsid w:val="00973104"/>
    <w:rsid w:val="00984194"/>
    <w:rsid w:val="00993D03"/>
    <w:rsid w:val="00996DB6"/>
    <w:rsid w:val="009A62C4"/>
    <w:rsid w:val="009B1770"/>
    <w:rsid w:val="009D6F86"/>
    <w:rsid w:val="009E5072"/>
    <w:rsid w:val="009E6EFD"/>
    <w:rsid w:val="009E732F"/>
    <w:rsid w:val="00A020E1"/>
    <w:rsid w:val="00A24D18"/>
    <w:rsid w:val="00A50ADE"/>
    <w:rsid w:val="00A51DC7"/>
    <w:rsid w:val="00A6715C"/>
    <w:rsid w:val="00A67167"/>
    <w:rsid w:val="00A730BC"/>
    <w:rsid w:val="00A73AE3"/>
    <w:rsid w:val="00A811C8"/>
    <w:rsid w:val="00AA1EBD"/>
    <w:rsid w:val="00AC02A2"/>
    <w:rsid w:val="00AC3E47"/>
    <w:rsid w:val="00AF66AA"/>
    <w:rsid w:val="00AF7804"/>
    <w:rsid w:val="00B00D9A"/>
    <w:rsid w:val="00B16BE4"/>
    <w:rsid w:val="00B24388"/>
    <w:rsid w:val="00B3265D"/>
    <w:rsid w:val="00B407CB"/>
    <w:rsid w:val="00B571BA"/>
    <w:rsid w:val="00B613C7"/>
    <w:rsid w:val="00B669B1"/>
    <w:rsid w:val="00B71422"/>
    <w:rsid w:val="00B76A06"/>
    <w:rsid w:val="00B82574"/>
    <w:rsid w:val="00B83D24"/>
    <w:rsid w:val="00B96C6C"/>
    <w:rsid w:val="00BA4815"/>
    <w:rsid w:val="00BA5E48"/>
    <w:rsid w:val="00BA7B4B"/>
    <w:rsid w:val="00BB4131"/>
    <w:rsid w:val="00BC6FA3"/>
    <w:rsid w:val="00BC7708"/>
    <w:rsid w:val="00BD08C2"/>
    <w:rsid w:val="00BE0D3F"/>
    <w:rsid w:val="00C038DE"/>
    <w:rsid w:val="00C03A0E"/>
    <w:rsid w:val="00C3301D"/>
    <w:rsid w:val="00C34195"/>
    <w:rsid w:val="00C366AF"/>
    <w:rsid w:val="00C41FFA"/>
    <w:rsid w:val="00C51C1D"/>
    <w:rsid w:val="00C6659C"/>
    <w:rsid w:val="00C723C0"/>
    <w:rsid w:val="00C9210E"/>
    <w:rsid w:val="00CA2206"/>
    <w:rsid w:val="00CB6CA1"/>
    <w:rsid w:val="00CC3E2F"/>
    <w:rsid w:val="00CC683F"/>
    <w:rsid w:val="00CE2D49"/>
    <w:rsid w:val="00D02568"/>
    <w:rsid w:val="00D038BA"/>
    <w:rsid w:val="00D04CE8"/>
    <w:rsid w:val="00D20800"/>
    <w:rsid w:val="00D37D9E"/>
    <w:rsid w:val="00D57A3C"/>
    <w:rsid w:val="00D66429"/>
    <w:rsid w:val="00D8517D"/>
    <w:rsid w:val="00D94759"/>
    <w:rsid w:val="00DA0DCD"/>
    <w:rsid w:val="00DA74D9"/>
    <w:rsid w:val="00DC0772"/>
    <w:rsid w:val="00DE169C"/>
    <w:rsid w:val="00DF2B24"/>
    <w:rsid w:val="00E065E6"/>
    <w:rsid w:val="00E12867"/>
    <w:rsid w:val="00E14BB0"/>
    <w:rsid w:val="00E20A2E"/>
    <w:rsid w:val="00E25D97"/>
    <w:rsid w:val="00E314A0"/>
    <w:rsid w:val="00E4475C"/>
    <w:rsid w:val="00E47FEC"/>
    <w:rsid w:val="00E54BFD"/>
    <w:rsid w:val="00E64E00"/>
    <w:rsid w:val="00E667E9"/>
    <w:rsid w:val="00E67FFC"/>
    <w:rsid w:val="00E728AF"/>
    <w:rsid w:val="00E77641"/>
    <w:rsid w:val="00E84B36"/>
    <w:rsid w:val="00E92150"/>
    <w:rsid w:val="00E92381"/>
    <w:rsid w:val="00EA14C1"/>
    <w:rsid w:val="00EB2F49"/>
    <w:rsid w:val="00EC33CF"/>
    <w:rsid w:val="00EF3EE3"/>
    <w:rsid w:val="00EF6F1E"/>
    <w:rsid w:val="00F17E20"/>
    <w:rsid w:val="00F24A00"/>
    <w:rsid w:val="00F471BF"/>
    <w:rsid w:val="00F532A4"/>
    <w:rsid w:val="00F53CF2"/>
    <w:rsid w:val="00F61368"/>
    <w:rsid w:val="00F61BE5"/>
    <w:rsid w:val="00F73C50"/>
    <w:rsid w:val="00F76F5F"/>
    <w:rsid w:val="00F80D9F"/>
    <w:rsid w:val="00F82663"/>
    <w:rsid w:val="00F95696"/>
    <w:rsid w:val="00FA7550"/>
    <w:rsid w:val="00FB2C23"/>
    <w:rsid w:val="00FB4B1B"/>
    <w:rsid w:val="00FC5AE5"/>
    <w:rsid w:val="00FC5FDB"/>
    <w:rsid w:val="00FD755B"/>
    <w:rsid w:val="00FF26E6"/>
    <w:rsid w:val="00FF35D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David"/>
        <w:sz w:val="24"/>
        <w:szCs w:val="24"/>
        <w:lang w:val="en-US" w:eastAsia="en-US" w:bidi="he-IL"/>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7708"/>
    <w:pPr>
      <w:bidi/>
      <w:spacing w:after="200" w:line="276" w:lineRule="auto"/>
    </w:pPr>
    <w:rPr>
      <w:rFonts w:ascii="Calibri" w:eastAsia="Times New Roman" w:hAnsi="Calibri" w:cs="Arial"/>
      <w:sz w:val="22"/>
      <w:szCs w:val="22"/>
    </w:rPr>
  </w:style>
  <w:style w:type="paragraph" w:styleId="1">
    <w:name w:val="heading 1"/>
    <w:basedOn w:val="a"/>
    <w:next w:val="a"/>
    <w:link w:val="10"/>
    <w:qFormat/>
    <w:rsid w:val="00BC7708"/>
    <w:pPr>
      <w:keepNext/>
      <w:spacing w:before="240" w:after="60" w:line="240" w:lineRule="auto"/>
      <w:outlineLvl w:val="0"/>
    </w:pPr>
    <w:rPr>
      <w:rFonts w:ascii="Cambria" w:eastAsia="Calibri" w:hAnsi="Cambria" w:cs="Times New Roman"/>
      <w:b/>
      <w:bCs/>
      <w:kern w:val="32"/>
      <w:sz w:val="32"/>
      <w:szCs w:val="32"/>
    </w:rPr>
  </w:style>
  <w:style w:type="paragraph" w:styleId="2">
    <w:name w:val="heading 2"/>
    <w:basedOn w:val="a"/>
    <w:next w:val="a"/>
    <w:link w:val="20"/>
    <w:qFormat/>
    <w:rsid w:val="00BC7708"/>
    <w:pPr>
      <w:keepNext/>
      <w:spacing w:before="240" w:after="60" w:line="240" w:lineRule="auto"/>
      <w:outlineLvl w:val="1"/>
    </w:pPr>
    <w:rPr>
      <w:rFonts w:ascii="Cambria" w:eastAsia="Calibri" w:hAnsi="Cambria" w:cs="Times New Roman"/>
      <w:b/>
      <w:bCs/>
      <w:i/>
      <w:iCs/>
      <w:sz w:val="28"/>
      <w:szCs w:val="28"/>
    </w:rPr>
  </w:style>
  <w:style w:type="paragraph" w:styleId="3">
    <w:name w:val="heading 3"/>
    <w:basedOn w:val="a"/>
    <w:next w:val="a"/>
    <w:link w:val="30"/>
    <w:qFormat/>
    <w:rsid w:val="00BC7708"/>
    <w:pPr>
      <w:keepNext/>
      <w:bidi w:val="0"/>
      <w:spacing w:before="240" w:after="60" w:line="240" w:lineRule="auto"/>
      <w:outlineLvl w:val="2"/>
    </w:pPr>
    <w:rPr>
      <w:rFonts w:ascii="Cambria" w:eastAsia="Calibri" w:hAnsi="Cambria" w:cs="Times New Roman"/>
      <w:b/>
      <w:bCs/>
      <w:sz w:val="26"/>
      <w:szCs w:val="26"/>
    </w:rPr>
  </w:style>
  <w:style w:type="paragraph" w:styleId="4">
    <w:name w:val="heading 4"/>
    <w:basedOn w:val="a"/>
    <w:next w:val="a"/>
    <w:link w:val="40"/>
    <w:qFormat/>
    <w:rsid w:val="00BC7708"/>
    <w:pPr>
      <w:keepNext/>
      <w:bidi w:val="0"/>
      <w:spacing w:before="240" w:after="60" w:line="240" w:lineRule="auto"/>
      <w:outlineLvl w:val="3"/>
    </w:pPr>
    <w:rPr>
      <w:rFonts w:eastAsia="Calibri" w:cs="Times New Roman"/>
      <w:b/>
      <w:bCs/>
      <w:sz w:val="28"/>
      <w:szCs w:val="28"/>
    </w:rPr>
  </w:style>
  <w:style w:type="paragraph" w:styleId="5">
    <w:name w:val="heading 5"/>
    <w:basedOn w:val="a"/>
    <w:next w:val="a"/>
    <w:link w:val="50"/>
    <w:qFormat/>
    <w:rsid w:val="00BC7708"/>
    <w:pPr>
      <w:bidi w:val="0"/>
      <w:spacing w:before="240" w:after="60" w:line="240" w:lineRule="auto"/>
      <w:outlineLvl w:val="4"/>
    </w:pPr>
    <w:rPr>
      <w:rFonts w:eastAsia="Calibri" w:cs="Times New Roman"/>
      <w:b/>
      <w:bCs/>
      <w:i/>
      <w:iCs/>
      <w:sz w:val="26"/>
      <w:szCs w:val="26"/>
    </w:rPr>
  </w:style>
  <w:style w:type="paragraph" w:styleId="6">
    <w:name w:val="heading 6"/>
    <w:basedOn w:val="a"/>
    <w:next w:val="a"/>
    <w:link w:val="60"/>
    <w:qFormat/>
    <w:rsid w:val="00BC7708"/>
    <w:pPr>
      <w:bidi w:val="0"/>
      <w:spacing w:before="240" w:after="60" w:line="240" w:lineRule="auto"/>
      <w:outlineLvl w:val="5"/>
    </w:pPr>
    <w:rPr>
      <w:rFonts w:eastAsia="Calibri" w:cs="Times New Roman"/>
      <w:b/>
      <w:bCs/>
    </w:rPr>
  </w:style>
  <w:style w:type="paragraph" w:styleId="7">
    <w:name w:val="heading 7"/>
    <w:basedOn w:val="a"/>
    <w:next w:val="a"/>
    <w:link w:val="70"/>
    <w:qFormat/>
    <w:rsid w:val="00BC7708"/>
    <w:pPr>
      <w:bidi w:val="0"/>
      <w:spacing w:before="240" w:after="60" w:line="240" w:lineRule="auto"/>
      <w:outlineLvl w:val="6"/>
    </w:pPr>
    <w:rPr>
      <w:rFonts w:eastAsia="Calibri" w:cs="Times New Roman"/>
      <w:sz w:val="24"/>
      <w:szCs w:val="24"/>
    </w:rPr>
  </w:style>
  <w:style w:type="paragraph" w:styleId="8">
    <w:name w:val="heading 8"/>
    <w:basedOn w:val="a"/>
    <w:next w:val="a"/>
    <w:link w:val="80"/>
    <w:qFormat/>
    <w:rsid w:val="00BC7708"/>
    <w:pPr>
      <w:bidi w:val="0"/>
      <w:spacing w:before="240" w:after="60" w:line="240" w:lineRule="auto"/>
      <w:outlineLvl w:val="7"/>
    </w:pPr>
    <w:rPr>
      <w:rFonts w:eastAsia="Calibri" w:cs="Times New Roman"/>
      <w:i/>
      <w:iCs/>
      <w:sz w:val="24"/>
      <w:szCs w:val="24"/>
    </w:rPr>
  </w:style>
  <w:style w:type="paragraph" w:styleId="9">
    <w:name w:val="heading 9"/>
    <w:basedOn w:val="a"/>
    <w:next w:val="a"/>
    <w:link w:val="90"/>
    <w:qFormat/>
    <w:rsid w:val="00BC7708"/>
    <w:pPr>
      <w:bidi w:val="0"/>
      <w:spacing w:before="240" w:after="60" w:line="240" w:lineRule="auto"/>
      <w:outlineLvl w:val="8"/>
    </w:pPr>
    <w:rPr>
      <w:rFonts w:ascii="Cambria" w:eastAsia="Calibri" w:hAnsi="Cambria"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BC7708"/>
    <w:pPr>
      <w:tabs>
        <w:tab w:val="center" w:pos="4153"/>
        <w:tab w:val="right" w:pos="8306"/>
      </w:tabs>
      <w:spacing w:line="240" w:lineRule="auto"/>
    </w:pPr>
  </w:style>
  <w:style w:type="character" w:customStyle="1" w:styleId="a4">
    <w:name w:val="כותרת עליונה תו"/>
    <w:basedOn w:val="a0"/>
    <w:link w:val="a3"/>
    <w:rsid w:val="00BC7708"/>
  </w:style>
  <w:style w:type="paragraph" w:styleId="a5">
    <w:name w:val="footer"/>
    <w:basedOn w:val="a"/>
    <w:link w:val="a6"/>
    <w:unhideWhenUsed/>
    <w:rsid w:val="00BC7708"/>
    <w:pPr>
      <w:tabs>
        <w:tab w:val="center" w:pos="4153"/>
        <w:tab w:val="right" w:pos="8306"/>
      </w:tabs>
      <w:spacing w:line="240" w:lineRule="auto"/>
    </w:pPr>
  </w:style>
  <w:style w:type="character" w:customStyle="1" w:styleId="a6">
    <w:name w:val="כותרת תחתונה תו"/>
    <w:basedOn w:val="a0"/>
    <w:link w:val="a5"/>
    <w:rsid w:val="00BC7708"/>
  </w:style>
  <w:style w:type="paragraph" w:styleId="a7">
    <w:name w:val="Balloon Text"/>
    <w:basedOn w:val="a"/>
    <w:link w:val="a8"/>
    <w:semiHidden/>
    <w:unhideWhenUsed/>
    <w:rsid w:val="00BC7708"/>
    <w:pPr>
      <w:spacing w:line="240" w:lineRule="auto"/>
    </w:pPr>
    <w:rPr>
      <w:rFonts w:ascii="Tahoma" w:hAnsi="Tahoma" w:cs="Tahoma"/>
      <w:sz w:val="16"/>
      <w:szCs w:val="16"/>
    </w:rPr>
  </w:style>
  <w:style w:type="character" w:customStyle="1" w:styleId="a8">
    <w:name w:val="טקסט בלונים תו"/>
    <w:basedOn w:val="a0"/>
    <w:link w:val="a7"/>
    <w:semiHidden/>
    <w:rsid w:val="00BC7708"/>
    <w:rPr>
      <w:rFonts w:ascii="Tahoma" w:hAnsi="Tahoma" w:cs="Tahoma"/>
      <w:sz w:val="16"/>
      <w:szCs w:val="16"/>
    </w:rPr>
  </w:style>
  <w:style w:type="character" w:customStyle="1" w:styleId="10">
    <w:name w:val="כותרת 1 תו"/>
    <w:basedOn w:val="a0"/>
    <w:link w:val="1"/>
    <w:rsid w:val="00BC7708"/>
    <w:rPr>
      <w:rFonts w:ascii="Cambria" w:eastAsia="Calibri" w:hAnsi="Cambria" w:cs="Times New Roman"/>
      <w:b/>
      <w:bCs/>
      <w:kern w:val="32"/>
      <w:sz w:val="32"/>
      <w:szCs w:val="32"/>
    </w:rPr>
  </w:style>
  <w:style w:type="character" w:customStyle="1" w:styleId="20">
    <w:name w:val="כותרת 2 תו"/>
    <w:basedOn w:val="a0"/>
    <w:link w:val="2"/>
    <w:rsid w:val="00BC7708"/>
    <w:rPr>
      <w:rFonts w:ascii="Cambria" w:eastAsia="Calibri" w:hAnsi="Cambria" w:cs="Times New Roman"/>
      <w:b/>
      <w:bCs/>
      <w:i/>
      <w:iCs/>
      <w:sz w:val="28"/>
      <w:szCs w:val="28"/>
    </w:rPr>
  </w:style>
  <w:style w:type="character" w:customStyle="1" w:styleId="30">
    <w:name w:val="כותרת 3 תו"/>
    <w:basedOn w:val="a0"/>
    <w:link w:val="3"/>
    <w:rsid w:val="00BC7708"/>
    <w:rPr>
      <w:rFonts w:ascii="Cambria" w:eastAsia="Calibri" w:hAnsi="Cambria" w:cs="Times New Roman"/>
      <w:b/>
      <w:bCs/>
      <w:sz w:val="26"/>
      <w:szCs w:val="26"/>
    </w:rPr>
  </w:style>
  <w:style w:type="character" w:customStyle="1" w:styleId="40">
    <w:name w:val="כותרת 4 תו"/>
    <w:basedOn w:val="a0"/>
    <w:link w:val="4"/>
    <w:rsid w:val="00BC7708"/>
    <w:rPr>
      <w:rFonts w:ascii="Calibri" w:eastAsia="Calibri" w:hAnsi="Calibri" w:cs="Times New Roman"/>
      <w:b/>
      <w:bCs/>
      <w:sz w:val="28"/>
      <w:szCs w:val="28"/>
    </w:rPr>
  </w:style>
  <w:style w:type="character" w:customStyle="1" w:styleId="50">
    <w:name w:val="כותרת 5 תו"/>
    <w:basedOn w:val="a0"/>
    <w:link w:val="5"/>
    <w:rsid w:val="00BC7708"/>
    <w:rPr>
      <w:rFonts w:ascii="Calibri" w:eastAsia="Calibri" w:hAnsi="Calibri" w:cs="Times New Roman"/>
      <w:b/>
      <w:bCs/>
      <w:i/>
      <w:iCs/>
      <w:sz w:val="26"/>
      <w:szCs w:val="26"/>
    </w:rPr>
  </w:style>
  <w:style w:type="character" w:customStyle="1" w:styleId="60">
    <w:name w:val="כותרת 6 תו"/>
    <w:basedOn w:val="a0"/>
    <w:link w:val="6"/>
    <w:rsid w:val="00BC7708"/>
    <w:rPr>
      <w:rFonts w:ascii="Calibri" w:eastAsia="Calibri" w:hAnsi="Calibri" w:cs="Times New Roman"/>
      <w:b/>
      <w:bCs/>
      <w:sz w:val="22"/>
      <w:szCs w:val="22"/>
    </w:rPr>
  </w:style>
  <w:style w:type="character" w:customStyle="1" w:styleId="70">
    <w:name w:val="כותרת 7 תו"/>
    <w:basedOn w:val="a0"/>
    <w:link w:val="7"/>
    <w:rsid w:val="00BC7708"/>
    <w:rPr>
      <w:rFonts w:ascii="Calibri" w:eastAsia="Calibri" w:hAnsi="Calibri" w:cs="Times New Roman"/>
    </w:rPr>
  </w:style>
  <w:style w:type="character" w:customStyle="1" w:styleId="80">
    <w:name w:val="כותרת 8 תו"/>
    <w:basedOn w:val="a0"/>
    <w:link w:val="8"/>
    <w:rsid w:val="00BC7708"/>
    <w:rPr>
      <w:rFonts w:ascii="Calibri" w:eastAsia="Calibri" w:hAnsi="Calibri" w:cs="Times New Roman"/>
      <w:i/>
      <w:iCs/>
    </w:rPr>
  </w:style>
  <w:style w:type="character" w:customStyle="1" w:styleId="90">
    <w:name w:val="כותרת 9 תו"/>
    <w:basedOn w:val="a0"/>
    <w:link w:val="9"/>
    <w:rsid w:val="00BC7708"/>
    <w:rPr>
      <w:rFonts w:ascii="Cambria" w:eastAsia="Calibri" w:hAnsi="Cambria" w:cs="Times New Roman"/>
      <w:sz w:val="22"/>
      <w:szCs w:val="22"/>
    </w:rPr>
  </w:style>
  <w:style w:type="paragraph" w:styleId="a9">
    <w:name w:val="caption"/>
    <w:basedOn w:val="a"/>
    <w:next w:val="a"/>
    <w:qFormat/>
    <w:rsid w:val="00BC7708"/>
    <w:pPr>
      <w:spacing w:after="0" w:line="360" w:lineRule="auto"/>
      <w:jc w:val="center"/>
    </w:pPr>
    <w:rPr>
      <w:rFonts w:ascii="David" w:eastAsia="Calibri" w:hAnsi="David" w:cs="David"/>
      <w:bCs/>
      <w:i/>
      <w:sz w:val="20"/>
      <w:szCs w:val="20"/>
    </w:rPr>
  </w:style>
  <w:style w:type="paragraph" w:customStyle="1" w:styleId="11">
    <w:name w:val="פיסקת רשימה1"/>
    <w:basedOn w:val="a"/>
    <w:rsid w:val="00BC7708"/>
    <w:pPr>
      <w:ind w:left="720"/>
      <w:contextualSpacing/>
    </w:pPr>
  </w:style>
  <w:style w:type="paragraph" w:customStyle="1" w:styleId="aa">
    <w:name w:val="נבנצלים"/>
    <w:basedOn w:val="a"/>
    <w:next w:val="a"/>
    <w:autoRedefine/>
    <w:rsid w:val="00BC7708"/>
    <w:pPr>
      <w:widowControl w:val="0"/>
      <w:spacing w:after="0" w:line="269" w:lineRule="auto"/>
      <w:ind w:left="509" w:hanging="509"/>
    </w:pPr>
    <w:rPr>
      <w:rFonts w:ascii="Monotype Sorts" w:eastAsia="Calibri" w:hAnsi="Monotype Sorts" w:cs="David"/>
      <w:b/>
      <w:bCs/>
      <w:sz w:val="24"/>
      <w:szCs w:val="24"/>
      <w:lang w:eastAsia="he-IL"/>
    </w:rPr>
  </w:style>
  <w:style w:type="paragraph" w:styleId="ab">
    <w:name w:val="footnote text"/>
    <w:basedOn w:val="a"/>
    <w:link w:val="ac"/>
    <w:autoRedefine/>
    <w:semiHidden/>
    <w:rsid w:val="00BC7708"/>
    <w:pPr>
      <w:widowControl w:val="0"/>
      <w:spacing w:after="0" w:line="240" w:lineRule="auto"/>
      <w:ind w:left="284" w:hanging="284"/>
      <w:jc w:val="both"/>
    </w:pPr>
    <w:rPr>
      <w:rFonts w:ascii="Times New Roman" w:eastAsia="Calibri" w:hAnsi="Times New Roman" w:cs="David"/>
      <w:sz w:val="20"/>
      <w:szCs w:val="20"/>
      <w:lang w:eastAsia="he-IL"/>
    </w:rPr>
  </w:style>
  <w:style w:type="character" w:customStyle="1" w:styleId="ac">
    <w:name w:val="טקסט הערת שוליים תו"/>
    <w:basedOn w:val="a0"/>
    <w:link w:val="ab"/>
    <w:semiHidden/>
    <w:rsid w:val="00BC7708"/>
    <w:rPr>
      <w:rFonts w:ascii="Times New Roman" w:eastAsia="Calibri" w:hAnsi="Times New Roman"/>
      <w:sz w:val="20"/>
      <w:szCs w:val="20"/>
      <w:lang w:eastAsia="he-IL"/>
    </w:rPr>
  </w:style>
  <w:style w:type="character" w:styleId="ad">
    <w:name w:val="footnote reference"/>
    <w:basedOn w:val="a0"/>
    <w:semiHidden/>
    <w:rsid w:val="00BC7708"/>
    <w:rPr>
      <w:rFonts w:cs="David"/>
      <w:vertAlign w:val="superscript"/>
      <w:lang w:bidi="he-IL"/>
    </w:rPr>
  </w:style>
  <w:style w:type="paragraph" w:customStyle="1" w:styleId="ae">
    <w:name w:val="תו"/>
    <w:basedOn w:val="a"/>
    <w:rsid w:val="00BC7708"/>
    <w:pPr>
      <w:keepLines/>
      <w:tabs>
        <w:tab w:val="left" w:pos="397"/>
        <w:tab w:val="left" w:pos="794"/>
        <w:tab w:val="left" w:pos="1191"/>
        <w:tab w:val="left" w:pos="1588"/>
        <w:tab w:val="left" w:pos="1985"/>
        <w:tab w:val="left" w:pos="2381"/>
        <w:tab w:val="left" w:pos="2778"/>
        <w:tab w:val="left" w:pos="3175"/>
        <w:tab w:val="left" w:pos="3572"/>
      </w:tabs>
      <w:spacing w:after="0" w:line="240" w:lineRule="auto"/>
      <w:ind w:left="567" w:hanging="567"/>
    </w:pPr>
    <w:rPr>
      <w:rFonts w:ascii="Arial" w:eastAsia="Calibri" w:hAnsi="Arial" w:cs="Times New Roman"/>
      <w:noProof/>
      <w:sz w:val="24"/>
      <w:szCs w:val="28"/>
    </w:rPr>
  </w:style>
  <w:style w:type="paragraph" w:styleId="af">
    <w:name w:val="Title"/>
    <w:basedOn w:val="a"/>
    <w:next w:val="a"/>
    <w:link w:val="af0"/>
    <w:qFormat/>
    <w:rsid w:val="00BC7708"/>
    <w:pPr>
      <w:spacing w:before="240" w:after="60" w:line="240" w:lineRule="auto"/>
      <w:jc w:val="center"/>
      <w:outlineLvl w:val="0"/>
    </w:pPr>
    <w:rPr>
      <w:rFonts w:ascii="Cambria" w:eastAsia="Calibri" w:hAnsi="Cambria" w:cs="Times New Roman"/>
      <w:b/>
      <w:bCs/>
      <w:kern w:val="28"/>
      <w:sz w:val="32"/>
      <w:szCs w:val="32"/>
    </w:rPr>
  </w:style>
  <w:style w:type="character" w:customStyle="1" w:styleId="af0">
    <w:name w:val="תואר תו"/>
    <w:basedOn w:val="a0"/>
    <w:link w:val="af"/>
    <w:rsid w:val="00BC7708"/>
    <w:rPr>
      <w:rFonts w:ascii="Cambria" w:eastAsia="Calibri" w:hAnsi="Cambria" w:cs="Times New Roman"/>
      <w:b/>
      <w:bCs/>
      <w:kern w:val="28"/>
      <w:sz w:val="32"/>
      <w:szCs w:val="32"/>
    </w:rPr>
  </w:style>
  <w:style w:type="paragraph" w:customStyle="1" w:styleId="12">
    <w:name w:val="ללא מרווח1"/>
    <w:basedOn w:val="a"/>
    <w:rsid w:val="00BC7708"/>
    <w:pPr>
      <w:spacing w:after="0" w:line="240" w:lineRule="auto"/>
    </w:pPr>
    <w:rPr>
      <w:rFonts w:eastAsia="Calibri" w:cs="Times New Roman"/>
      <w:sz w:val="24"/>
      <w:szCs w:val="32"/>
    </w:rPr>
  </w:style>
  <w:style w:type="character" w:customStyle="1" w:styleId="13">
    <w:name w:val="הדגשה חזקה1"/>
    <w:basedOn w:val="a0"/>
    <w:rsid w:val="00BC7708"/>
    <w:rPr>
      <w:rFonts w:cs="Times New Roman"/>
      <w:b/>
      <w:i/>
      <w:sz w:val="24"/>
      <w:szCs w:val="24"/>
      <w:u w:val="single"/>
    </w:rPr>
  </w:style>
  <w:style w:type="character" w:customStyle="1" w:styleId="14">
    <w:name w:val="הפניה מעודנת1"/>
    <w:basedOn w:val="a0"/>
    <w:rsid w:val="00BC7708"/>
    <w:rPr>
      <w:rFonts w:cs="Times New Roman"/>
      <w:sz w:val="24"/>
      <w:szCs w:val="24"/>
      <w:u w:val="single"/>
    </w:rPr>
  </w:style>
  <w:style w:type="character" w:customStyle="1" w:styleId="15">
    <w:name w:val="כותר הספר1"/>
    <w:basedOn w:val="a0"/>
    <w:rsid w:val="00BC7708"/>
    <w:rPr>
      <w:rFonts w:ascii="Cambria" w:hAnsi="Cambria" w:cs="Times New Roman"/>
      <w:b/>
      <w:i/>
      <w:sz w:val="24"/>
      <w:szCs w:val="24"/>
    </w:rPr>
  </w:style>
  <w:style w:type="character" w:customStyle="1" w:styleId="21">
    <w:name w:val="תו תו2"/>
    <w:basedOn w:val="a0"/>
    <w:uiPriority w:val="99"/>
    <w:rsid w:val="00BC7708"/>
    <w:rPr>
      <w:rFonts w:cs="Times New Roman"/>
      <w:b/>
      <w:bCs/>
      <w:i/>
      <w:iCs/>
      <w:sz w:val="26"/>
      <w:szCs w:val="26"/>
      <w:lang w:val="en-US" w:eastAsia="en-US" w:bidi="he-IL"/>
    </w:rPr>
  </w:style>
  <w:style w:type="character" w:customStyle="1" w:styleId="16">
    <w:name w:val="טקסט מציין מיקום1"/>
    <w:basedOn w:val="a0"/>
    <w:semiHidden/>
    <w:rsid w:val="00BC7708"/>
    <w:rPr>
      <w:rFonts w:cs="Times New Roman"/>
      <w:color w:val="808080"/>
    </w:rPr>
  </w:style>
  <w:style w:type="paragraph" w:styleId="af1">
    <w:name w:val="Subtitle"/>
    <w:basedOn w:val="a"/>
    <w:next w:val="a"/>
    <w:link w:val="af2"/>
    <w:qFormat/>
    <w:rsid w:val="00BC7708"/>
    <w:pPr>
      <w:bidi w:val="0"/>
      <w:spacing w:after="60" w:line="240" w:lineRule="auto"/>
      <w:jc w:val="center"/>
      <w:outlineLvl w:val="1"/>
    </w:pPr>
    <w:rPr>
      <w:rFonts w:ascii="Cambria" w:eastAsia="Calibri" w:hAnsi="Cambria" w:cs="Times New Roman"/>
      <w:sz w:val="24"/>
      <w:szCs w:val="24"/>
    </w:rPr>
  </w:style>
  <w:style w:type="character" w:customStyle="1" w:styleId="af2">
    <w:name w:val="כותרת משנה תו"/>
    <w:basedOn w:val="a0"/>
    <w:link w:val="af1"/>
    <w:rsid w:val="00BC7708"/>
    <w:rPr>
      <w:rFonts w:ascii="Cambria" w:eastAsia="Calibri" w:hAnsi="Cambria" w:cs="Times New Roman"/>
    </w:rPr>
  </w:style>
  <w:style w:type="character" w:styleId="af3">
    <w:name w:val="Strong"/>
    <w:basedOn w:val="a0"/>
    <w:qFormat/>
    <w:rsid w:val="00BC7708"/>
    <w:rPr>
      <w:rFonts w:cs="Times New Roman"/>
      <w:b/>
      <w:bCs/>
    </w:rPr>
  </w:style>
  <w:style w:type="character" w:styleId="af4">
    <w:name w:val="Emphasis"/>
    <w:basedOn w:val="a0"/>
    <w:qFormat/>
    <w:rsid w:val="00BC7708"/>
    <w:rPr>
      <w:rFonts w:ascii="Calibri" w:hAnsi="Calibri" w:cs="Times New Roman"/>
      <w:b/>
      <w:i/>
      <w:iCs/>
    </w:rPr>
  </w:style>
  <w:style w:type="paragraph" w:customStyle="1" w:styleId="17">
    <w:name w:val="הצעת מחיר1"/>
    <w:basedOn w:val="a"/>
    <w:next w:val="a"/>
    <w:link w:val="QuoteChar"/>
    <w:rsid w:val="00BC7708"/>
    <w:pPr>
      <w:bidi w:val="0"/>
      <w:spacing w:after="0" w:line="240" w:lineRule="auto"/>
    </w:pPr>
    <w:rPr>
      <w:rFonts w:eastAsia="Calibri" w:cs="Times New Roman"/>
      <w:i/>
      <w:sz w:val="24"/>
      <w:szCs w:val="24"/>
    </w:rPr>
  </w:style>
  <w:style w:type="character" w:customStyle="1" w:styleId="QuoteChar">
    <w:name w:val="Quote Char"/>
    <w:basedOn w:val="a0"/>
    <w:link w:val="17"/>
    <w:locked/>
    <w:rsid w:val="00BC7708"/>
    <w:rPr>
      <w:rFonts w:ascii="Calibri" w:eastAsia="Calibri" w:hAnsi="Calibri" w:cs="Times New Roman"/>
      <w:i/>
    </w:rPr>
  </w:style>
  <w:style w:type="paragraph" w:customStyle="1" w:styleId="18">
    <w:name w:val="הצעת מחיר חזקה1"/>
    <w:basedOn w:val="a"/>
    <w:next w:val="a"/>
    <w:link w:val="IntenseQuoteChar"/>
    <w:rsid w:val="00BC7708"/>
    <w:pPr>
      <w:bidi w:val="0"/>
      <w:spacing w:after="0" w:line="240" w:lineRule="auto"/>
      <w:ind w:left="720" w:right="720"/>
    </w:pPr>
    <w:rPr>
      <w:rFonts w:eastAsia="Calibri" w:cs="Times New Roman"/>
      <w:b/>
      <w:i/>
      <w:sz w:val="24"/>
    </w:rPr>
  </w:style>
  <w:style w:type="character" w:customStyle="1" w:styleId="IntenseQuoteChar">
    <w:name w:val="Intense Quote Char"/>
    <w:basedOn w:val="a0"/>
    <w:link w:val="18"/>
    <w:locked/>
    <w:rsid w:val="00BC7708"/>
    <w:rPr>
      <w:rFonts w:ascii="Calibri" w:eastAsia="Calibri" w:hAnsi="Calibri" w:cs="Times New Roman"/>
      <w:b/>
      <w:i/>
      <w:szCs w:val="22"/>
    </w:rPr>
  </w:style>
  <w:style w:type="character" w:customStyle="1" w:styleId="19">
    <w:name w:val="הדגשה מעודנת1"/>
    <w:rsid w:val="00BC7708"/>
    <w:rPr>
      <w:i/>
      <w:color w:val="5A5A5A"/>
    </w:rPr>
  </w:style>
  <w:style w:type="character" w:customStyle="1" w:styleId="1a">
    <w:name w:val="הפניה חזקה1"/>
    <w:basedOn w:val="a0"/>
    <w:rsid w:val="00BC7708"/>
    <w:rPr>
      <w:rFonts w:cs="Times New Roman"/>
      <w:b/>
      <w:sz w:val="24"/>
      <w:u w:val="single"/>
    </w:rPr>
  </w:style>
  <w:style w:type="paragraph" w:customStyle="1" w:styleId="1b">
    <w:name w:val="כותרת תוכן עניינים1"/>
    <w:basedOn w:val="1"/>
    <w:next w:val="a"/>
    <w:semiHidden/>
    <w:rsid w:val="00BC7708"/>
    <w:pPr>
      <w:bidi w:val="0"/>
      <w:outlineLvl w:val="9"/>
    </w:pPr>
  </w:style>
  <w:style w:type="table" w:styleId="af5">
    <w:name w:val="Table Grid"/>
    <w:basedOn w:val="a1"/>
    <w:rsid w:val="00BC7708"/>
    <w:pPr>
      <w:bidi/>
      <w:spacing w:line="240" w:lineRule="auto"/>
    </w:pPr>
    <w:rPr>
      <w:rFonts w:ascii="Times New Roman" w:eastAsia="Calibri"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6">
    <w:name w:val="כותרת מאמר"/>
    <w:basedOn w:val="a"/>
    <w:uiPriority w:val="99"/>
    <w:rsid w:val="0058092C"/>
    <w:pPr>
      <w:suppressAutoHyphens/>
      <w:autoSpaceDE w:val="0"/>
      <w:autoSpaceDN w:val="0"/>
      <w:adjustRightInd w:val="0"/>
      <w:spacing w:after="283" w:line="340" w:lineRule="atLeast"/>
      <w:jc w:val="center"/>
      <w:textAlignment w:val="center"/>
    </w:pPr>
    <w:rPr>
      <w:rFonts w:ascii="David" w:eastAsiaTheme="minorHAnsi" w:hAnsiTheme="minorHAnsi" w:cs="David"/>
      <w:b/>
      <w:bCs/>
      <w:color w:val="000000"/>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598</Words>
  <Characters>2995</Characters>
  <Application>Microsoft Office Word</Application>
  <DocSecurity>0</DocSecurity>
  <Lines>24</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anatr</dc:creator>
  <cp:keywords/>
  <dc:description/>
  <cp:lastModifiedBy>AMD1</cp:lastModifiedBy>
  <cp:revision>2</cp:revision>
  <cp:lastPrinted>2010-10-14T08:01:00Z</cp:lastPrinted>
  <dcterms:created xsi:type="dcterms:W3CDTF">2010-12-12T11:51:00Z</dcterms:created>
  <dcterms:modified xsi:type="dcterms:W3CDTF">2010-12-12T11:51:00Z</dcterms:modified>
</cp:coreProperties>
</file>