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2C9" w:rsidRPr="002202C9" w:rsidRDefault="002202C9" w:rsidP="002202C9">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2202C9">
        <w:rPr>
          <w:rFonts w:ascii="David" w:eastAsiaTheme="minorHAnsi" w:hAnsiTheme="minorHAnsi" w:cs="David" w:hint="cs"/>
          <w:b/>
          <w:bCs/>
          <w:color w:val="000000"/>
          <w:sz w:val="32"/>
          <w:szCs w:val="32"/>
          <w:rtl/>
        </w:rPr>
        <w:t>מערך הכליאה בצה"ל</w:t>
      </w:r>
    </w:p>
    <w:p w:rsidR="002202C9" w:rsidRPr="002202C9" w:rsidRDefault="002202C9" w:rsidP="002202C9">
      <w:pPr>
        <w:autoSpaceDE w:val="0"/>
        <w:autoSpaceDN w:val="0"/>
        <w:adjustRightInd w:val="0"/>
        <w:spacing w:after="0" w:line="288" w:lineRule="auto"/>
        <w:jc w:val="both"/>
        <w:textAlignment w:val="center"/>
        <w:rPr>
          <w:rFonts w:ascii="David" w:eastAsiaTheme="minorHAnsi" w:hAnsi="WinSoft Pro" w:cs="David"/>
          <w:b/>
          <w:bCs/>
          <w:color w:val="000000"/>
          <w:sz w:val="24"/>
          <w:szCs w:val="24"/>
          <w:rtl/>
        </w:rPr>
      </w:pPr>
      <w:r w:rsidRPr="002202C9">
        <w:rPr>
          <w:rFonts w:ascii="David" w:eastAsiaTheme="minorHAnsi" w:hAnsi="WinSoft Pro" w:cs="David" w:hint="cs"/>
          <w:b/>
          <w:bCs/>
          <w:color w:val="000000"/>
          <w:sz w:val="24"/>
          <w:szCs w:val="24"/>
          <w:rtl/>
        </w:rPr>
        <w:t>הגופים המבוקרים: צבא ההגנה לישראל</w:t>
      </w:r>
    </w:p>
    <w:p w:rsidR="002202C9" w:rsidRPr="002202C9" w:rsidRDefault="002202C9" w:rsidP="002202C9">
      <w:pPr>
        <w:autoSpaceDE w:val="0"/>
        <w:autoSpaceDN w:val="0"/>
        <w:adjustRightInd w:val="0"/>
        <w:spacing w:after="0" w:line="288" w:lineRule="auto"/>
        <w:textAlignment w:val="center"/>
        <w:rPr>
          <w:rFonts w:ascii="David" w:eastAsiaTheme="minorHAnsi" w:hAnsi="WinSoft Pro" w:cs="David"/>
          <w:b/>
          <w:bCs/>
          <w:color w:val="000000"/>
          <w:sz w:val="24"/>
          <w:szCs w:val="24"/>
          <w:rtl/>
        </w:rPr>
      </w:pPr>
    </w:p>
    <w:p w:rsidR="002202C9" w:rsidRPr="002202C9" w:rsidRDefault="002202C9" w:rsidP="002202C9">
      <w:pPr>
        <w:autoSpaceDE w:val="0"/>
        <w:autoSpaceDN w:val="0"/>
        <w:adjustRightInd w:val="0"/>
        <w:spacing w:after="0" w:line="288" w:lineRule="auto"/>
        <w:ind w:left="12"/>
        <w:jc w:val="both"/>
        <w:textAlignment w:val="center"/>
        <w:rPr>
          <w:rFonts w:ascii="David" w:eastAsiaTheme="minorHAnsi" w:hAnsi="WinSoft Pro" w:cs="David"/>
          <w:color w:val="000000"/>
          <w:szCs w:val="24"/>
          <w:rtl/>
        </w:rPr>
      </w:pPr>
      <w:r w:rsidRPr="002202C9">
        <w:rPr>
          <w:rFonts w:ascii="David" w:eastAsiaTheme="minorHAnsi" w:hAnsi="WinSoft Pro" w:cs="David" w:hint="cs"/>
          <w:color w:val="000000"/>
          <w:szCs w:val="24"/>
          <w:rtl/>
        </w:rPr>
        <w:t>ליקוים 4,7,12 תוקנו. ראה הערות רה"מ 60א' עמ' 23-27.</w:t>
      </w:r>
    </w:p>
    <w:p w:rsidR="002202C9" w:rsidRPr="002202C9" w:rsidRDefault="002202C9" w:rsidP="002202C9">
      <w:pPr>
        <w:autoSpaceDE w:val="0"/>
        <w:autoSpaceDN w:val="0"/>
        <w:adjustRightInd w:val="0"/>
        <w:spacing w:after="0" w:line="288" w:lineRule="auto"/>
        <w:ind w:left="12"/>
        <w:jc w:val="both"/>
        <w:textAlignment w:val="center"/>
        <w:rPr>
          <w:rFonts w:ascii="David" w:eastAsiaTheme="minorHAnsi" w:hAnsi="WinSoft Pro" w:cs="David"/>
          <w:color w:val="000000"/>
          <w:szCs w:val="24"/>
          <w:rtl/>
        </w:rPr>
      </w:pPr>
    </w:p>
    <w:p w:rsidR="002202C9" w:rsidRPr="002202C9" w:rsidRDefault="002202C9" w:rsidP="002202C9">
      <w:pPr>
        <w:autoSpaceDE w:val="0"/>
        <w:autoSpaceDN w:val="0"/>
        <w:adjustRightInd w:val="0"/>
        <w:spacing w:after="0" w:line="288" w:lineRule="auto"/>
        <w:ind w:left="12"/>
        <w:jc w:val="both"/>
        <w:textAlignment w:val="center"/>
        <w:rPr>
          <w:rFonts w:ascii="David" w:eastAsiaTheme="minorHAnsi" w:hAnsi="WinSoft Pro" w:cs="David"/>
          <w:b/>
          <w:bCs/>
          <w:color w:val="000000"/>
          <w:szCs w:val="24"/>
          <w:u w:val="thick"/>
          <w:rtl/>
        </w:rPr>
      </w:pPr>
      <w:r w:rsidRPr="002202C9">
        <w:rPr>
          <w:rFonts w:ascii="David" w:eastAsiaTheme="minorHAnsi" w:hAnsi="WinSoft Pro" w:cs="David" w:hint="cs"/>
          <w:b/>
          <w:bCs/>
          <w:color w:val="000000"/>
          <w:szCs w:val="24"/>
          <w:u w:val="thick"/>
          <w:rtl/>
        </w:rPr>
        <w:t>כללי</w:t>
      </w:r>
    </w:p>
    <w:p w:rsidR="002202C9" w:rsidRPr="002202C9" w:rsidRDefault="002202C9" w:rsidP="002202C9">
      <w:pPr>
        <w:autoSpaceDE w:val="0"/>
        <w:autoSpaceDN w:val="0"/>
        <w:adjustRightInd w:val="0"/>
        <w:spacing w:after="0" w:line="288" w:lineRule="auto"/>
        <w:ind w:left="12"/>
        <w:jc w:val="both"/>
        <w:textAlignment w:val="center"/>
        <w:rPr>
          <w:rFonts w:ascii="David" w:eastAsiaTheme="minorHAnsi" w:hAnsi="WinSoft Pro" w:cs="David"/>
          <w:b/>
          <w:bCs/>
          <w:color w:val="000000"/>
          <w:szCs w:val="24"/>
          <w:u w:val="thick"/>
          <w:rtl/>
        </w:rPr>
      </w:pPr>
    </w:p>
    <w:p w:rsidR="002202C9" w:rsidRPr="002202C9" w:rsidRDefault="002202C9" w:rsidP="002202C9">
      <w:pPr>
        <w:autoSpaceDE w:val="0"/>
        <w:autoSpaceDN w:val="0"/>
        <w:adjustRightInd w:val="0"/>
        <w:spacing w:after="0" w:line="288" w:lineRule="auto"/>
        <w:ind w:left="12"/>
        <w:jc w:val="both"/>
        <w:textAlignment w:val="center"/>
        <w:rPr>
          <w:rFonts w:ascii="David" w:eastAsiaTheme="minorHAnsi" w:hAnsi="WinSoft Pro" w:cs="David"/>
          <w:b/>
          <w:bCs/>
          <w:color w:val="000000"/>
          <w:szCs w:val="24"/>
          <w:rtl/>
        </w:rPr>
      </w:pPr>
      <w:r w:rsidRPr="002202C9">
        <w:rPr>
          <w:rFonts w:ascii="David" w:eastAsiaTheme="minorHAnsi" w:hAnsi="WinSoft Pro" w:cs="David" w:hint="cs"/>
          <w:b/>
          <w:bCs/>
          <w:color w:val="000000"/>
          <w:szCs w:val="24"/>
          <w:rtl/>
        </w:rPr>
        <w:t>מעקב</w:t>
      </w:r>
    </w:p>
    <w:p w:rsidR="002202C9" w:rsidRPr="002202C9" w:rsidRDefault="002202C9" w:rsidP="002202C9">
      <w:pPr>
        <w:autoSpaceDE w:val="0"/>
        <w:autoSpaceDN w:val="0"/>
        <w:adjustRightInd w:val="0"/>
        <w:spacing w:after="0" w:line="288" w:lineRule="auto"/>
        <w:ind w:left="12"/>
        <w:jc w:val="both"/>
        <w:textAlignment w:val="center"/>
        <w:rPr>
          <w:rFonts w:ascii="David" w:eastAsiaTheme="minorHAnsi" w:hAnsi="WinSoft Pro" w:cs="David"/>
          <w:b/>
          <w:bCs/>
          <w:color w:val="000000"/>
          <w:szCs w:val="24"/>
          <w:rtl/>
        </w:rPr>
      </w:pPr>
      <w:r w:rsidRPr="002202C9">
        <w:rPr>
          <w:rFonts w:ascii="David" w:eastAsiaTheme="minorHAnsi" w:hAnsi="WinSoft Pro" w:cs="David" w:hint="cs"/>
          <w:b/>
          <w:bCs/>
          <w:color w:val="000000"/>
          <w:szCs w:val="24"/>
          <w:rtl/>
        </w:rPr>
        <w:t>משרד הביטחון</w:t>
      </w:r>
    </w:p>
    <w:p w:rsidR="002202C9" w:rsidRPr="002202C9" w:rsidRDefault="002202C9" w:rsidP="002202C9">
      <w:pPr>
        <w:autoSpaceDE w:val="0"/>
        <w:autoSpaceDN w:val="0"/>
        <w:adjustRightInd w:val="0"/>
        <w:spacing w:after="0" w:line="288" w:lineRule="auto"/>
        <w:ind w:left="12"/>
        <w:jc w:val="both"/>
        <w:textAlignment w:val="center"/>
        <w:rPr>
          <w:rFonts w:ascii="David" w:eastAsiaTheme="minorHAnsi" w:hAnsi="WinSoft Pro" w:cs="David"/>
          <w:b/>
          <w:bCs/>
          <w:color w:val="000000"/>
          <w:szCs w:val="24"/>
          <w:u w:val="thick"/>
          <w:rtl/>
        </w:rPr>
      </w:pPr>
    </w:p>
    <w:p w:rsidR="002202C9" w:rsidRPr="002202C9" w:rsidRDefault="002202C9" w:rsidP="002202C9">
      <w:pPr>
        <w:suppressAutoHyphens/>
        <w:autoSpaceDE w:val="0"/>
        <w:autoSpaceDN w:val="0"/>
        <w:adjustRightInd w:val="0"/>
        <w:spacing w:after="0" w:line="288" w:lineRule="auto"/>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 xml:space="preserve">בנושא זה התקיימו מאז עריכת הביקורת שני דיונים בועדות שונות של הכנסת בהשתתפות נציגי מערכת הביטחון: </w:t>
      </w:r>
    </w:p>
    <w:p w:rsidR="002202C9" w:rsidRPr="002202C9" w:rsidRDefault="002202C9" w:rsidP="002202C9">
      <w:pPr>
        <w:suppressAutoHyphens/>
        <w:autoSpaceDE w:val="0"/>
        <w:autoSpaceDN w:val="0"/>
        <w:adjustRightInd w:val="0"/>
        <w:spacing w:after="0" w:line="288" w:lineRule="auto"/>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b/>
          <w:bCs/>
          <w:color w:val="000000"/>
          <w:sz w:val="24"/>
          <w:szCs w:val="24"/>
          <w:rtl/>
        </w:rPr>
        <w:t>בועדת העלייה והקליטה</w:t>
      </w:r>
      <w:r w:rsidRPr="002202C9">
        <w:rPr>
          <w:rFonts w:ascii="David" w:eastAsiaTheme="minorHAnsi" w:hAnsi="WinSoft Pro" w:cs="David" w:hint="cs"/>
          <w:color w:val="000000"/>
          <w:sz w:val="24"/>
          <w:szCs w:val="24"/>
          <w:rtl/>
        </w:rPr>
        <w:t>: הועדה התכנסה לאור הממצאים המדאיגים התוצאתיים של ריבוי מספרם של עולים מאתיופיה ומחבר העמים (כשליש) מקרב כלל הכלואים בבתי הכלא הצבאיים. הדיון התקיים בהשתתפות קצין חינוך ראשי וגורמי גחל"ת (גורמי חזרה לשירות תקין), של אכ"א לשיקום וחזרה למסלול של כלואים.</w:t>
      </w:r>
    </w:p>
    <w:p w:rsidR="002202C9" w:rsidRPr="002202C9" w:rsidRDefault="002202C9" w:rsidP="002202C9">
      <w:pPr>
        <w:suppressAutoHyphens/>
        <w:autoSpaceDE w:val="0"/>
        <w:autoSpaceDN w:val="0"/>
        <w:adjustRightInd w:val="0"/>
        <w:spacing w:after="0" w:line="288" w:lineRule="auto"/>
        <w:jc w:val="both"/>
        <w:textAlignment w:val="center"/>
        <w:rPr>
          <w:rFonts w:ascii="David" w:eastAsiaTheme="minorHAnsi" w:hAnsi="WinSoft Pro" w:cs="David"/>
          <w:color w:val="000000"/>
          <w:sz w:val="24"/>
          <w:szCs w:val="24"/>
          <w:rtl/>
        </w:rPr>
      </w:pPr>
    </w:p>
    <w:p w:rsidR="002202C9" w:rsidRPr="002202C9" w:rsidRDefault="002202C9" w:rsidP="002202C9">
      <w:pPr>
        <w:suppressAutoHyphens/>
        <w:autoSpaceDE w:val="0"/>
        <w:autoSpaceDN w:val="0"/>
        <w:adjustRightInd w:val="0"/>
        <w:spacing w:after="0" w:line="288" w:lineRule="auto"/>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b/>
          <w:bCs/>
          <w:color w:val="000000"/>
          <w:sz w:val="24"/>
          <w:szCs w:val="24"/>
          <w:rtl/>
        </w:rPr>
        <w:t>בוועדה לענייני ביקורת המדינה</w:t>
      </w:r>
      <w:r w:rsidRPr="002202C9">
        <w:rPr>
          <w:rFonts w:ascii="David" w:eastAsiaTheme="minorHAnsi" w:hAnsi="WinSoft Pro" w:cs="David" w:hint="cs"/>
          <w:color w:val="000000"/>
          <w:sz w:val="24"/>
          <w:szCs w:val="24"/>
          <w:rtl/>
        </w:rPr>
        <w:t>, שביקרה בכלא 394 ואף ערכה דיון וסקירה בנושא זה, במהלכה קיבלה סקירה מפורטת על אופן תיקון הליקויים ויישום המלצות ביקורת המדינה.</w:t>
      </w:r>
    </w:p>
    <w:p w:rsidR="002202C9" w:rsidRPr="002202C9" w:rsidRDefault="002202C9" w:rsidP="002202C9">
      <w:pPr>
        <w:suppressAutoHyphens/>
        <w:autoSpaceDE w:val="0"/>
        <w:autoSpaceDN w:val="0"/>
        <w:adjustRightInd w:val="0"/>
        <w:spacing w:after="0" w:line="288" w:lineRule="auto"/>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בשניהם עמדה הכנסת על הטיפול המסור של צה"ל , הן במישור המניעתי והן בתנאי המעצר ושיקום האסיר.</w:t>
      </w:r>
    </w:p>
    <w:p w:rsidR="002202C9" w:rsidRPr="002202C9" w:rsidRDefault="002202C9" w:rsidP="002202C9">
      <w:pPr>
        <w:autoSpaceDE w:val="0"/>
        <w:autoSpaceDN w:val="0"/>
        <w:adjustRightInd w:val="0"/>
        <w:spacing w:after="0" w:line="288" w:lineRule="auto"/>
        <w:ind w:left="12"/>
        <w:jc w:val="both"/>
        <w:textAlignment w:val="center"/>
        <w:rPr>
          <w:rFonts w:ascii="David" w:eastAsiaTheme="minorHAnsi" w:hAnsi="WinSoft Pro" w:cs="David"/>
          <w:color w:val="000000"/>
          <w:sz w:val="24"/>
          <w:szCs w:val="24"/>
          <w:rtl/>
        </w:rPr>
      </w:pPr>
    </w:p>
    <w:p w:rsidR="002202C9" w:rsidRPr="002202C9" w:rsidRDefault="002202C9" w:rsidP="002202C9">
      <w:pPr>
        <w:autoSpaceDE w:val="0"/>
        <w:autoSpaceDN w:val="0"/>
        <w:adjustRightInd w:val="0"/>
        <w:spacing w:after="0" w:line="288" w:lineRule="auto"/>
        <w:ind w:left="12"/>
        <w:jc w:val="both"/>
        <w:textAlignment w:val="center"/>
        <w:rPr>
          <w:rFonts w:ascii="David" w:eastAsiaTheme="minorHAnsi" w:hAnsi="WinSoft Pro" w:cs="David"/>
          <w:b/>
          <w:bCs/>
          <w:color w:val="000000"/>
          <w:szCs w:val="24"/>
          <w:rtl/>
        </w:rPr>
      </w:pPr>
      <w:r w:rsidRPr="002202C9">
        <w:rPr>
          <w:rFonts w:ascii="David" w:eastAsiaTheme="minorHAnsi" w:hAnsi="WinSoft Pro" w:cs="David" w:hint="cs"/>
          <w:b/>
          <w:bCs/>
          <w:color w:val="000000"/>
          <w:szCs w:val="24"/>
          <w:rtl/>
        </w:rPr>
        <w:t>ליקוי</w:t>
      </w:r>
    </w:p>
    <w:p w:rsidR="002202C9" w:rsidRPr="002202C9" w:rsidRDefault="002202C9" w:rsidP="002202C9">
      <w:pPr>
        <w:autoSpaceDE w:val="0"/>
        <w:autoSpaceDN w:val="0"/>
        <w:adjustRightInd w:val="0"/>
        <w:spacing w:after="0" w:line="288" w:lineRule="auto"/>
        <w:jc w:val="both"/>
        <w:textAlignment w:val="center"/>
        <w:rPr>
          <w:rFonts w:ascii="Times New Roman" w:eastAsiaTheme="minorHAnsi" w:hAnsi="Times New Roman" w:cs="Times New Roman"/>
          <w:i/>
          <w:iCs/>
          <w:color w:val="000000"/>
          <w:sz w:val="24"/>
          <w:szCs w:val="24"/>
          <w:lang w:bidi="ar-YE"/>
        </w:rPr>
      </w:pPr>
    </w:p>
    <w:p w:rsidR="002202C9" w:rsidRPr="002202C9" w:rsidRDefault="002202C9" w:rsidP="002202C9">
      <w:pPr>
        <w:suppressAutoHyphens/>
        <w:autoSpaceDE w:val="0"/>
        <w:autoSpaceDN w:val="0"/>
        <w:adjustRightInd w:val="0"/>
        <w:spacing w:after="0" w:line="288" w:lineRule="auto"/>
        <w:ind w:left="567" w:hanging="567"/>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 xml:space="preserve">1. </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שני בסיסי הכליאה נמצאים במתקנים ישנים בעלי תשתית פיזית ישנה מאוד, שאינה נותנת מענה סביר לחיילים הכלואים, כגון תשתית ביוב מיושנת, הגורמת לסתימות ולהצפות, ומערכת חשמל שאינה עומדת בעומס וגורמת להפסקות חשמל רבות. משנת 2000 נדונה בצה"ל תכנית להקים קריה משפטית וכלא מרכזי חדשים, אולם עד מועד סיום הביקורת טרם התקבלה החלטה על בנייתם. במסמכי מפקדת קצין משטרה צבאית ראשית צוין בעניין זה, כי כיוון שהנושא עומד על הפרק שנים מספר, אין משקיעים בתשתיות בבסיסי הכליאה. משרד מבקר המדינה מעיר, כי במצב זה נגרמת פגיעה קשה ומצטברת בתנאי הכליאה בשני בסיסי הכליאה.</w:t>
      </w:r>
    </w:p>
    <w:p w:rsidR="002202C9" w:rsidRPr="002202C9" w:rsidRDefault="002202C9" w:rsidP="002202C9">
      <w:pPr>
        <w:autoSpaceDE w:val="0"/>
        <w:autoSpaceDN w:val="0"/>
        <w:adjustRightInd w:val="0"/>
        <w:spacing w:after="0" w:line="288" w:lineRule="auto"/>
        <w:ind w:left="567" w:hanging="567"/>
        <w:jc w:val="both"/>
        <w:textAlignment w:val="center"/>
        <w:rPr>
          <w:rFonts w:ascii="David" w:eastAsiaTheme="minorHAnsi" w:hAnsi="WinSoft Pro" w:cs="David"/>
          <w:color w:val="000000"/>
          <w:sz w:val="24"/>
          <w:szCs w:val="24"/>
          <w:rtl/>
        </w:rPr>
      </w:pPr>
    </w:p>
    <w:p w:rsidR="002202C9" w:rsidRPr="002202C9" w:rsidRDefault="002202C9" w:rsidP="002202C9">
      <w:pPr>
        <w:autoSpaceDE w:val="0"/>
        <w:autoSpaceDN w:val="0"/>
        <w:adjustRightInd w:val="0"/>
        <w:spacing w:after="0" w:line="288" w:lineRule="auto"/>
        <w:jc w:val="both"/>
        <w:textAlignment w:val="center"/>
        <w:rPr>
          <w:rFonts w:ascii="David" w:eastAsiaTheme="minorHAnsi" w:hAnsi="WinSoft Pro" w:cs="David"/>
          <w:b/>
          <w:bCs/>
          <w:color w:val="000000"/>
          <w:sz w:val="24"/>
          <w:szCs w:val="24"/>
          <w:rtl/>
        </w:rPr>
      </w:pPr>
      <w:r w:rsidRPr="002202C9">
        <w:rPr>
          <w:rFonts w:ascii="David" w:eastAsiaTheme="minorHAnsi" w:hAnsi="WinSoft Pro" w:cs="David" w:hint="cs"/>
          <w:b/>
          <w:bCs/>
          <w:color w:val="000000"/>
          <w:sz w:val="24"/>
          <w:szCs w:val="24"/>
          <w:rtl/>
        </w:rPr>
        <w:t>מעקב</w:t>
      </w:r>
    </w:p>
    <w:p w:rsidR="002202C9" w:rsidRPr="002202C9" w:rsidRDefault="002202C9" w:rsidP="002202C9">
      <w:pPr>
        <w:autoSpaceDE w:val="0"/>
        <w:autoSpaceDN w:val="0"/>
        <w:adjustRightInd w:val="0"/>
        <w:spacing w:after="0" w:line="288" w:lineRule="auto"/>
        <w:ind w:left="566" w:hanging="566"/>
        <w:jc w:val="both"/>
        <w:textAlignment w:val="center"/>
        <w:rPr>
          <w:rFonts w:ascii="David" w:eastAsiaTheme="minorHAnsi" w:hAnsi="WinSoft Pro" w:cs="David"/>
          <w:b/>
          <w:bCs/>
          <w:color w:val="000000"/>
          <w:sz w:val="24"/>
          <w:szCs w:val="24"/>
          <w:rtl/>
        </w:rPr>
      </w:pPr>
      <w:r w:rsidRPr="002202C9">
        <w:rPr>
          <w:rFonts w:ascii="David" w:eastAsiaTheme="minorHAnsi" w:hAnsi="WinSoft Pro" w:cs="David" w:hint="cs"/>
          <w:b/>
          <w:bCs/>
          <w:color w:val="000000"/>
          <w:sz w:val="24"/>
          <w:szCs w:val="24"/>
          <w:rtl/>
        </w:rPr>
        <w:t>צבא ההגנה לישראל</w:t>
      </w:r>
    </w:p>
    <w:p w:rsidR="002202C9" w:rsidRPr="002202C9" w:rsidRDefault="002202C9" w:rsidP="002202C9">
      <w:pPr>
        <w:autoSpaceDE w:val="0"/>
        <w:autoSpaceDN w:val="0"/>
        <w:adjustRightInd w:val="0"/>
        <w:spacing w:after="0" w:line="288" w:lineRule="auto"/>
        <w:ind w:left="566" w:hanging="566"/>
        <w:jc w:val="both"/>
        <w:textAlignment w:val="center"/>
        <w:rPr>
          <w:rFonts w:ascii="David" w:eastAsiaTheme="minorHAnsi" w:hAnsi="WinSoft Pro" w:cs="David"/>
          <w:b/>
          <w:bCs/>
          <w:color w:val="000000"/>
          <w:sz w:val="24"/>
          <w:szCs w:val="24"/>
          <w:rtl/>
        </w:rPr>
      </w:pPr>
    </w:p>
    <w:p w:rsidR="002202C9" w:rsidRPr="002202C9" w:rsidRDefault="002202C9" w:rsidP="002202C9">
      <w:pPr>
        <w:suppressAutoHyphens/>
        <w:autoSpaceDE w:val="0"/>
        <w:autoSpaceDN w:val="0"/>
        <w:adjustRightInd w:val="0"/>
        <w:spacing w:after="0" w:line="288" w:lineRule="auto"/>
        <w:ind w:left="1134" w:hanging="1134"/>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1.</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תנאי הכליאה והמחיה של הכלואים - תשתית פיזית - במסגרת תוכנית העבודה לשנים 2009 – 2011 אושר תקציב בסך 6 מש"ח לשיפור תשתיות בתי הכלא. גובשה תוכנית והחל מימושה (סכום של 4 מש"ח הועמד לשנת 2010 ולשנת 2011 יועמד סכום נוסף בסך 2 מש"ח).</w:t>
      </w:r>
    </w:p>
    <w:p w:rsidR="002202C9" w:rsidRPr="002202C9" w:rsidRDefault="002202C9" w:rsidP="002202C9">
      <w:pPr>
        <w:suppressAutoHyphens/>
        <w:autoSpaceDE w:val="0"/>
        <w:autoSpaceDN w:val="0"/>
        <w:adjustRightInd w:val="0"/>
        <w:spacing w:after="0" w:line="288" w:lineRule="auto"/>
        <w:ind w:left="356" w:firstLine="720"/>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 xml:space="preserve"> ראה הערות רה"מ 60א' עמ' 22.</w:t>
      </w:r>
    </w:p>
    <w:p w:rsidR="002202C9" w:rsidRPr="002202C9" w:rsidRDefault="002202C9" w:rsidP="002202C9">
      <w:pPr>
        <w:autoSpaceDE w:val="0"/>
        <w:autoSpaceDN w:val="0"/>
        <w:adjustRightInd w:val="0"/>
        <w:spacing w:after="0" w:line="288" w:lineRule="auto"/>
        <w:textAlignment w:val="center"/>
        <w:rPr>
          <w:rFonts w:ascii="David" w:eastAsiaTheme="minorHAnsi" w:hAnsi="WinSoft Pro" w:cs="David"/>
          <w:color w:val="000000"/>
          <w:sz w:val="24"/>
          <w:szCs w:val="24"/>
          <w:rtl/>
        </w:rPr>
      </w:pPr>
    </w:p>
    <w:p w:rsidR="002202C9" w:rsidRPr="002202C9" w:rsidRDefault="002202C9" w:rsidP="002202C9">
      <w:pPr>
        <w:autoSpaceDE w:val="0"/>
        <w:autoSpaceDN w:val="0"/>
        <w:adjustRightInd w:val="0"/>
        <w:spacing w:after="0" w:line="288" w:lineRule="auto"/>
        <w:ind w:left="12"/>
        <w:jc w:val="both"/>
        <w:textAlignment w:val="center"/>
        <w:rPr>
          <w:rFonts w:ascii="David" w:eastAsiaTheme="minorHAnsi" w:hAnsi="WinSoft Pro" w:cs="David"/>
          <w:b/>
          <w:bCs/>
          <w:color w:val="000000"/>
          <w:szCs w:val="24"/>
          <w:rtl/>
        </w:rPr>
      </w:pPr>
      <w:r w:rsidRPr="002202C9">
        <w:rPr>
          <w:rFonts w:ascii="David" w:eastAsiaTheme="minorHAnsi" w:hAnsi="WinSoft Pro" w:cs="David" w:hint="cs"/>
          <w:b/>
          <w:bCs/>
          <w:color w:val="000000"/>
          <w:szCs w:val="24"/>
          <w:rtl/>
        </w:rPr>
        <w:t>ליקוי</w:t>
      </w:r>
    </w:p>
    <w:p w:rsidR="002202C9" w:rsidRPr="002202C9" w:rsidRDefault="002202C9" w:rsidP="002202C9">
      <w:pPr>
        <w:suppressAutoHyphens/>
        <w:autoSpaceDE w:val="0"/>
        <w:autoSpaceDN w:val="0"/>
        <w:adjustRightInd w:val="0"/>
        <w:spacing w:after="170" w:line="260" w:lineRule="atLeast"/>
        <w:jc w:val="both"/>
        <w:textAlignment w:val="center"/>
        <w:rPr>
          <w:rFonts w:ascii="David" w:eastAsiaTheme="minorHAnsi" w:hAnsiTheme="minorHAnsi" w:cs="David"/>
          <w:color w:val="000000"/>
          <w:szCs w:val="26"/>
          <w:rtl/>
        </w:rPr>
      </w:pPr>
    </w:p>
    <w:p w:rsidR="002202C9" w:rsidRPr="002202C9" w:rsidRDefault="002202C9" w:rsidP="002202C9">
      <w:pPr>
        <w:suppressAutoHyphens/>
        <w:autoSpaceDE w:val="0"/>
        <w:autoSpaceDN w:val="0"/>
        <w:adjustRightInd w:val="0"/>
        <w:spacing w:after="0" w:line="288" w:lineRule="auto"/>
        <w:ind w:left="567" w:hanging="567"/>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 xml:space="preserve">2. </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 xml:space="preserve">פלוגה לכליאת נשים קיימת בכלא 4 בלבד, ובה 70 מקומות כליאה בסך הכול. קיבולת זו איננה עומדת בצרכים של צה"ל במקומות כליאה לחיילות, ורבות מהן ממתינות </w:t>
      </w:r>
      <w:r w:rsidRPr="002202C9">
        <w:rPr>
          <w:rFonts w:ascii="David" w:eastAsiaTheme="minorHAnsi" w:hAnsi="WinSoft Pro" w:cs="David" w:hint="cs"/>
          <w:color w:val="000000"/>
          <w:sz w:val="24"/>
          <w:szCs w:val="24"/>
          <w:rtl/>
        </w:rPr>
        <w:lastRenderedPageBreak/>
        <w:t xml:space="preserve">ביחידותיהן פרק זמן ממושך ממועד הפסק שבו קיבלו עונש מחבוש ועד להגעתן לכלא 4. כמו כן, היו מקרים שבהם מפקדים התקשרו לכלא 4 כדי לבדוק אם יש מקום בפלוגת הכליאה לנשים, לפני שהטילו עונש מחבוש על החיילות. </w:t>
      </w:r>
    </w:p>
    <w:p w:rsidR="002202C9" w:rsidRPr="002202C9" w:rsidRDefault="002202C9" w:rsidP="002202C9">
      <w:pPr>
        <w:suppressAutoHyphens/>
        <w:autoSpaceDE w:val="0"/>
        <w:autoSpaceDN w:val="0"/>
        <w:adjustRightInd w:val="0"/>
        <w:spacing w:after="0" w:line="288" w:lineRule="auto"/>
        <w:jc w:val="both"/>
        <w:textAlignment w:val="center"/>
        <w:rPr>
          <w:rFonts w:ascii="David" w:eastAsiaTheme="minorHAnsi" w:hAnsi="WinSoft Pro" w:cs="David"/>
          <w:color w:val="000000"/>
          <w:sz w:val="24"/>
          <w:szCs w:val="24"/>
          <w:rtl/>
        </w:rPr>
      </w:pPr>
    </w:p>
    <w:p w:rsidR="002202C9" w:rsidRPr="002202C9" w:rsidRDefault="002202C9" w:rsidP="002202C9">
      <w:pPr>
        <w:autoSpaceDE w:val="0"/>
        <w:autoSpaceDN w:val="0"/>
        <w:adjustRightInd w:val="0"/>
        <w:spacing w:after="0" w:line="288" w:lineRule="auto"/>
        <w:jc w:val="both"/>
        <w:textAlignment w:val="center"/>
        <w:rPr>
          <w:rFonts w:ascii="David" w:eastAsiaTheme="minorHAnsi" w:hAnsi="WinSoft Pro" w:cs="David"/>
          <w:b/>
          <w:bCs/>
          <w:color w:val="000000"/>
          <w:sz w:val="24"/>
          <w:szCs w:val="24"/>
          <w:rtl/>
        </w:rPr>
      </w:pPr>
      <w:r w:rsidRPr="002202C9">
        <w:rPr>
          <w:rFonts w:ascii="David" w:eastAsiaTheme="minorHAnsi" w:hAnsi="WinSoft Pro" w:cs="David" w:hint="cs"/>
          <w:b/>
          <w:bCs/>
          <w:color w:val="000000"/>
          <w:sz w:val="24"/>
          <w:szCs w:val="24"/>
          <w:rtl/>
        </w:rPr>
        <w:t>מעקב</w:t>
      </w:r>
    </w:p>
    <w:p w:rsidR="002202C9" w:rsidRPr="002202C9" w:rsidRDefault="002202C9" w:rsidP="002202C9">
      <w:pPr>
        <w:autoSpaceDE w:val="0"/>
        <w:autoSpaceDN w:val="0"/>
        <w:adjustRightInd w:val="0"/>
        <w:spacing w:after="0" w:line="288" w:lineRule="auto"/>
        <w:ind w:left="566" w:hanging="566"/>
        <w:jc w:val="both"/>
        <w:textAlignment w:val="center"/>
        <w:rPr>
          <w:rFonts w:ascii="David" w:eastAsiaTheme="minorHAnsi" w:hAnsi="WinSoft Pro" w:cs="David"/>
          <w:b/>
          <w:bCs/>
          <w:color w:val="000000"/>
          <w:sz w:val="24"/>
          <w:szCs w:val="24"/>
          <w:rtl/>
        </w:rPr>
      </w:pPr>
    </w:p>
    <w:p w:rsidR="002202C9" w:rsidRPr="002202C9" w:rsidRDefault="002202C9" w:rsidP="002202C9">
      <w:pPr>
        <w:suppressAutoHyphens/>
        <w:autoSpaceDE w:val="0"/>
        <w:autoSpaceDN w:val="0"/>
        <w:adjustRightInd w:val="0"/>
        <w:spacing w:after="0" w:line="288" w:lineRule="auto"/>
        <w:ind w:left="1134" w:hanging="1134"/>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2.</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בעיית המחסור במקומות הכליאה לחיילות- לא מתוכננת הרחבת מקומות כליאה במתקן הכליאה לחיילות . ישנה הקפדה על אי ביצוע חריגה מתקני הכליאה קיימים.</w:t>
      </w:r>
    </w:p>
    <w:p w:rsidR="002202C9" w:rsidRPr="002202C9" w:rsidRDefault="002202C9" w:rsidP="002202C9">
      <w:pPr>
        <w:autoSpaceDE w:val="0"/>
        <w:autoSpaceDN w:val="0"/>
        <w:adjustRightInd w:val="0"/>
        <w:spacing w:after="0" w:line="288" w:lineRule="auto"/>
        <w:ind w:left="12"/>
        <w:jc w:val="both"/>
        <w:textAlignment w:val="center"/>
        <w:rPr>
          <w:rFonts w:ascii="David" w:eastAsiaTheme="minorHAnsi" w:hAnsi="WinSoft Pro" w:cs="David"/>
          <w:color w:val="000000"/>
          <w:sz w:val="24"/>
          <w:szCs w:val="24"/>
          <w:rtl/>
        </w:rPr>
      </w:pPr>
    </w:p>
    <w:p w:rsidR="002202C9" w:rsidRPr="002202C9" w:rsidRDefault="002202C9" w:rsidP="002202C9">
      <w:pPr>
        <w:autoSpaceDE w:val="0"/>
        <w:autoSpaceDN w:val="0"/>
        <w:adjustRightInd w:val="0"/>
        <w:spacing w:after="0" w:line="288" w:lineRule="auto"/>
        <w:ind w:left="12"/>
        <w:jc w:val="both"/>
        <w:textAlignment w:val="center"/>
        <w:rPr>
          <w:rFonts w:ascii="David" w:eastAsiaTheme="minorHAnsi" w:hAnsi="WinSoft Pro" w:cs="David"/>
          <w:b/>
          <w:bCs/>
          <w:color w:val="000000"/>
          <w:szCs w:val="24"/>
          <w:rtl/>
        </w:rPr>
      </w:pPr>
      <w:r w:rsidRPr="002202C9">
        <w:rPr>
          <w:rFonts w:ascii="David" w:eastAsiaTheme="minorHAnsi" w:hAnsi="WinSoft Pro" w:cs="David" w:hint="cs"/>
          <w:b/>
          <w:bCs/>
          <w:color w:val="000000"/>
          <w:szCs w:val="24"/>
          <w:rtl/>
        </w:rPr>
        <w:t>ליקוי</w:t>
      </w:r>
    </w:p>
    <w:p w:rsidR="002202C9" w:rsidRPr="002202C9" w:rsidRDefault="002202C9" w:rsidP="002202C9">
      <w:pPr>
        <w:suppressAutoHyphens/>
        <w:autoSpaceDE w:val="0"/>
        <w:autoSpaceDN w:val="0"/>
        <w:adjustRightInd w:val="0"/>
        <w:spacing w:after="170" w:line="260" w:lineRule="atLeast"/>
        <w:jc w:val="both"/>
        <w:textAlignment w:val="center"/>
        <w:rPr>
          <w:rFonts w:ascii="David" w:eastAsiaTheme="minorHAnsi" w:hAnsiTheme="minorHAnsi" w:cs="David"/>
          <w:color w:val="000000"/>
          <w:szCs w:val="26"/>
          <w:rtl/>
        </w:rPr>
      </w:pPr>
    </w:p>
    <w:p w:rsidR="002202C9" w:rsidRPr="002202C9" w:rsidRDefault="002202C9" w:rsidP="002202C9">
      <w:pPr>
        <w:suppressAutoHyphens/>
        <w:autoSpaceDE w:val="0"/>
        <w:autoSpaceDN w:val="0"/>
        <w:adjustRightInd w:val="0"/>
        <w:spacing w:after="0" w:line="288" w:lineRule="auto"/>
        <w:ind w:left="567" w:hanging="567"/>
        <w:jc w:val="both"/>
        <w:textAlignment w:val="center"/>
        <w:rPr>
          <w:rFonts w:ascii="David" w:eastAsiaTheme="minorHAnsi" w:hAnsi="WinSoft Pro" w:cs="David"/>
          <w:b/>
          <w:bCs/>
          <w:color w:val="000000"/>
          <w:sz w:val="24"/>
          <w:szCs w:val="24"/>
          <w:rtl/>
        </w:rPr>
      </w:pPr>
      <w:r w:rsidRPr="002202C9">
        <w:rPr>
          <w:rFonts w:ascii="David" w:eastAsiaTheme="minorHAnsi" w:hAnsi="WinSoft Pro" w:cs="David" w:hint="cs"/>
          <w:color w:val="000000"/>
          <w:sz w:val="24"/>
          <w:szCs w:val="24"/>
          <w:rtl/>
        </w:rPr>
        <w:t xml:space="preserve">3. </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ההפרדה הנדרשת בין סוגי הכלואים (עצירים, חבושים ואסירים) איננה נשמרת בשני בסיסי הכליאה בכל הנוגע לעצירים לפני משפט. זאת, בשל המספר הגבוה של עצירים לפני משפט בכל זמן נתון; בשל התמשכות ההליך המשפטי כשרק בסיומו, כאשר ניתן פסק דין, עובר הכלוא לסטטוס של אסיר; ונוכח מצוקת מקומות הכליאה</w:t>
      </w:r>
      <w:r w:rsidRPr="002202C9">
        <w:rPr>
          <w:rFonts w:ascii="David" w:eastAsiaTheme="minorHAnsi" w:hAnsi="WinSoft Pro" w:cs="David" w:hint="cs"/>
          <w:b/>
          <w:bCs/>
          <w:color w:val="000000"/>
          <w:sz w:val="24"/>
          <w:szCs w:val="24"/>
          <w:rtl/>
        </w:rPr>
        <w:t>.</w:t>
      </w:r>
    </w:p>
    <w:p w:rsidR="002202C9" w:rsidRPr="002202C9" w:rsidRDefault="002202C9" w:rsidP="002202C9">
      <w:pPr>
        <w:suppressAutoHyphens/>
        <w:autoSpaceDE w:val="0"/>
        <w:autoSpaceDN w:val="0"/>
        <w:adjustRightInd w:val="0"/>
        <w:spacing w:after="0" w:line="288" w:lineRule="auto"/>
        <w:jc w:val="both"/>
        <w:textAlignment w:val="center"/>
        <w:rPr>
          <w:rFonts w:ascii="David" w:eastAsiaTheme="minorHAnsi" w:hAnsi="WinSoft Pro" w:cs="David"/>
          <w:b/>
          <w:bCs/>
          <w:color w:val="000000"/>
          <w:sz w:val="24"/>
          <w:szCs w:val="24"/>
          <w:rtl/>
        </w:rPr>
      </w:pPr>
    </w:p>
    <w:p w:rsidR="002202C9" w:rsidRPr="002202C9" w:rsidRDefault="002202C9" w:rsidP="002202C9">
      <w:pPr>
        <w:autoSpaceDE w:val="0"/>
        <w:autoSpaceDN w:val="0"/>
        <w:adjustRightInd w:val="0"/>
        <w:spacing w:after="0" w:line="288" w:lineRule="auto"/>
        <w:jc w:val="both"/>
        <w:textAlignment w:val="center"/>
        <w:rPr>
          <w:rFonts w:ascii="David" w:eastAsiaTheme="minorHAnsi" w:hAnsi="WinSoft Pro" w:cs="David"/>
          <w:b/>
          <w:bCs/>
          <w:color w:val="000000"/>
          <w:sz w:val="24"/>
          <w:szCs w:val="24"/>
          <w:rtl/>
        </w:rPr>
      </w:pPr>
      <w:r w:rsidRPr="002202C9">
        <w:rPr>
          <w:rFonts w:ascii="David" w:eastAsiaTheme="minorHAnsi" w:hAnsi="WinSoft Pro" w:cs="David" w:hint="cs"/>
          <w:b/>
          <w:bCs/>
          <w:color w:val="000000"/>
          <w:sz w:val="24"/>
          <w:szCs w:val="24"/>
          <w:rtl/>
        </w:rPr>
        <w:t>מעקב</w:t>
      </w:r>
    </w:p>
    <w:p w:rsidR="002202C9" w:rsidRPr="002202C9" w:rsidRDefault="002202C9" w:rsidP="002202C9">
      <w:pPr>
        <w:autoSpaceDE w:val="0"/>
        <w:autoSpaceDN w:val="0"/>
        <w:adjustRightInd w:val="0"/>
        <w:spacing w:after="0" w:line="288" w:lineRule="auto"/>
        <w:ind w:left="566" w:hanging="566"/>
        <w:jc w:val="both"/>
        <w:textAlignment w:val="center"/>
        <w:rPr>
          <w:rFonts w:ascii="David" w:eastAsiaTheme="minorHAnsi" w:hAnsi="WinSoft Pro" w:cs="David"/>
          <w:b/>
          <w:bCs/>
          <w:color w:val="000000"/>
          <w:sz w:val="24"/>
          <w:szCs w:val="24"/>
          <w:rtl/>
        </w:rPr>
      </w:pPr>
    </w:p>
    <w:p w:rsidR="002202C9" w:rsidRPr="002202C9" w:rsidRDefault="002202C9" w:rsidP="002202C9">
      <w:pPr>
        <w:suppressAutoHyphens/>
        <w:autoSpaceDE w:val="0"/>
        <w:autoSpaceDN w:val="0"/>
        <w:adjustRightInd w:val="0"/>
        <w:spacing w:after="0" w:line="288" w:lineRule="auto"/>
        <w:ind w:left="1134" w:hanging="1134"/>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3.</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ההפרדה בין סוגי הכלואים השונים בשני בסיסי הכליאה -</w:t>
      </w:r>
    </w:p>
    <w:p w:rsidR="002202C9" w:rsidRPr="002202C9" w:rsidRDefault="002202C9" w:rsidP="002202C9">
      <w:pPr>
        <w:suppressAutoHyphens/>
        <w:autoSpaceDE w:val="0"/>
        <w:autoSpaceDN w:val="0"/>
        <w:adjustRightInd w:val="0"/>
        <w:spacing w:after="0" w:line="288" w:lineRule="auto"/>
        <w:ind w:left="1502" w:hanging="368"/>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א)</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בבסיס הכליאה 396 ככלל מתקיימות ההפרדות. כל חריגה מבוצעת באישור מפקד הבסיס, בהתאם לנתוני הכלוא, קריטריונים ושיקולים נוספים. (הכלואים עוברים ועדת מיון תוך 24 שעות לקליטתם בבסיס הכליאה).</w:t>
      </w:r>
    </w:p>
    <w:p w:rsidR="002202C9" w:rsidRPr="002202C9" w:rsidRDefault="002202C9" w:rsidP="002202C9">
      <w:pPr>
        <w:suppressAutoHyphens/>
        <w:autoSpaceDE w:val="0"/>
        <w:autoSpaceDN w:val="0"/>
        <w:adjustRightInd w:val="0"/>
        <w:spacing w:after="0" w:line="288" w:lineRule="auto"/>
        <w:ind w:left="1502" w:hanging="426"/>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 xml:space="preserve"> ב)</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ביחס לבסיס כליאה 394 לאור מספר ומצבת העל"מים (עציר לפני משפט) הרבים כל כלוא ובדגש לאוכלוסיות העל"מים עובר תהליך של ועדת מיון שבסופו משובץ בפלוגות. בהקשר זה אין הפרדה בין סטאטוס משפטי של הכלואים לאור היקפי על"מים אך קיימת הפרדה בהתאם לסוג העבירה, לאופיו של הכלוא ושיקולים נוספים.</w:t>
      </w:r>
    </w:p>
    <w:p w:rsidR="002202C9" w:rsidRPr="002202C9" w:rsidRDefault="002202C9" w:rsidP="002202C9">
      <w:pPr>
        <w:autoSpaceDE w:val="0"/>
        <w:autoSpaceDN w:val="0"/>
        <w:adjustRightInd w:val="0"/>
        <w:spacing w:after="0" w:line="288" w:lineRule="auto"/>
        <w:ind w:left="356" w:firstLine="720"/>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ראה הערות רה"מ 60א' עמ' 23.</w:t>
      </w:r>
    </w:p>
    <w:p w:rsidR="002202C9" w:rsidRPr="002202C9" w:rsidRDefault="002202C9" w:rsidP="002202C9">
      <w:pPr>
        <w:autoSpaceDE w:val="0"/>
        <w:autoSpaceDN w:val="0"/>
        <w:adjustRightInd w:val="0"/>
        <w:spacing w:after="0" w:line="288" w:lineRule="auto"/>
        <w:ind w:left="12"/>
        <w:jc w:val="both"/>
        <w:textAlignment w:val="center"/>
        <w:rPr>
          <w:rFonts w:ascii="David" w:eastAsiaTheme="minorHAnsi" w:hAnsi="WinSoft Pro" w:cs="David"/>
          <w:color w:val="000000"/>
          <w:sz w:val="24"/>
          <w:szCs w:val="24"/>
          <w:rtl/>
        </w:rPr>
      </w:pPr>
    </w:p>
    <w:p w:rsidR="002202C9" w:rsidRPr="002202C9" w:rsidRDefault="002202C9" w:rsidP="002202C9">
      <w:pPr>
        <w:autoSpaceDE w:val="0"/>
        <w:autoSpaceDN w:val="0"/>
        <w:adjustRightInd w:val="0"/>
        <w:spacing w:after="170" w:line="288" w:lineRule="auto"/>
        <w:ind w:left="566" w:hanging="566"/>
        <w:jc w:val="both"/>
        <w:textAlignment w:val="center"/>
        <w:rPr>
          <w:rFonts w:ascii="David" w:eastAsiaTheme="minorHAnsi" w:hAnsi="WinSoft Pro" w:cs="David"/>
          <w:b/>
          <w:bCs/>
          <w:color w:val="000000"/>
          <w:szCs w:val="24"/>
          <w:rtl/>
        </w:rPr>
      </w:pPr>
      <w:r w:rsidRPr="002202C9">
        <w:rPr>
          <w:rFonts w:ascii="David" w:eastAsiaTheme="minorHAnsi" w:hAnsi="WinSoft Pro" w:cs="David" w:hint="cs"/>
          <w:b/>
          <w:bCs/>
          <w:color w:val="000000"/>
          <w:szCs w:val="24"/>
          <w:rtl/>
        </w:rPr>
        <w:t>ליקוי</w:t>
      </w:r>
    </w:p>
    <w:p w:rsidR="002202C9" w:rsidRPr="002202C9" w:rsidRDefault="002202C9" w:rsidP="002202C9">
      <w:pPr>
        <w:suppressAutoHyphens/>
        <w:autoSpaceDE w:val="0"/>
        <w:autoSpaceDN w:val="0"/>
        <w:adjustRightInd w:val="0"/>
        <w:spacing w:after="0" w:line="288" w:lineRule="auto"/>
        <w:ind w:left="720" w:hanging="720"/>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 xml:space="preserve">5. </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 xml:space="preserve">בכל אחד משני בסיסי הכליאה קיימת מרפאה, הנותנת טיפול רפואי לכלואים ולסגל, ובמסגרת כל מרפאה פועלת גם מרפאת שיניים. תשובות הכלואים לשאלונים בנוגע לטיפול הרפואי מצביעות על רמת שביעות רצון נמוכה מאוד שלהם מהטיפול הרפואי בשני בסיסי הכליאה. </w:t>
      </w:r>
    </w:p>
    <w:p w:rsidR="002202C9" w:rsidRPr="002202C9" w:rsidRDefault="002202C9" w:rsidP="002202C9">
      <w:pPr>
        <w:autoSpaceDE w:val="0"/>
        <w:autoSpaceDN w:val="0"/>
        <w:adjustRightInd w:val="0"/>
        <w:spacing w:after="0" w:line="288" w:lineRule="auto"/>
        <w:jc w:val="both"/>
        <w:textAlignment w:val="center"/>
        <w:rPr>
          <w:rFonts w:ascii="David" w:eastAsiaTheme="minorHAnsi" w:hAnsi="WinSoft Pro" w:cs="David"/>
          <w:color w:val="000000"/>
          <w:sz w:val="24"/>
          <w:szCs w:val="24"/>
          <w:rtl/>
        </w:rPr>
      </w:pPr>
    </w:p>
    <w:p w:rsidR="002202C9" w:rsidRPr="002202C9" w:rsidRDefault="002202C9" w:rsidP="002202C9">
      <w:pPr>
        <w:autoSpaceDE w:val="0"/>
        <w:autoSpaceDN w:val="0"/>
        <w:adjustRightInd w:val="0"/>
        <w:spacing w:after="0" w:line="288" w:lineRule="auto"/>
        <w:jc w:val="both"/>
        <w:textAlignment w:val="center"/>
        <w:rPr>
          <w:rFonts w:ascii="David" w:eastAsiaTheme="minorHAnsi" w:hAnsi="WinSoft Pro" w:cs="David"/>
          <w:b/>
          <w:bCs/>
          <w:color w:val="000000"/>
          <w:sz w:val="24"/>
          <w:szCs w:val="24"/>
          <w:rtl/>
        </w:rPr>
      </w:pPr>
      <w:r w:rsidRPr="002202C9">
        <w:rPr>
          <w:rFonts w:ascii="David" w:eastAsiaTheme="minorHAnsi" w:hAnsi="WinSoft Pro" w:cs="David" w:hint="cs"/>
          <w:b/>
          <w:bCs/>
          <w:color w:val="000000"/>
          <w:sz w:val="24"/>
          <w:szCs w:val="24"/>
          <w:rtl/>
        </w:rPr>
        <w:t>מעקב</w:t>
      </w:r>
    </w:p>
    <w:p w:rsidR="002202C9" w:rsidRPr="002202C9" w:rsidRDefault="002202C9" w:rsidP="002202C9">
      <w:pPr>
        <w:autoSpaceDE w:val="0"/>
        <w:autoSpaceDN w:val="0"/>
        <w:adjustRightInd w:val="0"/>
        <w:spacing w:after="0" w:line="288" w:lineRule="auto"/>
        <w:ind w:left="566" w:hanging="566"/>
        <w:jc w:val="both"/>
        <w:textAlignment w:val="center"/>
        <w:rPr>
          <w:rFonts w:ascii="David" w:eastAsiaTheme="minorHAnsi" w:hAnsi="WinSoft Pro" w:cs="David"/>
          <w:b/>
          <w:bCs/>
          <w:color w:val="000000"/>
          <w:sz w:val="24"/>
          <w:szCs w:val="24"/>
          <w:rtl/>
        </w:rPr>
      </w:pPr>
    </w:p>
    <w:p w:rsidR="002202C9" w:rsidRPr="002202C9" w:rsidRDefault="002202C9" w:rsidP="002202C9">
      <w:pPr>
        <w:suppressAutoHyphens/>
        <w:autoSpaceDE w:val="0"/>
        <w:autoSpaceDN w:val="0"/>
        <w:adjustRightInd w:val="0"/>
        <w:spacing w:after="0" w:line="288" w:lineRule="auto"/>
        <w:ind w:left="1134" w:hanging="1134"/>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5.</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הטיפול הרפואי לכלואים –</w:t>
      </w:r>
    </w:p>
    <w:p w:rsidR="002202C9" w:rsidRPr="002202C9" w:rsidRDefault="002202C9" w:rsidP="002202C9">
      <w:pPr>
        <w:suppressAutoHyphens/>
        <w:autoSpaceDE w:val="0"/>
        <w:autoSpaceDN w:val="0"/>
        <w:adjustRightInd w:val="0"/>
        <w:spacing w:after="0" w:line="288" w:lineRule="auto"/>
        <w:ind w:left="1134" w:hanging="1134"/>
        <w:jc w:val="both"/>
        <w:textAlignment w:val="center"/>
        <w:rPr>
          <w:rFonts w:ascii="David" w:eastAsiaTheme="minorHAnsi" w:hAnsi="WinSoft Pro" w:cs="David"/>
          <w:color w:val="000000"/>
          <w:sz w:val="24"/>
          <w:szCs w:val="24"/>
          <w:rtl/>
        </w:rPr>
      </w:pP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רפואת השיניים - מקרפ"ר/מחלקת רפואת שיניים יזמה והובילה עבודת מטה  לשיפור שירותי רפואת השיניים בבסיסי הכליאה 394 ו - 396 כדקלמן:</w:t>
      </w:r>
    </w:p>
    <w:p w:rsidR="002202C9" w:rsidRPr="002202C9" w:rsidRDefault="002202C9" w:rsidP="002202C9">
      <w:pPr>
        <w:tabs>
          <w:tab w:val="left" w:pos="1360"/>
        </w:tabs>
        <w:suppressAutoHyphens/>
        <w:autoSpaceDE w:val="0"/>
        <w:autoSpaceDN w:val="0"/>
        <w:adjustRightInd w:val="0"/>
        <w:spacing w:after="0" w:line="288" w:lineRule="auto"/>
        <w:ind w:left="1417" w:hanging="284"/>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 xml:space="preserve">(1) במהלך חודש אפריל 2009 הוצבה רופאת שיניים בסדיר במרפאות בסיסי הכליאה 394 ו-396. עם הצבתה השתפר תפקוד המרפאות באופן ניכר, ובכלל זה בתחום איכות הטיפול. </w:t>
      </w:r>
    </w:p>
    <w:p w:rsidR="002202C9" w:rsidRPr="002202C9" w:rsidRDefault="002202C9" w:rsidP="002202C9">
      <w:pPr>
        <w:suppressAutoHyphens/>
        <w:autoSpaceDE w:val="0"/>
        <w:autoSpaceDN w:val="0"/>
        <w:adjustRightInd w:val="0"/>
        <w:spacing w:after="0" w:line="288" w:lineRule="auto"/>
        <w:ind w:left="1417" w:hanging="284"/>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 xml:space="preserve">(2) השיפור נבדק בביקורות חוזרות של מחלקת רפואת שיניים בשתי המרפאות, בדצמבר 2009. בביקורת אלו ניתן לראות שיפור משמעותי באיכות הטיפול ובהספקי העבודה. </w:t>
      </w:r>
    </w:p>
    <w:p w:rsidR="002202C9" w:rsidRPr="002202C9" w:rsidRDefault="002202C9" w:rsidP="002202C9">
      <w:pPr>
        <w:suppressAutoHyphens/>
        <w:autoSpaceDE w:val="0"/>
        <w:autoSpaceDN w:val="0"/>
        <w:adjustRightInd w:val="0"/>
        <w:spacing w:after="0" w:line="288" w:lineRule="auto"/>
        <w:ind w:left="1417" w:hanging="284"/>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lastRenderedPageBreak/>
        <w:t>(3) מעבר לביקורות העיתיות, מתבצעת בקרה שוטפת על-ידי רופאי השיניים הפיקודיים.</w:t>
      </w:r>
    </w:p>
    <w:p w:rsidR="002202C9" w:rsidRPr="002202C9" w:rsidRDefault="002202C9" w:rsidP="002202C9">
      <w:pPr>
        <w:suppressAutoHyphens/>
        <w:autoSpaceDE w:val="0"/>
        <w:autoSpaceDN w:val="0"/>
        <w:adjustRightInd w:val="0"/>
        <w:spacing w:after="0" w:line="288" w:lineRule="auto"/>
        <w:ind w:left="1134"/>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שיפור שביעות רצון הכלואים מהטיפול הרפואי - במסגרת הפעילות לשיפור שביעות רצון הכלואים מהטיפול הרפואי בוצעה עבודת מטה בראשות קצין רפואה ראשי. להלן מסקנות עבודת המטה:</w:t>
      </w:r>
    </w:p>
    <w:p w:rsidR="002202C9" w:rsidRPr="002202C9" w:rsidRDefault="002202C9" w:rsidP="002202C9">
      <w:pPr>
        <w:suppressAutoHyphens/>
        <w:autoSpaceDE w:val="0"/>
        <w:autoSpaceDN w:val="0"/>
        <w:adjustRightInd w:val="0"/>
        <w:spacing w:after="0" w:line="288" w:lineRule="auto"/>
        <w:ind w:left="1134" w:hanging="1134"/>
        <w:jc w:val="both"/>
        <w:textAlignment w:val="center"/>
        <w:rPr>
          <w:rFonts w:ascii="David" w:eastAsiaTheme="minorHAnsi" w:hAnsi="WinSoft Pro" w:cs="David"/>
          <w:color w:val="000000"/>
          <w:sz w:val="24"/>
          <w:szCs w:val="24"/>
          <w:rtl/>
        </w:rPr>
      </w:pP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קיימת מגמה של שיפור בשירות הרפואי בבסיסי כליאה ויש להמשיך במגמה זו.</w:t>
      </w:r>
    </w:p>
    <w:p w:rsidR="002202C9" w:rsidRPr="002202C9" w:rsidRDefault="002202C9" w:rsidP="002202C9">
      <w:pPr>
        <w:suppressAutoHyphens/>
        <w:autoSpaceDE w:val="0"/>
        <w:autoSpaceDN w:val="0"/>
        <w:adjustRightInd w:val="0"/>
        <w:spacing w:after="0" w:line="288" w:lineRule="auto"/>
        <w:ind w:left="1134" w:hanging="1134"/>
        <w:jc w:val="both"/>
        <w:textAlignment w:val="center"/>
        <w:rPr>
          <w:rFonts w:ascii="David" w:eastAsiaTheme="minorHAnsi" w:hAnsi="WinSoft Pro" w:cs="David"/>
          <w:color w:val="000000"/>
          <w:sz w:val="24"/>
          <w:szCs w:val="24"/>
          <w:rtl/>
        </w:rPr>
      </w:pP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מספר הרופאים מתאים לדרישות הרפואה בבסיסי כליאה. יש לשמר את תמהיל החלוקה בין סדיר ואזרחים עובדי צה"ל.</w:t>
      </w:r>
    </w:p>
    <w:p w:rsidR="002202C9" w:rsidRPr="002202C9" w:rsidRDefault="002202C9" w:rsidP="002202C9">
      <w:pPr>
        <w:suppressAutoHyphens/>
        <w:autoSpaceDE w:val="0"/>
        <w:autoSpaceDN w:val="0"/>
        <w:adjustRightInd w:val="0"/>
        <w:spacing w:after="0" w:line="288" w:lineRule="auto"/>
        <w:ind w:left="1134" w:hanging="1134"/>
        <w:jc w:val="both"/>
        <w:textAlignment w:val="center"/>
        <w:rPr>
          <w:rFonts w:ascii="David" w:eastAsiaTheme="minorHAnsi" w:hAnsi="WinSoft Pro" w:cs="David"/>
          <w:color w:val="000000"/>
          <w:sz w:val="24"/>
          <w:szCs w:val="24"/>
          <w:rtl/>
        </w:rPr>
      </w:pP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יש לתעדף את הכלא ברופאים איכותיים בעלי יכולת ניהולית טובה.</w:t>
      </w:r>
    </w:p>
    <w:p w:rsidR="002202C9" w:rsidRPr="002202C9" w:rsidRDefault="002202C9" w:rsidP="002202C9">
      <w:pPr>
        <w:suppressAutoHyphens/>
        <w:autoSpaceDE w:val="0"/>
        <w:autoSpaceDN w:val="0"/>
        <w:adjustRightInd w:val="0"/>
        <w:spacing w:after="0" w:line="288" w:lineRule="auto"/>
        <w:ind w:left="1134" w:hanging="1134"/>
        <w:jc w:val="both"/>
        <w:textAlignment w:val="center"/>
        <w:rPr>
          <w:rFonts w:ascii="David" w:eastAsiaTheme="minorHAnsi" w:hAnsi="WinSoft Pro" w:cs="David"/>
          <w:color w:val="000000"/>
          <w:sz w:val="24"/>
          <w:szCs w:val="24"/>
          <w:rtl/>
        </w:rPr>
      </w:pP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גורמי או"ש משר"פ (חקר בנושא ארגון ושיטות במרכז לשירותי רפואה של מקרפ"ר) יבחנו את ניצול זמן הרופא בבסיסי כליאה, מספר החובשים והצורך במשרת עוזר ניהולי.</w:t>
      </w:r>
    </w:p>
    <w:p w:rsidR="002202C9" w:rsidRPr="002202C9" w:rsidRDefault="002202C9" w:rsidP="002202C9">
      <w:pPr>
        <w:suppressAutoHyphens/>
        <w:autoSpaceDE w:val="0"/>
        <w:autoSpaceDN w:val="0"/>
        <w:adjustRightInd w:val="0"/>
        <w:spacing w:after="0" w:line="288" w:lineRule="auto"/>
        <w:ind w:left="1134" w:hanging="1134"/>
        <w:jc w:val="both"/>
        <w:textAlignment w:val="center"/>
        <w:rPr>
          <w:rFonts w:ascii="David" w:eastAsiaTheme="minorHAnsi" w:hAnsi="WinSoft Pro" w:cs="David"/>
          <w:color w:val="000000"/>
          <w:sz w:val="24"/>
          <w:szCs w:val="24"/>
          <w:rtl/>
        </w:rPr>
      </w:pP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המרכז לשירותי רפואה ביצע באפריל 2010 סדנאות שירות ייעודית לסגלי הרפואה בבסיסי כליאה, כולל מפגש במרפאת ההדרכה בבה"ד 10.</w:t>
      </w:r>
    </w:p>
    <w:p w:rsidR="002202C9" w:rsidRPr="002202C9" w:rsidRDefault="002202C9" w:rsidP="002202C9">
      <w:pPr>
        <w:suppressAutoHyphens/>
        <w:autoSpaceDE w:val="0"/>
        <w:autoSpaceDN w:val="0"/>
        <w:adjustRightInd w:val="0"/>
        <w:spacing w:after="0" w:line="288" w:lineRule="auto"/>
        <w:ind w:left="1134"/>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האפשרות להגעת רופא משפחה מומחה כיועץ בתחומי אורתופדיה ועור למספר שעות בשבוע נבחן על-ידי מרכז שירותי רפואה, והוחלט כי בשלב זה לא ניתן ליישם זאת עקב מחסור ברופאים מומחים בתחום זה. הנושא יבחן שנית לקראת סוף שנת 2010.</w:t>
      </w:r>
    </w:p>
    <w:p w:rsidR="002202C9" w:rsidRPr="002202C9" w:rsidRDefault="002202C9" w:rsidP="002202C9">
      <w:pPr>
        <w:suppressAutoHyphens/>
        <w:autoSpaceDE w:val="0"/>
        <w:autoSpaceDN w:val="0"/>
        <w:adjustRightInd w:val="0"/>
        <w:spacing w:after="0" w:line="288" w:lineRule="auto"/>
        <w:ind w:left="397" w:firstLine="720"/>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ראה הערות רה"מ 60א' עמ' 24.</w:t>
      </w:r>
    </w:p>
    <w:p w:rsidR="002202C9" w:rsidRPr="002202C9" w:rsidRDefault="002202C9" w:rsidP="002202C9">
      <w:pPr>
        <w:autoSpaceDE w:val="0"/>
        <w:autoSpaceDN w:val="0"/>
        <w:adjustRightInd w:val="0"/>
        <w:spacing w:after="0" w:line="288" w:lineRule="auto"/>
        <w:ind w:left="1134" w:hanging="1134"/>
        <w:jc w:val="both"/>
        <w:textAlignment w:val="center"/>
        <w:rPr>
          <w:rFonts w:ascii="David" w:eastAsiaTheme="minorHAnsi" w:hAnsi="WinSoft Pro" w:cs="David"/>
          <w:color w:val="000000"/>
          <w:sz w:val="24"/>
          <w:szCs w:val="24"/>
          <w:rtl/>
        </w:rPr>
      </w:pPr>
    </w:p>
    <w:p w:rsidR="002202C9" w:rsidRPr="002202C9" w:rsidRDefault="002202C9" w:rsidP="002202C9">
      <w:pPr>
        <w:autoSpaceDE w:val="0"/>
        <w:autoSpaceDN w:val="0"/>
        <w:adjustRightInd w:val="0"/>
        <w:spacing w:after="0" w:line="288" w:lineRule="auto"/>
        <w:ind w:left="12"/>
        <w:jc w:val="both"/>
        <w:textAlignment w:val="center"/>
        <w:rPr>
          <w:rFonts w:ascii="David" w:eastAsiaTheme="minorHAnsi" w:hAnsi="WinSoft Pro" w:cs="David"/>
          <w:b/>
          <w:bCs/>
          <w:color w:val="000000"/>
          <w:szCs w:val="24"/>
          <w:rtl/>
        </w:rPr>
      </w:pPr>
      <w:r w:rsidRPr="002202C9">
        <w:rPr>
          <w:rFonts w:ascii="David" w:eastAsiaTheme="minorHAnsi" w:hAnsi="WinSoft Pro" w:cs="David" w:hint="cs"/>
          <w:b/>
          <w:bCs/>
          <w:color w:val="000000"/>
          <w:szCs w:val="24"/>
          <w:rtl/>
        </w:rPr>
        <w:t>ליקוי</w:t>
      </w:r>
    </w:p>
    <w:p w:rsidR="002202C9" w:rsidRPr="002202C9" w:rsidRDefault="002202C9" w:rsidP="002202C9">
      <w:pPr>
        <w:suppressAutoHyphens/>
        <w:autoSpaceDE w:val="0"/>
        <w:autoSpaceDN w:val="0"/>
        <w:adjustRightInd w:val="0"/>
        <w:spacing w:after="170" w:line="260" w:lineRule="atLeast"/>
        <w:jc w:val="both"/>
        <w:textAlignment w:val="center"/>
        <w:rPr>
          <w:rFonts w:ascii="David" w:eastAsiaTheme="minorHAnsi" w:hAnsiTheme="minorHAnsi" w:cs="David"/>
          <w:color w:val="000000"/>
          <w:szCs w:val="26"/>
          <w:rtl/>
        </w:rPr>
      </w:pPr>
    </w:p>
    <w:p w:rsidR="002202C9" w:rsidRPr="002202C9" w:rsidRDefault="002202C9" w:rsidP="002202C9">
      <w:pPr>
        <w:autoSpaceDE w:val="0"/>
        <w:autoSpaceDN w:val="0"/>
        <w:adjustRightInd w:val="0"/>
        <w:spacing w:after="0" w:line="288" w:lineRule="auto"/>
        <w:ind w:left="567" w:hanging="567"/>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6.</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הנתונים שנאספו מהשאלונים שהופצו לכלואים מצביעים על שביעות רצון נמוכה של הכלואים מהקשר שלהם עם הסניגורים הצבאיים: כ-62% מבין 199 המשיבים בשני בסיסי הכליאה לא היו מרוצים כלל או שלא היו כל כך מרוצים מהקשר עם הסניגורים הצבאיים.</w:t>
      </w:r>
    </w:p>
    <w:p w:rsidR="002202C9" w:rsidRPr="002202C9" w:rsidRDefault="002202C9" w:rsidP="002202C9">
      <w:pPr>
        <w:autoSpaceDE w:val="0"/>
        <w:autoSpaceDN w:val="0"/>
        <w:adjustRightInd w:val="0"/>
        <w:spacing w:after="0" w:line="288" w:lineRule="auto"/>
        <w:ind w:left="566" w:hanging="566"/>
        <w:jc w:val="both"/>
        <w:textAlignment w:val="center"/>
        <w:rPr>
          <w:rFonts w:ascii="David" w:eastAsiaTheme="minorHAnsi" w:hAnsi="WinSoft Pro" w:cs="David"/>
          <w:color w:val="000000"/>
          <w:sz w:val="24"/>
          <w:szCs w:val="24"/>
          <w:rtl/>
        </w:rPr>
      </w:pPr>
    </w:p>
    <w:p w:rsidR="002202C9" w:rsidRPr="002202C9" w:rsidRDefault="002202C9" w:rsidP="002202C9">
      <w:pPr>
        <w:autoSpaceDE w:val="0"/>
        <w:autoSpaceDN w:val="0"/>
        <w:adjustRightInd w:val="0"/>
        <w:spacing w:after="0" w:line="288" w:lineRule="auto"/>
        <w:jc w:val="both"/>
        <w:textAlignment w:val="center"/>
        <w:rPr>
          <w:rFonts w:ascii="David" w:eastAsiaTheme="minorHAnsi" w:hAnsi="WinSoft Pro" w:cs="David"/>
          <w:b/>
          <w:bCs/>
          <w:color w:val="000000"/>
          <w:sz w:val="24"/>
          <w:szCs w:val="24"/>
          <w:rtl/>
        </w:rPr>
      </w:pPr>
      <w:r w:rsidRPr="002202C9">
        <w:rPr>
          <w:rFonts w:ascii="David" w:eastAsiaTheme="minorHAnsi" w:hAnsi="WinSoft Pro" w:cs="David" w:hint="cs"/>
          <w:b/>
          <w:bCs/>
          <w:color w:val="000000"/>
          <w:sz w:val="24"/>
          <w:szCs w:val="24"/>
          <w:rtl/>
        </w:rPr>
        <w:t>מעקב</w:t>
      </w:r>
    </w:p>
    <w:p w:rsidR="002202C9" w:rsidRPr="002202C9" w:rsidRDefault="002202C9" w:rsidP="002202C9">
      <w:pPr>
        <w:autoSpaceDE w:val="0"/>
        <w:autoSpaceDN w:val="0"/>
        <w:adjustRightInd w:val="0"/>
        <w:spacing w:after="0" w:line="288" w:lineRule="auto"/>
        <w:ind w:left="566" w:hanging="566"/>
        <w:jc w:val="both"/>
        <w:textAlignment w:val="center"/>
        <w:rPr>
          <w:rFonts w:ascii="David" w:eastAsiaTheme="minorHAnsi" w:hAnsi="WinSoft Pro" w:cs="David"/>
          <w:b/>
          <w:bCs/>
          <w:color w:val="000000"/>
          <w:sz w:val="24"/>
          <w:szCs w:val="24"/>
          <w:rtl/>
        </w:rPr>
      </w:pPr>
    </w:p>
    <w:p w:rsidR="002202C9" w:rsidRPr="002202C9" w:rsidRDefault="002202C9" w:rsidP="002202C9">
      <w:pPr>
        <w:suppressAutoHyphens/>
        <w:autoSpaceDE w:val="0"/>
        <w:autoSpaceDN w:val="0"/>
        <w:adjustRightInd w:val="0"/>
        <w:spacing w:after="0" w:line="288" w:lineRule="auto"/>
        <w:ind w:left="1134" w:hanging="1134"/>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6.</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הקשר בין הכלואים ובין הסנגורים הצבאיים שלהם- מאז תחילת שנת 2010 מקיימת הסנגוריה הצבאית באופן שוטף תורנות ביקורים בכלא 394. בפועל, מבקר סנגור צבאי סדיר בכלא זה בתדירות של פעם עד פעמיים בשבוע. על-פי סיכום עם מפקד הכלא, הסנגור נכנס למתחם הפלוגות באופן המאפשר לו לקבל פניות גם מכלואים שאינם נמנים על "לקוחותיו" הישירים. בנוסף, נדרש כל סנגור להעביר דוח בתום כל ביקור לסנגור הצבאי הראשי לצורך עדכון. בכלא 396 החלו סנגורים בביקורים, כאשר הכוונה היא לקיים ביקורים של סנגור סדיר בתדירות של אחת לשבועיים, במתכונת דומה לזו המופעלת בכלא 394.</w:t>
      </w:r>
    </w:p>
    <w:p w:rsidR="002202C9" w:rsidRPr="002202C9" w:rsidRDefault="002202C9" w:rsidP="002202C9">
      <w:pPr>
        <w:suppressAutoHyphens/>
        <w:autoSpaceDE w:val="0"/>
        <w:autoSpaceDN w:val="0"/>
        <w:adjustRightInd w:val="0"/>
        <w:spacing w:after="0" w:line="288" w:lineRule="auto"/>
        <w:ind w:left="356" w:firstLine="720"/>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 xml:space="preserve"> ראה הערות רה"מ 60א' עמ' 24.</w:t>
      </w:r>
    </w:p>
    <w:p w:rsidR="002202C9" w:rsidRPr="002202C9" w:rsidRDefault="002202C9" w:rsidP="002202C9">
      <w:pPr>
        <w:autoSpaceDE w:val="0"/>
        <w:autoSpaceDN w:val="0"/>
        <w:adjustRightInd w:val="0"/>
        <w:spacing w:after="170" w:line="288" w:lineRule="auto"/>
        <w:ind w:left="12"/>
        <w:jc w:val="both"/>
        <w:textAlignment w:val="center"/>
        <w:rPr>
          <w:rFonts w:ascii="David" w:eastAsiaTheme="minorHAnsi" w:hAnsi="WinSoft Pro" w:cs="David"/>
          <w:b/>
          <w:bCs/>
          <w:color w:val="000000"/>
          <w:szCs w:val="24"/>
          <w:rtl/>
        </w:rPr>
      </w:pPr>
      <w:r w:rsidRPr="002202C9">
        <w:rPr>
          <w:rFonts w:ascii="David" w:eastAsiaTheme="minorHAnsi" w:hAnsi="WinSoft Pro" w:cs="David" w:hint="cs"/>
          <w:b/>
          <w:bCs/>
          <w:color w:val="000000"/>
          <w:szCs w:val="24"/>
          <w:rtl/>
        </w:rPr>
        <w:t>ליקוי</w:t>
      </w:r>
    </w:p>
    <w:p w:rsidR="002202C9" w:rsidRPr="002202C9" w:rsidRDefault="002202C9" w:rsidP="002202C9">
      <w:pPr>
        <w:suppressAutoHyphens/>
        <w:autoSpaceDE w:val="0"/>
        <w:autoSpaceDN w:val="0"/>
        <w:adjustRightInd w:val="0"/>
        <w:spacing w:after="0" w:line="288" w:lineRule="auto"/>
        <w:ind w:left="720" w:hanging="720"/>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 xml:space="preserve">8. </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 xml:space="preserve">הנתונים העולים בתשובות לשאלונים מצביעים על שביעות רצון נמוכה מאוד מהמזון שמקבלים הכלואים: כ-92% מבין 163 המשיבים בכלא 4 אינם שבעי רצון כלל או לא כל כך שבעי רצון; בכלא 6 הגיע שיעור הבלתי מרוצים לכ-80% מבין 108 המשיבים על שאלה זאת. נתוני השאלונים מלמדים גם על שביעות רצון נמוכה מאוד של הכלואים מתנאי התברואה בשני בסיסי הכליאה. </w:t>
      </w:r>
    </w:p>
    <w:p w:rsidR="002202C9" w:rsidRPr="002202C9" w:rsidRDefault="002202C9" w:rsidP="002202C9">
      <w:pPr>
        <w:autoSpaceDE w:val="0"/>
        <w:autoSpaceDN w:val="0"/>
        <w:adjustRightInd w:val="0"/>
        <w:spacing w:after="0" w:line="288" w:lineRule="auto"/>
        <w:ind w:left="567" w:hanging="567"/>
        <w:jc w:val="both"/>
        <w:textAlignment w:val="center"/>
        <w:rPr>
          <w:rFonts w:ascii="David" w:eastAsiaTheme="minorHAnsi" w:hAnsi="WinSoft Pro" w:cs="David"/>
          <w:color w:val="000000"/>
          <w:sz w:val="24"/>
          <w:szCs w:val="24"/>
          <w:rtl/>
        </w:rPr>
      </w:pPr>
    </w:p>
    <w:p w:rsidR="002202C9" w:rsidRDefault="002202C9" w:rsidP="002202C9">
      <w:pPr>
        <w:autoSpaceDE w:val="0"/>
        <w:autoSpaceDN w:val="0"/>
        <w:adjustRightInd w:val="0"/>
        <w:spacing w:after="170" w:line="288" w:lineRule="auto"/>
        <w:jc w:val="both"/>
        <w:textAlignment w:val="center"/>
        <w:rPr>
          <w:rFonts w:ascii="David" w:eastAsiaTheme="minorHAnsi" w:hAnsi="WinSoft Pro" w:cs="David" w:hint="cs"/>
          <w:b/>
          <w:bCs/>
          <w:color w:val="000000"/>
          <w:sz w:val="24"/>
          <w:szCs w:val="24"/>
          <w:rtl/>
        </w:rPr>
      </w:pPr>
    </w:p>
    <w:p w:rsidR="002202C9" w:rsidRDefault="002202C9" w:rsidP="002202C9">
      <w:pPr>
        <w:autoSpaceDE w:val="0"/>
        <w:autoSpaceDN w:val="0"/>
        <w:adjustRightInd w:val="0"/>
        <w:spacing w:after="170" w:line="288" w:lineRule="auto"/>
        <w:jc w:val="both"/>
        <w:textAlignment w:val="center"/>
        <w:rPr>
          <w:rFonts w:ascii="David" w:eastAsiaTheme="minorHAnsi" w:hAnsi="WinSoft Pro" w:cs="David" w:hint="cs"/>
          <w:b/>
          <w:bCs/>
          <w:color w:val="000000"/>
          <w:sz w:val="24"/>
          <w:szCs w:val="24"/>
          <w:rtl/>
        </w:rPr>
      </w:pPr>
    </w:p>
    <w:p w:rsidR="002202C9" w:rsidRDefault="002202C9" w:rsidP="002202C9">
      <w:pPr>
        <w:autoSpaceDE w:val="0"/>
        <w:autoSpaceDN w:val="0"/>
        <w:adjustRightInd w:val="0"/>
        <w:spacing w:after="170" w:line="288" w:lineRule="auto"/>
        <w:jc w:val="both"/>
        <w:textAlignment w:val="center"/>
        <w:rPr>
          <w:rFonts w:ascii="David" w:eastAsiaTheme="minorHAnsi" w:hAnsi="WinSoft Pro" w:cs="David" w:hint="cs"/>
          <w:b/>
          <w:bCs/>
          <w:color w:val="000000"/>
          <w:sz w:val="24"/>
          <w:szCs w:val="24"/>
          <w:rtl/>
        </w:rPr>
      </w:pPr>
    </w:p>
    <w:p w:rsidR="002202C9" w:rsidRPr="002202C9" w:rsidRDefault="002202C9" w:rsidP="002202C9">
      <w:pPr>
        <w:autoSpaceDE w:val="0"/>
        <w:autoSpaceDN w:val="0"/>
        <w:adjustRightInd w:val="0"/>
        <w:spacing w:after="170" w:line="288" w:lineRule="auto"/>
        <w:jc w:val="both"/>
        <w:textAlignment w:val="center"/>
        <w:rPr>
          <w:rFonts w:ascii="David" w:eastAsiaTheme="minorHAnsi" w:hAnsi="WinSoft Pro" w:cs="David"/>
          <w:b/>
          <w:bCs/>
          <w:color w:val="000000"/>
          <w:sz w:val="24"/>
          <w:szCs w:val="24"/>
          <w:rtl/>
        </w:rPr>
      </w:pPr>
      <w:r w:rsidRPr="002202C9">
        <w:rPr>
          <w:rFonts w:ascii="David" w:eastAsiaTheme="minorHAnsi" w:hAnsi="WinSoft Pro" w:cs="David" w:hint="cs"/>
          <w:b/>
          <w:bCs/>
          <w:color w:val="000000"/>
          <w:sz w:val="24"/>
          <w:szCs w:val="24"/>
          <w:rtl/>
        </w:rPr>
        <w:t>מעקב</w:t>
      </w:r>
    </w:p>
    <w:p w:rsidR="002202C9" w:rsidRPr="002202C9" w:rsidRDefault="002202C9" w:rsidP="002202C9">
      <w:pPr>
        <w:suppressAutoHyphens/>
        <w:autoSpaceDE w:val="0"/>
        <w:autoSpaceDN w:val="0"/>
        <w:adjustRightInd w:val="0"/>
        <w:spacing w:after="0" w:line="288" w:lineRule="auto"/>
        <w:ind w:left="1134" w:hanging="1134"/>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8.</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המזון בבסיסי הכליאה – בתאריך 6 במאי 2010 התקיים דיון בנושא המזון בו הוצגו הפערים והבעיות במענה ההזנה בבתי הכליאה, נערך סיור במתקן הכליאה 396 לצורך התרשמות, לימוד הפערים וצורכי ההזנה במתקני הכליאה והוחלט על עריכת מספר שינויים בתחום המזון.</w:t>
      </w:r>
    </w:p>
    <w:p w:rsidR="002202C9" w:rsidRPr="002202C9" w:rsidRDefault="002202C9" w:rsidP="002202C9">
      <w:pPr>
        <w:autoSpaceDE w:val="0"/>
        <w:autoSpaceDN w:val="0"/>
        <w:adjustRightInd w:val="0"/>
        <w:spacing w:after="0" w:line="288" w:lineRule="auto"/>
        <w:ind w:left="356" w:firstLine="720"/>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 xml:space="preserve"> ראה הערות רה"מ 60א' עמ' 25.</w:t>
      </w:r>
    </w:p>
    <w:p w:rsidR="002202C9" w:rsidRPr="002202C9" w:rsidRDefault="002202C9" w:rsidP="002202C9">
      <w:pPr>
        <w:autoSpaceDE w:val="0"/>
        <w:autoSpaceDN w:val="0"/>
        <w:adjustRightInd w:val="0"/>
        <w:spacing w:after="0" w:line="288" w:lineRule="auto"/>
        <w:textAlignment w:val="center"/>
        <w:rPr>
          <w:rFonts w:ascii="David" w:eastAsiaTheme="minorHAnsi" w:hAnsi="WinSoft Pro" w:cs="David"/>
          <w:color w:val="000000"/>
          <w:sz w:val="24"/>
          <w:szCs w:val="24"/>
          <w:rtl/>
        </w:rPr>
      </w:pPr>
    </w:p>
    <w:p w:rsidR="002202C9" w:rsidRPr="002202C9" w:rsidRDefault="002202C9" w:rsidP="002202C9">
      <w:pPr>
        <w:autoSpaceDE w:val="0"/>
        <w:autoSpaceDN w:val="0"/>
        <w:adjustRightInd w:val="0"/>
        <w:spacing w:after="170" w:line="288" w:lineRule="auto"/>
        <w:ind w:left="12"/>
        <w:jc w:val="both"/>
        <w:textAlignment w:val="center"/>
        <w:rPr>
          <w:rFonts w:ascii="David" w:eastAsiaTheme="minorHAnsi" w:hAnsi="WinSoft Pro" w:cs="David"/>
          <w:b/>
          <w:bCs/>
          <w:color w:val="000000"/>
          <w:szCs w:val="24"/>
          <w:rtl/>
        </w:rPr>
      </w:pPr>
      <w:r w:rsidRPr="002202C9">
        <w:rPr>
          <w:rFonts w:ascii="David" w:eastAsiaTheme="minorHAnsi" w:hAnsi="WinSoft Pro" w:cs="David" w:hint="cs"/>
          <w:b/>
          <w:bCs/>
          <w:color w:val="000000"/>
          <w:szCs w:val="24"/>
          <w:rtl/>
        </w:rPr>
        <w:t>ליקוי</w:t>
      </w:r>
    </w:p>
    <w:p w:rsidR="002202C9" w:rsidRPr="002202C9" w:rsidRDefault="002202C9" w:rsidP="002202C9">
      <w:pPr>
        <w:suppressAutoHyphens/>
        <w:autoSpaceDE w:val="0"/>
        <w:autoSpaceDN w:val="0"/>
        <w:adjustRightInd w:val="0"/>
        <w:spacing w:after="0" w:line="288" w:lineRule="auto"/>
        <w:ind w:left="720" w:hanging="720"/>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 xml:space="preserve">9. </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חלק מפעילות מערך גחל"ת האחראי לפעילות חינוך והעשרה של הכלואים מוקדש לטיפול בכלואים בני העדה האתיופית. אף על פי שבשנת 2008 הייתה ירידה בשיעורם לעומת שנת 2007, שיעור זה עדיין גבוה ביחס לשיעורם של חיילים בני העדה האתיופית בצה"ל, שעומד על 2.9%. כ-80% מהחיילים בני העדה האתיופית, שנכלאו במהלך שנת 2007, חזרו לכלא למעלה מפעם אחת. הסיבה העיקרית המובילה אותם לבסיסי הכליאה היא ההיעדרות מהשירות הצבאי בלי רשות כתוצאה מקשיים משפחתיים וכלכליים חמורים מאוד. בבסיסי הכליאה מתקיימת פעילות שמטרתה לקדם ולעודד את הכלואים מבני העדה האתיופית לחזור לשירות צבאי תקין.</w:t>
      </w:r>
    </w:p>
    <w:p w:rsidR="002202C9" w:rsidRPr="002202C9" w:rsidRDefault="002202C9" w:rsidP="002202C9">
      <w:pPr>
        <w:autoSpaceDE w:val="0"/>
        <w:autoSpaceDN w:val="0"/>
        <w:adjustRightInd w:val="0"/>
        <w:spacing w:after="0" w:line="288" w:lineRule="auto"/>
        <w:ind w:left="567" w:hanging="567"/>
        <w:jc w:val="both"/>
        <w:textAlignment w:val="center"/>
        <w:rPr>
          <w:rFonts w:ascii="David" w:eastAsiaTheme="minorHAnsi" w:hAnsi="WinSoft Pro" w:cs="David"/>
          <w:color w:val="000000"/>
          <w:sz w:val="24"/>
          <w:szCs w:val="24"/>
          <w:rtl/>
        </w:rPr>
      </w:pPr>
    </w:p>
    <w:p w:rsidR="002202C9" w:rsidRPr="002202C9" w:rsidRDefault="002202C9" w:rsidP="002202C9">
      <w:pPr>
        <w:autoSpaceDE w:val="0"/>
        <w:autoSpaceDN w:val="0"/>
        <w:adjustRightInd w:val="0"/>
        <w:spacing w:after="170" w:line="288" w:lineRule="auto"/>
        <w:ind w:left="12"/>
        <w:jc w:val="both"/>
        <w:textAlignment w:val="center"/>
        <w:rPr>
          <w:rFonts w:ascii="David" w:eastAsiaTheme="minorHAnsi" w:hAnsi="WinSoft Pro" w:cs="David"/>
          <w:b/>
          <w:bCs/>
          <w:color w:val="000000"/>
          <w:szCs w:val="24"/>
          <w:rtl/>
        </w:rPr>
      </w:pPr>
      <w:r w:rsidRPr="002202C9">
        <w:rPr>
          <w:rFonts w:ascii="David" w:eastAsiaTheme="minorHAnsi" w:hAnsi="WinSoft Pro" w:cs="David" w:hint="cs"/>
          <w:b/>
          <w:bCs/>
          <w:color w:val="000000"/>
          <w:szCs w:val="24"/>
          <w:rtl/>
        </w:rPr>
        <w:t>ליקוי</w:t>
      </w:r>
    </w:p>
    <w:p w:rsidR="002202C9" w:rsidRPr="002202C9" w:rsidRDefault="002202C9" w:rsidP="002202C9">
      <w:pPr>
        <w:suppressAutoHyphens/>
        <w:autoSpaceDE w:val="0"/>
        <w:autoSpaceDN w:val="0"/>
        <w:adjustRightInd w:val="0"/>
        <w:spacing w:after="170" w:line="288" w:lineRule="auto"/>
        <w:ind w:left="720" w:hanging="720"/>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 xml:space="preserve">10. </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 xml:space="preserve">במועד סיום הביקורת טרם נעשה דבר למימוש סיכום עקרוני שהתקבל באגף כוח אדם במטכ"ל בינואר 2008 בנושא מיסוד נוהלי מערך גחל"ת, ובמיוחד עיגון הסמכויות של מערך גחל"ת בהוראות הקבע של אגף כוח אדם. </w:t>
      </w:r>
    </w:p>
    <w:p w:rsidR="002202C9" w:rsidRPr="002202C9" w:rsidRDefault="002202C9" w:rsidP="002202C9">
      <w:pPr>
        <w:autoSpaceDE w:val="0"/>
        <w:autoSpaceDN w:val="0"/>
        <w:adjustRightInd w:val="0"/>
        <w:spacing w:after="170" w:line="288" w:lineRule="auto"/>
        <w:ind w:left="12"/>
        <w:jc w:val="both"/>
        <w:textAlignment w:val="center"/>
        <w:rPr>
          <w:rFonts w:ascii="David" w:eastAsiaTheme="minorHAnsi" w:hAnsi="WinSoft Pro" w:cs="David"/>
          <w:b/>
          <w:bCs/>
          <w:color w:val="000000"/>
          <w:szCs w:val="24"/>
          <w:rtl/>
        </w:rPr>
      </w:pPr>
      <w:r w:rsidRPr="002202C9">
        <w:rPr>
          <w:rFonts w:ascii="David" w:eastAsiaTheme="minorHAnsi" w:hAnsi="WinSoft Pro" w:cs="David" w:hint="cs"/>
          <w:b/>
          <w:bCs/>
          <w:color w:val="000000"/>
          <w:szCs w:val="24"/>
          <w:rtl/>
        </w:rPr>
        <w:t>ליקוי</w:t>
      </w:r>
    </w:p>
    <w:p w:rsidR="002202C9" w:rsidRPr="002202C9" w:rsidRDefault="002202C9" w:rsidP="002202C9">
      <w:pPr>
        <w:autoSpaceDE w:val="0"/>
        <w:autoSpaceDN w:val="0"/>
        <w:adjustRightInd w:val="0"/>
        <w:spacing w:after="0" w:line="288" w:lineRule="auto"/>
        <w:ind w:left="720" w:hanging="720"/>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 xml:space="preserve">11. </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 xml:space="preserve">על פי </w:t>
      </w:r>
      <w:r w:rsidRPr="002202C9">
        <w:rPr>
          <w:rFonts w:ascii="David" w:eastAsiaTheme="minorHAnsi" w:hAnsi="WinSoft Pro" w:cs="David" w:hint="cs"/>
          <w:color w:val="000000"/>
          <w:szCs w:val="24"/>
          <w:rtl/>
        </w:rPr>
        <w:t>פ</w:t>
      </w:r>
      <w:r w:rsidRPr="002202C9">
        <w:rPr>
          <w:rFonts w:ascii="David" w:eastAsiaTheme="minorHAnsi" w:hAnsi="WinSoft Pro" w:cs="David" w:hint="cs"/>
          <w:color w:val="000000"/>
          <w:sz w:val="24"/>
          <w:szCs w:val="24"/>
          <w:rtl/>
        </w:rPr>
        <w:t>קודות הקבע של מערך גחל"ת, כלוא שעובר אבחון יטופל על ידי המערך עד שחרורו מצה"ל. המעקב והבקרה של מערך גחל"ת אחר יישום הנחיותיו לגבי כלואים שהשתחררו משני בסיסי הכליאה וממשיכים לשרת ביחידות הם חלקיים, ואין מעקב אחר מהלך כל שירותו של החייל עד לשחרורו מצה"ל.</w:t>
      </w:r>
    </w:p>
    <w:p w:rsidR="002202C9" w:rsidRPr="002202C9" w:rsidRDefault="002202C9" w:rsidP="002202C9">
      <w:pPr>
        <w:autoSpaceDE w:val="0"/>
        <w:autoSpaceDN w:val="0"/>
        <w:adjustRightInd w:val="0"/>
        <w:spacing w:after="0" w:line="288" w:lineRule="auto"/>
        <w:ind w:left="720" w:hanging="720"/>
        <w:jc w:val="both"/>
        <w:textAlignment w:val="center"/>
        <w:rPr>
          <w:rFonts w:ascii="David" w:eastAsiaTheme="minorHAnsi" w:hAnsi="WinSoft Pro" w:cs="David"/>
          <w:color w:val="000000"/>
          <w:sz w:val="24"/>
          <w:szCs w:val="24"/>
          <w:rtl/>
        </w:rPr>
      </w:pPr>
    </w:p>
    <w:p w:rsidR="002202C9" w:rsidRPr="002202C9" w:rsidRDefault="002202C9" w:rsidP="002202C9">
      <w:pPr>
        <w:autoSpaceDE w:val="0"/>
        <w:autoSpaceDN w:val="0"/>
        <w:adjustRightInd w:val="0"/>
        <w:spacing w:after="170" w:line="288" w:lineRule="auto"/>
        <w:jc w:val="both"/>
        <w:textAlignment w:val="center"/>
        <w:rPr>
          <w:rFonts w:ascii="David" w:eastAsiaTheme="minorHAnsi" w:hAnsi="WinSoft Pro" w:cs="David"/>
          <w:b/>
          <w:bCs/>
          <w:color w:val="000000"/>
          <w:sz w:val="24"/>
          <w:szCs w:val="24"/>
          <w:rtl/>
        </w:rPr>
      </w:pPr>
      <w:r w:rsidRPr="002202C9">
        <w:rPr>
          <w:rFonts w:ascii="David" w:eastAsiaTheme="minorHAnsi" w:hAnsi="WinSoft Pro" w:cs="David" w:hint="cs"/>
          <w:b/>
          <w:bCs/>
          <w:color w:val="000000"/>
          <w:sz w:val="24"/>
          <w:szCs w:val="24"/>
          <w:rtl/>
        </w:rPr>
        <w:t>מעקב</w:t>
      </w:r>
    </w:p>
    <w:p w:rsidR="002202C9" w:rsidRPr="002202C9" w:rsidRDefault="002202C9" w:rsidP="002202C9">
      <w:pPr>
        <w:suppressAutoHyphens/>
        <w:autoSpaceDE w:val="0"/>
        <w:autoSpaceDN w:val="0"/>
        <w:adjustRightInd w:val="0"/>
        <w:spacing w:after="0" w:line="288" w:lineRule="auto"/>
        <w:ind w:left="1134" w:hanging="1134"/>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9-11.</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לנושא בחינת מערך גחל"ת- בחודש אפריל 2010 הוצגה עבודת מטה בנושא מערך גחל"ת לראש אכ"א, אשר הביע את הערכתו לפעילות המערך, אך הדגיש כי יש צורך לבחון את יעילות פעילות המערך למול היעדים שהוצבו לו. ראש אכ"א הנחה את הגופים הרלוונטיים לבצע בחינות ומהלכים נוספים על-מנת למצות את בחינת התהליך. לו"ז להצגה – רבעון ג' 2010. פקודת ארגון בסיסי כליאה נכתבה וגובשה מחדש. לו"ז להפצה – במהלך החציון השני של 2010.</w:t>
      </w:r>
    </w:p>
    <w:p w:rsidR="002202C9" w:rsidRPr="002202C9" w:rsidRDefault="002202C9" w:rsidP="002202C9">
      <w:pPr>
        <w:suppressAutoHyphens/>
        <w:autoSpaceDE w:val="0"/>
        <w:autoSpaceDN w:val="0"/>
        <w:adjustRightInd w:val="0"/>
        <w:spacing w:after="0" w:line="288" w:lineRule="auto"/>
        <w:ind w:left="356" w:firstLine="720"/>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 xml:space="preserve"> ראה הערות רה"מ 60א' עמ' 26.</w:t>
      </w:r>
    </w:p>
    <w:p w:rsidR="002202C9" w:rsidRPr="002202C9" w:rsidRDefault="002202C9" w:rsidP="002202C9">
      <w:pPr>
        <w:autoSpaceDE w:val="0"/>
        <w:autoSpaceDN w:val="0"/>
        <w:adjustRightInd w:val="0"/>
        <w:spacing w:after="0" w:line="288" w:lineRule="auto"/>
        <w:ind w:left="1134" w:hanging="1134"/>
        <w:jc w:val="both"/>
        <w:textAlignment w:val="center"/>
        <w:rPr>
          <w:rFonts w:ascii="David" w:eastAsiaTheme="minorHAnsi" w:hAnsi="WinSoft Pro" w:cs="David"/>
          <w:color w:val="000000"/>
          <w:sz w:val="24"/>
          <w:szCs w:val="24"/>
          <w:rtl/>
        </w:rPr>
      </w:pPr>
    </w:p>
    <w:p w:rsidR="002202C9" w:rsidRPr="002202C9" w:rsidRDefault="002202C9" w:rsidP="002202C9">
      <w:pPr>
        <w:autoSpaceDE w:val="0"/>
        <w:autoSpaceDN w:val="0"/>
        <w:adjustRightInd w:val="0"/>
        <w:spacing w:after="170" w:line="288" w:lineRule="auto"/>
        <w:ind w:left="12"/>
        <w:jc w:val="both"/>
        <w:textAlignment w:val="center"/>
        <w:rPr>
          <w:rFonts w:ascii="David" w:eastAsiaTheme="minorHAnsi" w:hAnsi="WinSoft Pro" w:cs="David"/>
          <w:b/>
          <w:bCs/>
          <w:color w:val="000000"/>
          <w:szCs w:val="24"/>
          <w:rtl/>
        </w:rPr>
      </w:pPr>
      <w:r w:rsidRPr="002202C9">
        <w:rPr>
          <w:rFonts w:ascii="David" w:eastAsiaTheme="minorHAnsi" w:hAnsi="WinSoft Pro" w:cs="David" w:hint="cs"/>
          <w:b/>
          <w:bCs/>
          <w:color w:val="000000"/>
          <w:szCs w:val="24"/>
          <w:rtl/>
        </w:rPr>
        <w:t>ליקוי</w:t>
      </w:r>
    </w:p>
    <w:p w:rsidR="002202C9" w:rsidRPr="002202C9" w:rsidRDefault="002202C9" w:rsidP="002202C9">
      <w:pPr>
        <w:suppressAutoHyphens/>
        <w:autoSpaceDE w:val="0"/>
        <w:autoSpaceDN w:val="0"/>
        <w:adjustRightInd w:val="0"/>
        <w:spacing w:after="0" w:line="288" w:lineRule="auto"/>
        <w:ind w:left="567" w:hanging="567"/>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 xml:space="preserve">13. </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 xml:space="preserve">בכל אחד מבתי הדין הצבאיים בשלושת מחוזות השיפוט: צפון, מרכז, דרום וזרוע היבשה, קיים תא להחזקת כלואים בזמן המתנתם לדיון המשפטי בעניינם עד להחזרתם לחדרי המשמר הצבאיים או לבסיסי הכליאה. ב-10 ימים מבין 23 ימים שבהם התקיימו דיונים בבית הדין הצבאי של מחוז מרכז, בחודשים יולי ואוגוסט 2008, עלה מספר הכלואים על הקיבולת המרבית, שהיא 30 כלואים. בחמישה ימים הגיע מספר הכלואים ללמעלה מ-40 </w:t>
      </w:r>
      <w:r w:rsidRPr="002202C9">
        <w:rPr>
          <w:rFonts w:ascii="David" w:eastAsiaTheme="minorHAnsi" w:hAnsi="WinSoft Pro" w:cs="David" w:hint="cs"/>
          <w:color w:val="000000"/>
          <w:sz w:val="24"/>
          <w:szCs w:val="24"/>
          <w:rtl/>
        </w:rPr>
        <w:lastRenderedPageBreak/>
        <w:t xml:space="preserve">איש, וביום מסוים אף ל-54. מסיבה זאת הוחזקו כלואים ברכב הליווי עד להבאתם לדיונים המשפטיים או לפגישה עם הסניגור שלהם. </w:t>
      </w:r>
    </w:p>
    <w:p w:rsidR="002202C9" w:rsidRPr="002202C9" w:rsidRDefault="002202C9" w:rsidP="002202C9">
      <w:pPr>
        <w:autoSpaceDE w:val="0"/>
        <w:autoSpaceDN w:val="0"/>
        <w:adjustRightInd w:val="0"/>
        <w:spacing w:after="0" w:line="288" w:lineRule="auto"/>
        <w:ind w:left="720" w:hanging="720"/>
        <w:jc w:val="both"/>
        <w:textAlignment w:val="center"/>
        <w:rPr>
          <w:rFonts w:ascii="David" w:eastAsiaTheme="minorHAnsi" w:hAnsi="WinSoft Pro" w:cs="David"/>
          <w:color w:val="000000"/>
          <w:sz w:val="24"/>
          <w:szCs w:val="24"/>
          <w:rtl/>
        </w:rPr>
      </w:pPr>
    </w:p>
    <w:p w:rsidR="002202C9" w:rsidRPr="002202C9" w:rsidRDefault="002202C9" w:rsidP="002202C9">
      <w:pPr>
        <w:autoSpaceDE w:val="0"/>
        <w:autoSpaceDN w:val="0"/>
        <w:adjustRightInd w:val="0"/>
        <w:spacing w:after="170" w:line="288" w:lineRule="auto"/>
        <w:jc w:val="both"/>
        <w:textAlignment w:val="center"/>
        <w:rPr>
          <w:rFonts w:ascii="David" w:eastAsiaTheme="minorHAnsi" w:hAnsi="WinSoft Pro" w:cs="David"/>
          <w:b/>
          <w:bCs/>
          <w:color w:val="000000"/>
          <w:sz w:val="24"/>
          <w:szCs w:val="24"/>
          <w:rtl/>
        </w:rPr>
      </w:pPr>
      <w:r w:rsidRPr="002202C9">
        <w:rPr>
          <w:rFonts w:ascii="David" w:eastAsiaTheme="minorHAnsi" w:hAnsi="WinSoft Pro" w:cs="David" w:hint="cs"/>
          <w:b/>
          <w:bCs/>
          <w:color w:val="000000"/>
          <w:sz w:val="24"/>
          <w:szCs w:val="24"/>
          <w:rtl/>
        </w:rPr>
        <w:t>מעקב</w:t>
      </w:r>
    </w:p>
    <w:p w:rsidR="002202C9" w:rsidRPr="002202C9" w:rsidRDefault="002202C9" w:rsidP="002202C9">
      <w:pPr>
        <w:autoSpaceDE w:val="0"/>
        <w:autoSpaceDN w:val="0"/>
        <w:adjustRightInd w:val="0"/>
        <w:spacing w:after="0" w:line="288" w:lineRule="auto"/>
        <w:ind w:left="1134" w:hanging="1134"/>
        <w:jc w:val="both"/>
        <w:textAlignment w:val="center"/>
        <w:rPr>
          <w:rFonts w:ascii="David" w:eastAsiaTheme="minorHAnsi" w:hAnsi="WinSoft Pro" w:cs="David"/>
          <w:color w:val="000000"/>
          <w:sz w:val="24"/>
          <w:szCs w:val="24"/>
          <w:rtl/>
        </w:rPr>
      </w:pPr>
      <w:r w:rsidRPr="002202C9">
        <w:rPr>
          <w:rFonts w:ascii="David" w:eastAsiaTheme="minorHAnsi" w:hAnsi="WinSoft Pro" w:cs="David" w:hint="cs"/>
          <w:color w:val="000000"/>
          <w:sz w:val="24"/>
          <w:szCs w:val="24"/>
          <w:rtl/>
        </w:rPr>
        <w:t>13.</w:t>
      </w:r>
      <w:r w:rsidRPr="002202C9">
        <w:rPr>
          <w:rFonts w:ascii="David" w:eastAsiaTheme="minorHAnsi" w:hAnsi="WinSoft Pro" w:cs="David"/>
          <w:color w:val="000000"/>
          <w:sz w:val="24"/>
          <w:szCs w:val="24"/>
          <w:rtl/>
        </w:rPr>
        <w:tab/>
      </w:r>
      <w:r w:rsidRPr="002202C9">
        <w:rPr>
          <w:rFonts w:ascii="David" w:eastAsiaTheme="minorHAnsi" w:hAnsi="WinSoft Pro" w:cs="David" w:hint="cs"/>
          <w:color w:val="000000"/>
          <w:sz w:val="24"/>
          <w:szCs w:val="24"/>
          <w:rtl/>
        </w:rPr>
        <w:t xml:space="preserve"> ראה הערות רה"מ 60א' עמ' 27.</w:t>
      </w:r>
    </w:p>
    <w:p w:rsidR="00B90376" w:rsidRPr="002202C9" w:rsidRDefault="00B90376" w:rsidP="002202C9">
      <w:pPr>
        <w:rPr>
          <w:sz w:val="24"/>
          <w:rtl/>
        </w:rPr>
      </w:pPr>
    </w:p>
    <w:sectPr w:rsidR="00B90376" w:rsidRPr="002202C9"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FE0" w:rsidRDefault="00174FE0" w:rsidP="0062552B">
      <w:pPr>
        <w:spacing w:after="0" w:line="240" w:lineRule="auto"/>
      </w:pPr>
      <w:r>
        <w:separator/>
      </w:r>
    </w:p>
  </w:endnote>
  <w:endnote w:type="continuationSeparator" w:id="1">
    <w:p w:rsidR="00174FE0" w:rsidRDefault="00174FE0" w:rsidP="006255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Monotype Sorts">
    <w:panose1 w:val="01010601010101010101"/>
    <w:charset w:val="02"/>
    <w:family w:val="auto"/>
    <w:notTrueType/>
    <w:pitch w:val="variable"/>
    <w:sig w:usb0="00000000" w:usb1="00000000" w:usb2="00000000" w:usb3="00000000" w:csb0="00000000" w:csb1="00000000"/>
  </w:font>
  <w:font w:name="WinSoft Pro">
    <w:panose1 w:val="020B0600060200000000"/>
    <w:charset w:val="00"/>
    <w:family w:val="swiss"/>
    <w:pitch w:val="variable"/>
    <w:sig w:usb0="0000280F" w:usb1="80000000" w:usb2="00000008" w:usb3="00000000" w:csb0="0000006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FE0" w:rsidRDefault="00174FE0" w:rsidP="0062552B">
      <w:pPr>
        <w:spacing w:after="0" w:line="240" w:lineRule="auto"/>
      </w:pPr>
      <w:r>
        <w:separator/>
      </w:r>
    </w:p>
  </w:footnote>
  <w:footnote w:type="continuationSeparator" w:id="1">
    <w:p w:rsidR="00174FE0" w:rsidRDefault="00174FE0" w:rsidP="006255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FE0" w:rsidRPr="002A74E8" w:rsidRDefault="00174FE0" w:rsidP="00E73CA8">
    <w:pPr>
      <w:pStyle w:val="a3"/>
      <w:tabs>
        <w:tab w:val="clear" w:pos="4153"/>
      </w:tabs>
      <w:ind w:left="84" w:hanging="483"/>
      <w:jc w:val="right"/>
      <w:rPr>
        <w:sz w:val="16"/>
        <w:szCs w:val="16"/>
        <w:rtl/>
      </w:rPr>
    </w:pPr>
    <w:r w:rsidRPr="002A74E8">
      <w:rPr>
        <w:rFonts w:hint="cs"/>
        <w:sz w:val="16"/>
        <w:szCs w:val="16"/>
        <w:rtl/>
      </w:rPr>
      <w:t xml:space="preserve">  </w:t>
    </w:r>
    <w:r w:rsidR="00786A27" w:rsidRPr="002A74E8">
      <w:rPr>
        <w:sz w:val="16"/>
        <w:szCs w:val="16"/>
        <w:rtl/>
      </w:rPr>
      <w:fldChar w:fldCharType="begin"/>
    </w:r>
    <w:r w:rsidRPr="002A74E8">
      <w:rPr>
        <w:sz w:val="16"/>
        <w:szCs w:val="16"/>
        <w:rtl/>
      </w:rPr>
      <w:instrText xml:space="preserve"> </w:instrText>
    </w:r>
    <w:r w:rsidRPr="002A74E8">
      <w:rPr>
        <w:rFonts w:hint="cs"/>
        <w:sz w:val="16"/>
        <w:szCs w:val="16"/>
      </w:rPr>
      <w:instrText>TIME  \@ "HH:mm"  \* MERGEFORMAT</w:instrText>
    </w:r>
    <w:r w:rsidRPr="002A74E8">
      <w:rPr>
        <w:sz w:val="16"/>
        <w:szCs w:val="16"/>
        <w:rtl/>
      </w:rPr>
      <w:instrText xml:space="preserve"> </w:instrText>
    </w:r>
    <w:r w:rsidR="00786A27" w:rsidRPr="002A74E8">
      <w:rPr>
        <w:sz w:val="16"/>
        <w:szCs w:val="16"/>
        <w:rtl/>
      </w:rPr>
      <w:fldChar w:fldCharType="separate"/>
    </w:r>
    <w:r w:rsidR="002202C9">
      <w:rPr>
        <w:rFonts w:hint="eastAsia"/>
        <w:noProof/>
        <w:sz w:val="16"/>
        <w:szCs w:val="16"/>
        <w:rtl/>
      </w:rPr>
      <w:t>‏</w:t>
    </w:r>
    <w:r w:rsidR="002202C9">
      <w:rPr>
        <w:noProof/>
        <w:sz w:val="16"/>
        <w:szCs w:val="16"/>
        <w:rtl/>
      </w:rPr>
      <w:t>13:37</w:t>
    </w:r>
    <w:r w:rsidR="00786A27" w:rsidRPr="002A74E8">
      <w:rPr>
        <w:sz w:val="16"/>
        <w:szCs w:val="16"/>
        <w:rtl/>
      </w:rPr>
      <w:fldChar w:fldCharType="end"/>
    </w:r>
    <w:r w:rsidRPr="002A74E8">
      <w:rPr>
        <w:rFonts w:hint="cs"/>
        <w:sz w:val="16"/>
        <w:szCs w:val="16"/>
        <w:rtl/>
      </w:rPr>
      <w:t xml:space="preserve">  </w:t>
    </w:r>
    <w:r w:rsidR="00786A27" w:rsidRPr="002A74E8">
      <w:rPr>
        <w:sz w:val="16"/>
        <w:szCs w:val="16"/>
        <w:rtl/>
      </w:rPr>
      <w:fldChar w:fldCharType="begin"/>
    </w:r>
    <w:r w:rsidRPr="002A74E8">
      <w:rPr>
        <w:sz w:val="16"/>
        <w:szCs w:val="16"/>
        <w:rtl/>
      </w:rPr>
      <w:instrText xml:space="preserve"> </w:instrText>
    </w:r>
    <w:r w:rsidRPr="002A74E8">
      <w:rPr>
        <w:rFonts w:hint="cs"/>
        <w:sz w:val="16"/>
        <w:szCs w:val="16"/>
      </w:rPr>
      <w:instrText>DATE  \@ "yyyy-MM-dd"  \* MERGEFORMAT</w:instrText>
    </w:r>
    <w:r w:rsidRPr="002A74E8">
      <w:rPr>
        <w:sz w:val="16"/>
        <w:szCs w:val="16"/>
        <w:rtl/>
      </w:rPr>
      <w:instrText xml:space="preserve"> </w:instrText>
    </w:r>
    <w:r w:rsidR="00786A27" w:rsidRPr="002A74E8">
      <w:rPr>
        <w:sz w:val="16"/>
        <w:szCs w:val="16"/>
        <w:rtl/>
      </w:rPr>
      <w:fldChar w:fldCharType="separate"/>
    </w:r>
    <w:r w:rsidR="002202C9">
      <w:rPr>
        <w:rFonts w:hint="eastAsia"/>
        <w:noProof/>
        <w:sz w:val="16"/>
        <w:szCs w:val="16"/>
        <w:rtl/>
      </w:rPr>
      <w:t>‏</w:t>
    </w:r>
    <w:r w:rsidR="002202C9">
      <w:rPr>
        <w:noProof/>
        <w:sz w:val="16"/>
        <w:szCs w:val="16"/>
        <w:rtl/>
      </w:rPr>
      <w:t>2010–12–12</w:t>
    </w:r>
    <w:r w:rsidR="00786A27" w:rsidRPr="002A74E8">
      <w:rPr>
        <w:sz w:val="16"/>
        <w:szCs w:val="16"/>
        <w:rtl/>
      </w:rPr>
      <w:fldChar w:fldCharType="end"/>
    </w:r>
    <w:r w:rsidRPr="002A74E8">
      <w:rPr>
        <w:rFonts w:hint="cs"/>
        <w:sz w:val="16"/>
        <w:szCs w:val="16"/>
        <w:rtl/>
      </w:rPr>
      <w:t xml:space="preserve">   </w:t>
    </w:r>
    <w:fldSimple w:instr=" FILENAME  \* FirstCap \p  \* MERGEFORMAT ">
      <w:r w:rsidR="003C27AA" w:rsidRPr="003C27AA">
        <w:rPr>
          <w:noProof/>
          <w:sz w:val="16"/>
          <w:szCs w:val="16"/>
        </w:rPr>
        <w:t>L:\</w:t>
      </w:r>
      <w:r w:rsidR="003C27AA" w:rsidRPr="003C27AA">
        <w:rPr>
          <w:rFonts w:hint="eastAsia"/>
          <w:noProof/>
          <w:sz w:val="16"/>
          <w:szCs w:val="16"/>
          <w:rtl/>
        </w:rPr>
        <w:t>הספר</w:t>
      </w:r>
      <w:r w:rsidR="003C27AA" w:rsidRPr="003C27AA">
        <w:rPr>
          <w:noProof/>
          <w:sz w:val="16"/>
          <w:szCs w:val="16"/>
          <w:rtl/>
        </w:rPr>
        <w:t xml:space="preserve"> - </w:t>
      </w:r>
      <w:r w:rsidR="003C27AA" w:rsidRPr="003C27AA">
        <w:rPr>
          <w:rFonts w:hint="eastAsia"/>
          <w:noProof/>
          <w:sz w:val="16"/>
          <w:szCs w:val="16"/>
          <w:rtl/>
        </w:rPr>
        <w:t>מעקבים</w:t>
      </w:r>
      <w:r w:rsidR="003C27AA" w:rsidRPr="003C27AA">
        <w:rPr>
          <w:noProof/>
          <w:sz w:val="16"/>
          <w:szCs w:val="16"/>
          <w:rtl/>
        </w:rPr>
        <w:t xml:space="preserve"> 60</w:t>
      </w:r>
      <w:r w:rsidR="003C27AA" w:rsidRPr="003C27AA">
        <w:rPr>
          <w:rFonts w:hint="eastAsia"/>
          <w:noProof/>
          <w:sz w:val="16"/>
          <w:szCs w:val="16"/>
          <w:rtl/>
        </w:rPr>
        <w:t>ב</w:t>
      </w:r>
      <w:r w:rsidR="003C27AA" w:rsidRPr="003C27AA">
        <w:rPr>
          <w:noProof/>
          <w:sz w:val="16"/>
          <w:szCs w:val="16"/>
          <w:rtl/>
        </w:rPr>
        <w:t>\</w:t>
      </w:r>
      <w:r w:rsidR="003C27AA" w:rsidRPr="003C27AA">
        <w:rPr>
          <w:rFonts w:hint="eastAsia"/>
          <w:noProof/>
          <w:sz w:val="16"/>
          <w:szCs w:val="16"/>
          <w:rtl/>
        </w:rPr>
        <w:t>עקיבא</w:t>
      </w:r>
      <w:r w:rsidR="003C27AA" w:rsidRPr="003C27AA">
        <w:rPr>
          <w:noProof/>
          <w:sz w:val="16"/>
          <w:szCs w:val="16"/>
          <w:rtl/>
        </w:rPr>
        <w:t>\</w:t>
      </w:r>
      <w:r w:rsidR="003C27AA" w:rsidRPr="003C27AA">
        <w:rPr>
          <w:rFonts w:hint="eastAsia"/>
          <w:noProof/>
          <w:sz w:val="16"/>
          <w:szCs w:val="16"/>
          <w:rtl/>
        </w:rPr>
        <w:t>מערכת</w:t>
      </w:r>
      <w:r w:rsidR="003C27AA" w:rsidRPr="003C27AA">
        <w:rPr>
          <w:noProof/>
          <w:sz w:val="16"/>
          <w:szCs w:val="16"/>
          <w:rtl/>
        </w:rPr>
        <w:t xml:space="preserve"> </w:t>
      </w:r>
      <w:r w:rsidR="003C27AA" w:rsidRPr="003C27AA">
        <w:rPr>
          <w:rFonts w:hint="eastAsia"/>
          <w:noProof/>
          <w:sz w:val="16"/>
          <w:szCs w:val="16"/>
          <w:rtl/>
        </w:rPr>
        <w:t>הביטחון</w:t>
      </w:r>
      <w:r w:rsidR="003C27AA" w:rsidRPr="003C27AA">
        <w:rPr>
          <w:noProof/>
          <w:sz w:val="16"/>
          <w:szCs w:val="16"/>
          <w:rtl/>
        </w:rPr>
        <w:t>\60</w:t>
      </w:r>
      <w:r w:rsidR="003C27AA" w:rsidRPr="003C27AA">
        <w:rPr>
          <w:rFonts w:hint="eastAsia"/>
          <w:noProof/>
          <w:sz w:val="16"/>
          <w:szCs w:val="16"/>
          <w:rtl/>
        </w:rPr>
        <w:t>א</w:t>
      </w:r>
      <w:r w:rsidR="003C27AA" w:rsidRPr="003C27AA">
        <w:rPr>
          <w:noProof/>
          <w:sz w:val="16"/>
          <w:szCs w:val="16"/>
          <w:rtl/>
        </w:rPr>
        <w:t>\</w:t>
      </w:r>
      <w:r w:rsidR="003C27AA" w:rsidRPr="003C27AA">
        <w:rPr>
          <w:rFonts w:hint="eastAsia"/>
          <w:noProof/>
          <w:sz w:val="16"/>
          <w:szCs w:val="16"/>
          <w:rtl/>
        </w:rPr>
        <w:t>מערך</w:t>
      </w:r>
      <w:r w:rsidR="003C27AA" w:rsidRPr="003C27AA">
        <w:rPr>
          <w:noProof/>
          <w:sz w:val="16"/>
          <w:szCs w:val="16"/>
          <w:rtl/>
        </w:rPr>
        <w:t xml:space="preserve"> </w:t>
      </w:r>
      <w:r w:rsidR="003C27AA" w:rsidRPr="003C27AA">
        <w:rPr>
          <w:rFonts w:hint="eastAsia"/>
          <w:noProof/>
          <w:sz w:val="16"/>
          <w:szCs w:val="16"/>
          <w:rtl/>
        </w:rPr>
        <w:t>הכליאה</w:t>
      </w:r>
      <w:r w:rsidR="003C27AA" w:rsidRPr="003C27AA">
        <w:rPr>
          <w:noProof/>
          <w:sz w:val="16"/>
          <w:szCs w:val="16"/>
          <w:rtl/>
        </w:rPr>
        <w:t xml:space="preserve"> </w:t>
      </w:r>
      <w:r w:rsidR="003C27AA" w:rsidRPr="003C27AA">
        <w:rPr>
          <w:rFonts w:hint="eastAsia"/>
          <w:noProof/>
          <w:sz w:val="16"/>
          <w:szCs w:val="16"/>
          <w:rtl/>
        </w:rPr>
        <w:t>בצהל</w:t>
      </w:r>
      <w:r w:rsidR="003C27AA" w:rsidRPr="003C27AA">
        <w:rPr>
          <w:noProof/>
          <w:sz w:val="16"/>
          <w:szCs w:val="16"/>
        </w:rPr>
        <w:t>.docx</w:t>
      </w:r>
    </w:fldSimple>
    <w:r w:rsidRPr="002A74E8">
      <w:rPr>
        <w:rFonts w:hint="cs"/>
        <w:sz w:val="16"/>
        <w:szCs w:val="16"/>
        <w:rtl/>
      </w:rPr>
      <w:t xml:space="preserve">    -</w:t>
    </w:r>
    <w:r w:rsidR="00786A27" w:rsidRPr="002A74E8">
      <w:rPr>
        <w:sz w:val="16"/>
        <w:szCs w:val="16"/>
        <w:rtl/>
      </w:rPr>
      <w:fldChar w:fldCharType="begin"/>
    </w:r>
    <w:r w:rsidRPr="002A74E8">
      <w:rPr>
        <w:sz w:val="16"/>
        <w:szCs w:val="16"/>
        <w:rtl/>
      </w:rPr>
      <w:instrText xml:space="preserve"> </w:instrText>
    </w:r>
    <w:r w:rsidRPr="002A74E8">
      <w:rPr>
        <w:sz w:val="16"/>
        <w:szCs w:val="16"/>
      </w:rPr>
      <w:instrText>PAGE   \* MERGEFORMAT</w:instrText>
    </w:r>
    <w:r w:rsidRPr="002A74E8">
      <w:rPr>
        <w:sz w:val="16"/>
        <w:szCs w:val="16"/>
        <w:rtl/>
      </w:rPr>
      <w:instrText xml:space="preserve"> </w:instrText>
    </w:r>
    <w:r w:rsidR="00786A27" w:rsidRPr="002A74E8">
      <w:rPr>
        <w:sz w:val="16"/>
        <w:szCs w:val="16"/>
        <w:rtl/>
      </w:rPr>
      <w:fldChar w:fldCharType="separate"/>
    </w:r>
    <w:r w:rsidR="002202C9">
      <w:rPr>
        <w:noProof/>
        <w:sz w:val="16"/>
        <w:szCs w:val="16"/>
        <w:rtl/>
      </w:rPr>
      <w:t>5</w:t>
    </w:r>
    <w:r w:rsidR="00786A27" w:rsidRPr="002A74E8">
      <w:rPr>
        <w:sz w:val="16"/>
        <w:szCs w:val="16"/>
        <w:rtl/>
      </w:rPr>
      <w:fldChar w:fldCharType="end"/>
    </w:r>
    <w:r w:rsidRPr="002A74E8">
      <w:rPr>
        <w:rFonts w:hint="cs"/>
        <w:sz w:val="16"/>
        <w:szCs w:val="16"/>
        <w:rtl/>
      </w:rPr>
      <w:t>-</w:t>
    </w:r>
  </w:p>
  <w:p w:rsidR="00174FE0" w:rsidRPr="00B90376" w:rsidRDefault="00174FE0" w:rsidP="001E6C8D">
    <w:pPr>
      <w:tabs>
        <w:tab w:val="left" w:pos="1316"/>
        <w:tab w:val="center" w:pos="4153"/>
      </w:tabs>
      <w:ind w:hanging="483"/>
      <w:rPr>
        <w:rFonts w:cs="David"/>
        <w:sz w:val="18"/>
        <w:szCs w:val="18"/>
        <w:u w:val="single"/>
        <w:rtl/>
      </w:rPr>
    </w:pPr>
    <w:r w:rsidRPr="00B90376">
      <w:rPr>
        <w:rFonts w:cs="David" w:hint="cs"/>
        <w:sz w:val="18"/>
        <w:szCs w:val="18"/>
        <w:u w:val="single"/>
        <w:rtl/>
      </w:rPr>
      <w:t>מעקב אחר תיקון ליקויים, אגף המפקח הכללי  לענייני ביקורת המדינה                                                                                מערכת הביטחון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E4A"/>
    <w:multiLevelType w:val="hybridMultilevel"/>
    <w:tmpl w:val="05F86B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80432AF"/>
    <w:multiLevelType w:val="hybridMultilevel"/>
    <w:tmpl w:val="C2CE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774C3"/>
    <w:multiLevelType w:val="hybridMultilevel"/>
    <w:tmpl w:val="8A18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670AA"/>
    <w:multiLevelType w:val="hybridMultilevel"/>
    <w:tmpl w:val="4AD42CAE"/>
    <w:lvl w:ilvl="0" w:tplc="0409000F">
      <w:start w:val="11"/>
      <w:numFmt w:val="decimal"/>
      <w:lvlText w:val="%1."/>
      <w:lvlJc w:val="left"/>
      <w:pPr>
        <w:tabs>
          <w:tab w:val="num" w:pos="1854"/>
        </w:tabs>
        <w:ind w:left="1854" w:hanging="360"/>
      </w:pPr>
      <w:rPr>
        <w:rFonts w:cs="Times New Roman" w:hint="default"/>
      </w:rPr>
    </w:lvl>
    <w:lvl w:ilvl="1" w:tplc="04090019" w:tentative="1">
      <w:start w:val="1"/>
      <w:numFmt w:val="lowerLetter"/>
      <w:lvlText w:val="%2."/>
      <w:lvlJc w:val="left"/>
      <w:pPr>
        <w:tabs>
          <w:tab w:val="num" w:pos="2574"/>
        </w:tabs>
        <w:ind w:left="2574" w:hanging="360"/>
      </w:pPr>
      <w:rPr>
        <w:rFonts w:cs="Times New Roman"/>
      </w:rPr>
    </w:lvl>
    <w:lvl w:ilvl="2" w:tplc="0409001B" w:tentative="1">
      <w:start w:val="1"/>
      <w:numFmt w:val="lowerRoman"/>
      <w:lvlText w:val="%3."/>
      <w:lvlJc w:val="right"/>
      <w:pPr>
        <w:tabs>
          <w:tab w:val="num" w:pos="3294"/>
        </w:tabs>
        <w:ind w:left="3294" w:hanging="180"/>
      </w:pPr>
      <w:rPr>
        <w:rFonts w:cs="Times New Roman"/>
      </w:rPr>
    </w:lvl>
    <w:lvl w:ilvl="3" w:tplc="0409000F" w:tentative="1">
      <w:start w:val="1"/>
      <w:numFmt w:val="decimal"/>
      <w:lvlText w:val="%4."/>
      <w:lvlJc w:val="left"/>
      <w:pPr>
        <w:tabs>
          <w:tab w:val="num" w:pos="4014"/>
        </w:tabs>
        <w:ind w:left="4014" w:hanging="360"/>
      </w:pPr>
      <w:rPr>
        <w:rFonts w:cs="Times New Roman"/>
      </w:rPr>
    </w:lvl>
    <w:lvl w:ilvl="4" w:tplc="04090019" w:tentative="1">
      <w:start w:val="1"/>
      <w:numFmt w:val="lowerLetter"/>
      <w:lvlText w:val="%5."/>
      <w:lvlJc w:val="left"/>
      <w:pPr>
        <w:tabs>
          <w:tab w:val="num" w:pos="4734"/>
        </w:tabs>
        <w:ind w:left="4734" w:hanging="360"/>
      </w:pPr>
      <w:rPr>
        <w:rFonts w:cs="Times New Roman"/>
      </w:rPr>
    </w:lvl>
    <w:lvl w:ilvl="5" w:tplc="0409001B" w:tentative="1">
      <w:start w:val="1"/>
      <w:numFmt w:val="lowerRoman"/>
      <w:lvlText w:val="%6."/>
      <w:lvlJc w:val="right"/>
      <w:pPr>
        <w:tabs>
          <w:tab w:val="num" w:pos="5454"/>
        </w:tabs>
        <w:ind w:left="5454" w:hanging="180"/>
      </w:pPr>
      <w:rPr>
        <w:rFonts w:cs="Times New Roman"/>
      </w:rPr>
    </w:lvl>
    <w:lvl w:ilvl="6" w:tplc="0409000F" w:tentative="1">
      <w:start w:val="1"/>
      <w:numFmt w:val="decimal"/>
      <w:lvlText w:val="%7."/>
      <w:lvlJc w:val="left"/>
      <w:pPr>
        <w:tabs>
          <w:tab w:val="num" w:pos="6174"/>
        </w:tabs>
        <w:ind w:left="6174" w:hanging="360"/>
      </w:pPr>
      <w:rPr>
        <w:rFonts w:cs="Times New Roman"/>
      </w:rPr>
    </w:lvl>
    <w:lvl w:ilvl="7" w:tplc="04090019" w:tentative="1">
      <w:start w:val="1"/>
      <w:numFmt w:val="lowerLetter"/>
      <w:lvlText w:val="%8."/>
      <w:lvlJc w:val="left"/>
      <w:pPr>
        <w:tabs>
          <w:tab w:val="num" w:pos="6894"/>
        </w:tabs>
        <w:ind w:left="6894" w:hanging="360"/>
      </w:pPr>
      <w:rPr>
        <w:rFonts w:cs="Times New Roman"/>
      </w:rPr>
    </w:lvl>
    <w:lvl w:ilvl="8" w:tplc="0409001B" w:tentative="1">
      <w:start w:val="1"/>
      <w:numFmt w:val="lowerRoman"/>
      <w:lvlText w:val="%9."/>
      <w:lvlJc w:val="right"/>
      <w:pPr>
        <w:tabs>
          <w:tab w:val="num" w:pos="7614"/>
        </w:tabs>
        <w:ind w:left="7614" w:hanging="180"/>
      </w:pPr>
      <w:rPr>
        <w:rFonts w:cs="Times New Roman"/>
      </w:rPr>
    </w:lvl>
  </w:abstractNum>
  <w:abstractNum w:abstractNumId="4">
    <w:nsid w:val="21533809"/>
    <w:multiLevelType w:val="hybridMultilevel"/>
    <w:tmpl w:val="338ABC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0C4208"/>
    <w:multiLevelType w:val="hybridMultilevel"/>
    <w:tmpl w:val="3DA8BE52"/>
    <w:lvl w:ilvl="0" w:tplc="08A02E72">
      <w:start w:val="1"/>
      <w:numFmt w:val="decimal"/>
      <w:lvlText w:val="%1."/>
      <w:lvlJc w:val="left"/>
      <w:pPr>
        <w:ind w:left="1350" w:hanging="99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6A0717D"/>
    <w:multiLevelType w:val="hybridMultilevel"/>
    <w:tmpl w:val="51D003B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86643F"/>
    <w:multiLevelType w:val="hybridMultilevel"/>
    <w:tmpl w:val="4E966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F45B2"/>
    <w:multiLevelType w:val="hybridMultilevel"/>
    <w:tmpl w:val="E794CE5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47D20E85"/>
    <w:multiLevelType w:val="hybridMultilevel"/>
    <w:tmpl w:val="2F3682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7810736"/>
    <w:multiLevelType w:val="hybridMultilevel"/>
    <w:tmpl w:val="75D4C6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97E5B54"/>
    <w:multiLevelType w:val="hybridMultilevel"/>
    <w:tmpl w:val="FA02B5FE"/>
    <w:lvl w:ilvl="0" w:tplc="8B7EDBB8">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710015D"/>
    <w:multiLevelType w:val="hybridMultilevel"/>
    <w:tmpl w:val="86F261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12"/>
  </w:num>
  <w:num w:numId="4">
    <w:abstractNumId w:val="5"/>
  </w:num>
  <w:num w:numId="5">
    <w:abstractNumId w:val="10"/>
  </w:num>
  <w:num w:numId="6">
    <w:abstractNumId w:val="8"/>
  </w:num>
  <w:num w:numId="7">
    <w:abstractNumId w:val="0"/>
  </w:num>
  <w:num w:numId="8">
    <w:abstractNumId w:val="11"/>
  </w:num>
  <w:num w:numId="9">
    <w:abstractNumId w:val="3"/>
  </w:num>
  <w:num w:numId="10">
    <w:abstractNumId w:val="9"/>
  </w:num>
  <w:num w:numId="11">
    <w:abstractNumId w:val="6"/>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2552B"/>
    <w:rsid w:val="00000243"/>
    <w:rsid w:val="00000739"/>
    <w:rsid w:val="00027667"/>
    <w:rsid w:val="00037DB7"/>
    <w:rsid w:val="00043D5A"/>
    <w:rsid w:val="0004717B"/>
    <w:rsid w:val="000510D6"/>
    <w:rsid w:val="00073FA9"/>
    <w:rsid w:val="00082BAA"/>
    <w:rsid w:val="00087487"/>
    <w:rsid w:val="000B088B"/>
    <w:rsid w:val="000B2B5D"/>
    <w:rsid w:val="000C0DBD"/>
    <w:rsid w:val="000C2368"/>
    <w:rsid w:val="000C4E8F"/>
    <w:rsid w:val="000D0FB7"/>
    <w:rsid w:val="000D160F"/>
    <w:rsid w:val="000F5D75"/>
    <w:rsid w:val="001000F7"/>
    <w:rsid w:val="001050B8"/>
    <w:rsid w:val="001057BF"/>
    <w:rsid w:val="00114DC0"/>
    <w:rsid w:val="00117077"/>
    <w:rsid w:val="00121C7C"/>
    <w:rsid w:val="0013274A"/>
    <w:rsid w:val="0014223F"/>
    <w:rsid w:val="00146012"/>
    <w:rsid w:val="00146367"/>
    <w:rsid w:val="00150C10"/>
    <w:rsid w:val="001641DB"/>
    <w:rsid w:val="00165F1F"/>
    <w:rsid w:val="00174FE0"/>
    <w:rsid w:val="001752A1"/>
    <w:rsid w:val="00192663"/>
    <w:rsid w:val="00194A89"/>
    <w:rsid w:val="001C723E"/>
    <w:rsid w:val="001D2CC6"/>
    <w:rsid w:val="001E5006"/>
    <w:rsid w:val="001E6A43"/>
    <w:rsid w:val="001E6C8D"/>
    <w:rsid w:val="002202C9"/>
    <w:rsid w:val="00221266"/>
    <w:rsid w:val="00232852"/>
    <w:rsid w:val="00237AB5"/>
    <w:rsid w:val="00274039"/>
    <w:rsid w:val="002758B4"/>
    <w:rsid w:val="00280509"/>
    <w:rsid w:val="00282D49"/>
    <w:rsid w:val="002831EA"/>
    <w:rsid w:val="0029553E"/>
    <w:rsid w:val="00297441"/>
    <w:rsid w:val="002A6F8F"/>
    <w:rsid w:val="002B3D39"/>
    <w:rsid w:val="002B6CF7"/>
    <w:rsid w:val="002C0CD9"/>
    <w:rsid w:val="002D02ED"/>
    <w:rsid w:val="002D0694"/>
    <w:rsid w:val="002E2B52"/>
    <w:rsid w:val="002E6760"/>
    <w:rsid w:val="002E6B4E"/>
    <w:rsid w:val="0030735E"/>
    <w:rsid w:val="00310136"/>
    <w:rsid w:val="003133F4"/>
    <w:rsid w:val="00314D53"/>
    <w:rsid w:val="00326630"/>
    <w:rsid w:val="0033198C"/>
    <w:rsid w:val="003344B0"/>
    <w:rsid w:val="0035012C"/>
    <w:rsid w:val="00354067"/>
    <w:rsid w:val="00360A13"/>
    <w:rsid w:val="00377C35"/>
    <w:rsid w:val="003A6D84"/>
    <w:rsid w:val="003A7C4A"/>
    <w:rsid w:val="003C27AA"/>
    <w:rsid w:val="003C75F5"/>
    <w:rsid w:val="003D223E"/>
    <w:rsid w:val="003E14BC"/>
    <w:rsid w:val="003E1745"/>
    <w:rsid w:val="003E7AD3"/>
    <w:rsid w:val="003F0D44"/>
    <w:rsid w:val="003F131D"/>
    <w:rsid w:val="0040392F"/>
    <w:rsid w:val="00425898"/>
    <w:rsid w:val="00435271"/>
    <w:rsid w:val="004377BE"/>
    <w:rsid w:val="004538D4"/>
    <w:rsid w:val="00456C02"/>
    <w:rsid w:val="00467CE6"/>
    <w:rsid w:val="004763C5"/>
    <w:rsid w:val="004917AA"/>
    <w:rsid w:val="004A255F"/>
    <w:rsid w:val="004B0F0E"/>
    <w:rsid w:val="004B1C7B"/>
    <w:rsid w:val="004B6BBF"/>
    <w:rsid w:val="004C7217"/>
    <w:rsid w:val="004E075B"/>
    <w:rsid w:val="004E46A0"/>
    <w:rsid w:val="004F2791"/>
    <w:rsid w:val="00510929"/>
    <w:rsid w:val="005139D8"/>
    <w:rsid w:val="00514843"/>
    <w:rsid w:val="005219B4"/>
    <w:rsid w:val="00533C78"/>
    <w:rsid w:val="00537BD2"/>
    <w:rsid w:val="00547425"/>
    <w:rsid w:val="0055111F"/>
    <w:rsid w:val="00563607"/>
    <w:rsid w:val="005A1F86"/>
    <w:rsid w:val="005A548B"/>
    <w:rsid w:val="005A6E05"/>
    <w:rsid w:val="005D1206"/>
    <w:rsid w:val="005D57C1"/>
    <w:rsid w:val="005E4689"/>
    <w:rsid w:val="0060499E"/>
    <w:rsid w:val="00606B34"/>
    <w:rsid w:val="00606CCF"/>
    <w:rsid w:val="00624861"/>
    <w:rsid w:val="0062552B"/>
    <w:rsid w:val="00632551"/>
    <w:rsid w:val="00642830"/>
    <w:rsid w:val="00646F69"/>
    <w:rsid w:val="00650BD7"/>
    <w:rsid w:val="00652A8F"/>
    <w:rsid w:val="00654F7E"/>
    <w:rsid w:val="006643DF"/>
    <w:rsid w:val="006653A5"/>
    <w:rsid w:val="0067780E"/>
    <w:rsid w:val="006807A6"/>
    <w:rsid w:val="006942D9"/>
    <w:rsid w:val="006A67BA"/>
    <w:rsid w:val="006C2320"/>
    <w:rsid w:val="006C52A5"/>
    <w:rsid w:val="006D7DF9"/>
    <w:rsid w:val="006E0566"/>
    <w:rsid w:val="006E7ED9"/>
    <w:rsid w:val="0073050A"/>
    <w:rsid w:val="00733D53"/>
    <w:rsid w:val="00753962"/>
    <w:rsid w:val="007629F8"/>
    <w:rsid w:val="00762B5D"/>
    <w:rsid w:val="00772A72"/>
    <w:rsid w:val="007736D0"/>
    <w:rsid w:val="007827A7"/>
    <w:rsid w:val="00783E86"/>
    <w:rsid w:val="00786A27"/>
    <w:rsid w:val="00787AB8"/>
    <w:rsid w:val="007A4F29"/>
    <w:rsid w:val="007B0C4D"/>
    <w:rsid w:val="007B4AAF"/>
    <w:rsid w:val="007C3973"/>
    <w:rsid w:val="007D1079"/>
    <w:rsid w:val="007E1A00"/>
    <w:rsid w:val="00810E64"/>
    <w:rsid w:val="0081406C"/>
    <w:rsid w:val="00817201"/>
    <w:rsid w:val="00866A9A"/>
    <w:rsid w:val="00867F44"/>
    <w:rsid w:val="0088076B"/>
    <w:rsid w:val="008971E5"/>
    <w:rsid w:val="008A1154"/>
    <w:rsid w:val="008B1C1D"/>
    <w:rsid w:val="008B5AD7"/>
    <w:rsid w:val="008D6336"/>
    <w:rsid w:val="008F4CB7"/>
    <w:rsid w:val="009021C2"/>
    <w:rsid w:val="00917859"/>
    <w:rsid w:val="00922D8C"/>
    <w:rsid w:val="00934833"/>
    <w:rsid w:val="009409FE"/>
    <w:rsid w:val="00963FFB"/>
    <w:rsid w:val="00973104"/>
    <w:rsid w:val="00984194"/>
    <w:rsid w:val="00993D03"/>
    <w:rsid w:val="00996DB6"/>
    <w:rsid w:val="009A62C4"/>
    <w:rsid w:val="009B1770"/>
    <w:rsid w:val="009D6F86"/>
    <w:rsid w:val="009E5072"/>
    <w:rsid w:val="009E6EFD"/>
    <w:rsid w:val="009E732F"/>
    <w:rsid w:val="00A020E1"/>
    <w:rsid w:val="00A047AC"/>
    <w:rsid w:val="00A24D18"/>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3265D"/>
    <w:rsid w:val="00B571BA"/>
    <w:rsid w:val="00B613C7"/>
    <w:rsid w:val="00B621C7"/>
    <w:rsid w:val="00B6699C"/>
    <w:rsid w:val="00B669B1"/>
    <w:rsid w:val="00B71422"/>
    <w:rsid w:val="00B82574"/>
    <w:rsid w:val="00B83D24"/>
    <w:rsid w:val="00B90376"/>
    <w:rsid w:val="00B96C6C"/>
    <w:rsid w:val="00BA4815"/>
    <w:rsid w:val="00BA5E48"/>
    <w:rsid w:val="00BA7B4B"/>
    <w:rsid w:val="00BB4131"/>
    <w:rsid w:val="00BC6FA3"/>
    <w:rsid w:val="00BD08C2"/>
    <w:rsid w:val="00BE0D3F"/>
    <w:rsid w:val="00BE5769"/>
    <w:rsid w:val="00C038DE"/>
    <w:rsid w:val="00C03A0E"/>
    <w:rsid w:val="00C3301D"/>
    <w:rsid w:val="00C34195"/>
    <w:rsid w:val="00C366AF"/>
    <w:rsid w:val="00C41FFA"/>
    <w:rsid w:val="00C51C1D"/>
    <w:rsid w:val="00C6659C"/>
    <w:rsid w:val="00C723C0"/>
    <w:rsid w:val="00C86CE3"/>
    <w:rsid w:val="00CA2206"/>
    <w:rsid w:val="00CB6CA1"/>
    <w:rsid w:val="00CC3E2F"/>
    <w:rsid w:val="00CC683F"/>
    <w:rsid w:val="00CE2D49"/>
    <w:rsid w:val="00CF34EC"/>
    <w:rsid w:val="00CF7867"/>
    <w:rsid w:val="00D02568"/>
    <w:rsid w:val="00D038BA"/>
    <w:rsid w:val="00D03B26"/>
    <w:rsid w:val="00D04CE8"/>
    <w:rsid w:val="00D20800"/>
    <w:rsid w:val="00D37D9E"/>
    <w:rsid w:val="00D42C77"/>
    <w:rsid w:val="00D57A3C"/>
    <w:rsid w:val="00D66429"/>
    <w:rsid w:val="00D8517D"/>
    <w:rsid w:val="00DA0DCD"/>
    <w:rsid w:val="00DA74D9"/>
    <w:rsid w:val="00DC0772"/>
    <w:rsid w:val="00DE169C"/>
    <w:rsid w:val="00DF2B24"/>
    <w:rsid w:val="00E0088F"/>
    <w:rsid w:val="00E12867"/>
    <w:rsid w:val="00E20A2E"/>
    <w:rsid w:val="00E25D97"/>
    <w:rsid w:val="00E314A0"/>
    <w:rsid w:val="00E4475C"/>
    <w:rsid w:val="00E47FEC"/>
    <w:rsid w:val="00E53E8F"/>
    <w:rsid w:val="00E54BFD"/>
    <w:rsid w:val="00E64E00"/>
    <w:rsid w:val="00E667E9"/>
    <w:rsid w:val="00E67FFC"/>
    <w:rsid w:val="00E71CB8"/>
    <w:rsid w:val="00E728AF"/>
    <w:rsid w:val="00E73CA8"/>
    <w:rsid w:val="00E77641"/>
    <w:rsid w:val="00E84B36"/>
    <w:rsid w:val="00E92150"/>
    <w:rsid w:val="00E92381"/>
    <w:rsid w:val="00EA14C1"/>
    <w:rsid w:val="00EC33CF"/>
    <w:rsid w:val="00EF3EE3"/>
    <w:rsid w:val="00EF6F1E"/>
    <w:rsid w:val="00F17E20"/>
    <w:rsid w:val="00F24A00"/>
    <w:rsid w:val="00F4585A"/>
    <w:rsid w:val="00F471BF"/>
    <w:rsid w:val="00F532A4"/>
    <w:rsid w:val="00F53CF2"/>
    <w:rsid w:val="00F61368"/>
    <w:rsid w:val="00F61BE5"/>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376"/>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B90376"/>
    <w:pPr>
      <w:keepNext/>
      <w:spacing w:before="240" w:after="60" w:line="240" w:lineRule="auto"/>
      <w:outlineLvl w:val="0"/>
    </w:pPr>
    <w:rPr>
      <w:rFonts w:ascii="Cambria" w:eastAsia="Calibri" w:hAnsi="Cambria" w:cs="Times New Roman"/>
      <w:b/>
      <w:bCs/>
      <w:kern w:val="32"/>
      <w:sz w:val="32"/>
      <w:szCs w:val="32"/>
    </w:rPr>
  </w:style>
  <w:style w:type="paragraph" w:styleId="2">
    <w:name w:val="heading 2"/>
    <w:basedOn w:val="a"/>
    <w:next w:val="a"/>
    <w:link w:val="20"/>
    <w:qFormat/>
    <w:rsid w:val="00B90376"/>
    <w:pPr>
      <w:keepNext/>
      <w:spacing w:before="240" w:after="60" w:line="240" w:lineRule="auto"/>
      <w:outlineLvl w:val="1"/>
    </w:pPr>
    <w:rPr>
      <w:rFonts w:ascii="Cambria" w:eastAsia="Calibri" w:hAnsi="Cambria" w:cs="Times New Roman"/>
      <w:b/>
      <w:bCs/>
      <w:i/>
      <w:iCs/>
      <w:sz w:val="28"/>
      <w:szCs w:val="28"/>
    </w:rPr>
  </w:style>
  <w:style w:type="paragraph" w:styleId="3">
    <w:name w:val="heading 3"/>
    <w:basedOn w:val="a"/>
    <w:next w:val="a"/>
    <w:link w:val="30"/>
    <w:qFormat/>
    <w:rsid w:val="00B90376"/>
    <w:pPr>
      <w:keepNext/>
      <w:bidi w:val="0"/>
      <w:spacing w:before="240" w:after="60" w:line="240" w:lineRule="auto"/>
      <w:outlineLvl w:val="2"/>
    </w:pPr>
    <w:rPr>
      <w:rFonts w:ascii="Cambria" w:eastAsia="Calibri" w:hAnsi="Cambria" w:cs="Times New Roman"/>
      <w:b/>
      <w:bCs/>
      <w:sz w:val="26"/>
      <w:szCs w:val="26"/>
    </w:rPr>
  </w:style>
  <w:style w:type="paragraph" w:styleId="4">
    <w:name w:val="heading 4"/>
    <w:basedOn w:val="a"/>
    <w:next w:val="a"/>
    <w:link w:val="40"/>
    <w:qFormat/>
    <w:rsid w:val="00B90376"/>
    <w:pPr>
      <w:keepNext/>
      <w:bidi w:val="0"/>
      <w:spacing w:before="240" w:after="60" w:line="240" w:lineRule="auto"/>
      <w:outlineLvl w:val="3"/>
    </w:pPr>
    <w:rPr>
      <w:rFonts w:eastAsia="Calibri" w:cs="Times New Roman"/>
      <w:b/>
      <w:bCs/>
      <w:sz w:val="28"/>
      <w:szCs w:val="28"/>
    </w:rPr>
  </w:style>
  <w:style w:type="paragraph" w:styleId="5">
    <w:name w:val="heading 5"/>
    <w:basedOn w:val="a"/>
    <w:next w:val="a"/>
    <w:link w:val="50"/>
    <w:qFormat/>
    <w:rsid w:val="00B90376"/>
    <w:pPr>
      <w:bidi w:val="0"/>
      <w:spacing w:before="240" w:after="60" w:line="240" w:lineRule="auto"/>
      <w:outlineLvl w:val="4"/>
    </w:pPr>
    <w:rPr>
      <w:rFonts w:eastAsia="Calibri" w:cs="Times New Roman"/>
      <w:b/>
      <w:bCs/>
      <w:i/>
      <w:iCs/>
      <w:sz w:val="26"/>
      <w:szCs w:val="26"/>
    </w:rPr>
  </w:style>
  <w:style w:type="paragraph" w:styleId="6">
    <w:name w:val="heading 6"/>
    <w:basedOn w:val="a"/>
    <w:next w:val="a"/>
    <w:link w:val="60"/>
    <w:qFormat/>
    <w:rsid w:val="00B90376"/>
    <w:pPr>
      <w:bidi w:val="0"/>
      <w:spacing w:before="240" w:after="60" w:line="240" w:lineRule="auto"/>
      <w:outlineLvl w:val="5"/>
    </w:pPr>
    <w:rPr>
      <w:rFonts w:eastAsia="Calibri" w:cs="Times New Roman"/>
      <w:b/>
      <w:bCs/>
    </w:rPr>
  </w:style>
  <w:style w:type="paragraph" w:styleId="7">
    <w:name w:val="heading 7"/>
    <w:basedOn w:val="a"/>
    <w:next w:val="a"/>
    <w:link w:val="70"/>
    <w:qFormat/>
    <w:rsid w:val="00B90376"/>
    <w:pPr>
      <w:bidi w:val="0"/>
      <w:spacing w:before="240" w:after="60" w:line="240" w:lineRule="auto"/>
      <w:outlineLvl w:val="6"/>
    </w:pPr>
    <w:rPr>
      <w:rFonts w:eastAsia="Calibri" w:cs="Times New Roman"/>
      <w:sz w:val="24"/>
      <w:szCs w:val="24"/>
    </w:rPr>
  </w:style>
  <w:style w:type="paragraph" w:styleId="8">
    <w:name w:val="heading 8"/>
    <w:basedOn w:val="a"/>
    <w:next w:val="a"/>
    <w:link w:val="80"/>
    <w:qFormat/>
    <w:rsid w:val="00B90376"/>
    <w:pPr>
      <w:bidi w:val="0"/>
      <w:spacing w:before="240" w:after="60" w:line="240" w:lineRule="auto"/>
      <w:outlineLvl w:val="7"/>
    </w:pPr>
    <w:rPr>
      <w:rFonts w:eastAsia="Calibri" w:cs="Times New Roman"/>
      <w:i/>
      <w:iCs/>
      <w:sz w:val="24"/>
      <w:szCs w:val="24"/>
    </w:rPr>
  </w:style>
  <w:style w:type="paragraph" w:styleId="9">
    <w:name w:val="heading 9"/>
    <w:basedOn w:val="a"/>
    <w:next w:val="a"/>
    <w:link w:val="90"/>
    <w:qFormat/>
    <w:rsid w:val="00B90376"/>
    <w:pPr>
      <w:bidi w:val="0"/>
      <w:spacing w:before="240" w:after="60" w:line="240" w:lineRule="auto"/>
      <w:outlineLvl w:val="8"/>
    </w:pPr>
    <w:rPr>
      <w:rFonts w:ascii="Cambria" w:eastAsia="Calibri"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2552B"/>
    <w:pPr>
      <w:tabs>
        <w:tab w:val="center" w:pos="4153"/>
        <w:tab w:val="right" w:pos="8306"/>
      </w:tabs>
      <w:spacing w:line="240" w:lineRule="auto"/>
    </w:pPr>
  </w:style>
  <w:style w:type="character" w:customStyle="1" w:styleId="a4">
    <w:name w:val="כותרת עליונה תו"/>
    <w:basedOn w:val="a0"/>
    <w:link w:val="a3"/>
    <w:rsid w:val="0062552B"/>
  </w:style>
  <w:style w:type="paragraph" w:styleId="a5">
    <w:name w:val="footer"/>
    <w:basedOn w:val="a"/>
    <w:link w:val="a6"/>
    <w:unhideWhenUsed/>
    <w:rsid w:val="0062552B"/>
    <w:pPr>
      <w:tabs>
        <w:tab w:val="center" w:pos="4153"/>
        <w:tab w:val="right" w:pos="8306"/>
      </w:tabs>
      <w:spacing w:line="240" w:lineRule="auto"/>
    </w:pPr>
  </w:style>
  <w:style w:type="character" w:customStyle="1" w:styleId="a6">
    <w:name w:val="כותרת תחתונה תו"/>
    <w:basedOn w:val="a0"/>
    <w:link w:val="a5"/>
    <w:rsid w:val="0062552B"/>
  </w:style>
  <w:style w:type="paragraph" w:styleId="a7">
    <w:name w:val="Balloon Text"/>
    <w:basedOn w:val="a"/>
    <w:link w:val="a8"/>
    <w:semiHidden/>
    <w:unhideWhenUsed/>
    <w:rsid w:val="0062552B"/>
    <w:pPr>
      <w:spacing w:line="240" w:lineRule="auto"/>
    </w:pPr>
    <w:rPr>
      <w:rFonts w:ascii="Tahoma" w:hAnsi="Tahoma" w:cs="Tahoma"/>
      <w:sz w:val="16"/>
      <w:szCs w:val="16"/>
    </w:rPr>
  </w:style>
  <w:style w:type="character" w:customStyle="1" w:styleId="a8">
    <w:name w:val="טקסט בלונים תו"/>
    <w:basedOn w:val="a0"/>
    <w:link w:val="a7"/>
    <w:semiHidden/>
    <w:rsid w:val="0062552B"/>
    <w:rPr>
      <w:rFonts w:ascii="Tahoma" w:hAnsi="Tahoma" w:cs="Tahoma"/>
      <w:sz w:val="16"/>
      <w:szCs w:val="16"/>
    </w:rPr>
  </w:style>
  <w:style w:type="character" w:customStyle="1" w:styleId="10">
    <w:name w:val="כותרת 1 תו"/>
    <w:basedOn w:val="a0"/>
    <w:link w:val="1"/>
    <w:rsid w:val="00B90376"/>
    <w:rPr>
      <w:rFonts w:ascii="Cambria" w:eastAsia="Calibri" w:hAnsi="Cambria" w:cs="Times New Roman"/>
      <w:b/>
      <w:bCs/>
      <w:kern w:val="32"/>
      <w:sz w:val="32"/>
      <w:szCs w:val="32"/>
    </w:rPr>
  </w:style>
  <w:style w:type="character" w:customStyle="1" w:styleId="20">
    <w:name w:val="כותרת 2 תו"/>
    <w:basedOn w:val="a0"/>
    <w:link w:val="2"/>
    <w:rsid w:val="00B90376"/>
    <w:rPr>
      <w:rFonts w:ascii="Cambria" w:eastAsia="Calibri" w:hAnsi="Cambria" w:cs="Times New Roman"/>
      <w:b/>
      <w:bCs/>
      <w:i/>
      <w:iCs/>
      <w:sz w:val="28"/>
      <w:szCs w:val="28"/>
    </w:rPr>
  </w:style>
  <w:style w:type="character" w:customStyle="1" w:styleId="30">
    <w:name w:val="כותרת 3 תו"/>
    <w:basedOn w:val="a0"/>
    <w:link w:val="3"/>
    <w:rsid w:val="00B90376"/>
    <w:rPr>
      <w:rFonts w:ascii="Cambria" w:eastAsia="Calibri" w:hAnsi="Cambria" w:cs="Times New Roman"/>
      <w:b/>
      <w:bCs/>
      <w:sz w:val="26"/>
      <w:szCs w:val="26"/>
    </w:rPr>
  </w:style>
  <w:style w:type="character" w:customStyle="1" w:styleId="40">
    <w:name w:val="כותרת 4 תו"/>
    <w:basedOn w:val="a0"/>
    <w:link w:val="4"/>
    <w:rsid w:val="00B90376"/>
    <w:rPr>
      <w:rFonts w:ascii="Calibri" w:eastAsia="Calibri" w:hAnsi="Calibri" w:cs="Times New Roman"/>
      <w:b/>
      <w:bCs/>
      <w:sz w:val="28"/>
      <w:szCs w:val="28"/>
    </w:rPr>
  </w:style>
  <w:style w:type="character" w:customStyle="1" w:styleId="50">
    <w:name w:val="כותרת 5 תו"/>
    <w:basedOn w:val="a0"/>
    <w:link w:val="5"/>
    <w:rsid w:val="00B90376"/>
    <w:rPr>
      <w:rFonts w:ascii="Calibri" w:eastAsia="Calibri" w:hAnsi="Calibri" w:cs="Times New Roman"/>
      <w:b/>
      <w:bCs/>
      <w:i/>
      <w:iCs/>
      <w:sz w:val="26"/>
      <w:szCs w:val="26"/>
    </w:rPr>
  </w:style>
  <w:style w:type="character" w:customStyle="1" w:styleId="60">
    <w:name w:val="כותרת 6 תו"/>
    <w:basedOn w:val="a0"/>
    <w:link w:val="6"/>
    <w:rsid w:val="00B90376"/>
    <w:rPr>
      <w:rFonts w:ascii="Calibri" w:eastAsia="Calibri" w:hAnsi="Calibri" w:cs="Times New Roman"/>
      <w:b/>
      <w:bCs/>
      <w:sz w:val="22"/>
      <w:szCs w:val="22"/>
    </w:rPr>
  </w:style>
  <w:style w:type="character" w:customStyle="1" w:styleId="70">
    <w:name w:val="כותרת 7 תו"/>
    <w:basedOn w:val="a0"/>
    <w:link w:val="7"/>
    <w:rsid w:val="00B90376"/>
    <w:rPr>
      <w:rFonts w:ascii="Calibri" w:eastAsia="Calibri" w:hAnsi="Calibri" w:cs="Times New Roman"/>
    </w:rPr>
  </w:style>
  <w:style w:type="character" w:customStyle="1" w:styleId="80">
    <w:name w:val="כותרת 8 תו"/>
    <w:basedOn w:val="a0"/>
    <w:link w:val="8"/>
    <w:rsid w:val="00B90376"/>
    <w:rPr>
      <w:rFonts w:ascii="Calibri" w:eastAsia="Calibri" w:hAnsi="Calibri" w:cs="Times New Roman"/>
      <w:i/>
      <w:iCs/>
    </w:rPr>
  </w:style>
  <w:style w:type="character" w:customStyle="1" w:styleId="90">
    <w:name w:val="כותרת 9 תו"/>
    <w:basedOn w:val="a0"/>
    <w:link w:val="9"/>
    <w:rsid w:val="00B90376"/>
    <w:rPr>
      <w:rFonts w:ascii="Cambria" w:eastAsia="Calibri" w:hAnsi="Cambria" w:cs="Times New Roman"/>
      <w:sz w:val="22"/>
      <w:szCs w:val="22"/>
    </w:rPr>
  </w:style>
  <w:style w:type="paragraph" w:styleId="a9">
    <w:name w:val="caption"/>
    <w:basedOn w:val="a"/>
    <w:next w:val="a"/>
    <w:qFormat/>
    <w:rsid w:val="00B90376"/>
    <w:pPr>
      <w:spacing w:after="0" w:line="360" w:lineRule="auto"/>
      <w:jc w:val="center"/>
    </w:pPr>
    <w:rPr>
      <w:rFonts w:ascii="David" w:eastAsia="Calibri" w:hAnsi="David" w:cs="David"/>
      <w:bCs/>
      <w:i/>
      <w:sz w:val="20"/>
      <w:szCs w:val="20"/>
    </w:rPr>
  </w:style>
  <w:style w:type="paragraph" w:customStyle="1" w:styleId="11">
    <w:name w:val="פיסקת רשימה1"/>
    <w:basedOn w:val="a"/>
    <w:rsid w:val="00B90376"/>
    <w:pPr>
      <w:ind w:left="720"/>
      <w:contextualSpacing/>
    </w:pPr>
  </w:style>
  <w:style w:type="paragraph" w:customStyle="1" w:styleId="aa">
    <w:name w:val="נבנצלים"/>
    <w:basedOn w:val="a"/>
    <w:next w:val="a"/>
    <w:autoRedefine/>
    <w:rsid w:val="00B90376"/>
    <w:pPr>
      <w:widowControl w:val="0"/>
      <w:spacing w:after="0" w:line="269" w:lineRule="auto"/>
      <w:ind w:left="509" w:hanging="509"/>
    </w:pPr>
    <w:rPr>
      <w:rFonts w:ascii="Monotype Sorts" w:eastAsia="Calibri" w:hAnsi="Monotype Sorts" w:cs="David"/>
      <w:b/>
      <w:bCs/>
      <w:sz w:val="24"/>
      <w:szCs w:val="24"/>
      <w:lang w:eastAsia="he-IL"/>
    </w:rPr>
  </w:style>
  <w:style w:type="paragraph" w:styleId="ab">
    <w:name w:val="footnote text"/>
    <w:basedOn w:val="a"/>
    <w:link w:val="ac"/>
    <w:autoRedefine/>
    <w:semiHidden/>
    <w:rsid w:val="00B90376"/>
    <w:pPr>
      <w:widowControl w:val="0"/>
      <w:spacing w:after="0" w:line="240" w:lineRule="auto"/>
      <w:ind w:left="284" w:hanging="284"/>
      <w:jc w:val="both"/>
    </w:pPr>
    <w:rPr>
      <w:rFonts w:ascii="Times New Roman" w:eastAsia="Calibri" w:hAnsi="Times New Roman" w:cs="David"/>
      <w:sz w:val="20"/>
      <w:szCs w:val="20"/>
      <w:lang w:eastAsia="he-IL"/>
    </w:rPr>
  </w:style>
  <w:style w:type="character" w:customStyle="1" w:styleId="ac">
    <w:name w:val="טקסט הערת שוליים תו"/>
    <w:basedOn w:val="a0"/>
    <w:link w:val="ab"/>
    <w:semiHidden/>
    <w:rsid w:val="00B90376"/>
    <w:rPr>
      <w:rFonts w:ascii="Times New Roman" w:eastAsia="Calibri" w:hAnsi="Times New Roman"/>
      <w:sz w:val="20"/>
      <w:szCs w:val="20"/>
      <w:lang w:eastAsia="he-IL"/>
    </w:rPr>
  </w:style>
  <w:style w:type="character" w:styleId="ad">
    <w:name w:val="footnote reference"/>
    <w:basedOn w:val="a0"/>
    <w:semiHidden/>
    <w:rsid w:val="00B90376"/>
    <w:rPr>
      <w:rFonts w:cs="David"/>
      <w:vertAlign w:val="superscript"/>
      <w:lang w:bidi="he-IL"/>
    </w:rPr>
  </w:style>
  <w:style w:type="paragraph" w:customStyle="1" w:styleId="ae">
    <w:name w:val="תו"/>
    <w:basedOn w:val="a"/>
    <w:rsid w:val="00B90376"/>
    <w:pPr>
      <w:keepLines/>
      <w:tabs>
        <w:tab w:val="left" w:pos="397"/>
        <w:tab w:val="left" w:pos="794"/>
        <w:tab w:val="left" w:pos="1191"/>
        <w:tab w:val="left" w:pos="1588"/>
        <w:tab w:val="left" w:pos="1985"/>
        <w:tab w:val="left" w:pos="2381"/>
        <w:tab w:val="left" w:pos="2778"/>
        <w:tab w:val="left" w:pos="3175"/>
        <w:tab w:val="left" w:pos="3572"/>
      </w:tabs>
      <w:spacing w:after="0" w:line="240" w:lineRule="auto"/>
      <w:ind w:left="567" w:hanging="567"/>
    </w:pPr>
    <w:rPr>
      <w:rFonts w:ascii="Arial" w:eastAsia="Calibri" w:hAnsi="Arial" w:cs="Times New Roman"/>
      <w:noProof/>
      <w:sz w:val="24"/>
      <w:szCs w:val="28"/>
    </w:rPr>
  </w:style>
  <w:style w:type="paragraph" w:styleId="af">
    <w:name w:val="Title"/>
    <w:basedOn w:val="a"/>
    <w:next w:val="a"/>
    <w:link w:val="af0"/>
    <w:qFormat/>
    <w:rsid w:val="00B90376"/>
    <w:pPr>
      <w:spacing w:before="240" w:after="60" w:line="240" w:lineRule="auto"/>
      <w:jc w:val="center"/>
      <w:outlineLvl w:val="0"/>
    </w:pPr>
    <w:rPr>
      <w:rFonts w:ascii="Cambria" w:eastAsia="Calibri" w:hAnsi="Cambria" w:cs="Times New Roman"/>
      <w:b/>
      <w:bCs/>
      <w:kern w:val="28"/>
      <w:sz w:val="32"/>
      <w:szCs w:val="32"/>
    </w:rPr>
  </w:style>
  <w:style w:type="character" w:customStyle="1" w:styleId="af0">
    <w:name w:val="תואר תו"/>
    <w:basedOn w:val="a0"/>
    <w:link w:val="af"/>
    <w:rsid w:val="00B90376"/>
    <w:rPr>
      <w:rFonts w:ascii="Cambria" w:eastAsia="Calibri" w:hAnsi="Cambria" w:cs="Times New Roman"/>
      <w:b/>
      <w:bCs/>
      <w:kern w:val="28"/>
      <w:sz w:val="32"/>
      <w:szCs w:val="32"/>
    </w:rPr>
  </w:style>
  <w:style w:type="paragraph" w:customStyle="1" w:styleId="12">
    <w:name w:val="ללא מרווח1"/>
    <w:basedOn w:val="a"/>
    <w:rsid w:val="00B90376"/>
    <w:pPr>
      <w:spacing w:after="0" w:line="240" w:lineRule="auto"/>
    </w:pPr>
    <w:rPr>
      <w:rFonts w:eastAsia="Calibri" w:cs="Times New Roman"/>
      <w:sz w:val="24"/>
      <w:szCs w:val="32"/>
    </w:rPr>
  </w:style>
  <w:style w:type="character" w:customStyle="1" w:styleId="13">
    <w:name w:val="הדגשה חזקה1"/>
    <w:basedOn w:val="a0"/>
    <w:rsid w:val="00B90376"/>
    <w:rPr>
      <w:rFonts w:cs="Times New Roman"/>
      <w:b/>
      <w:i/>
      <w:sz w:val="24"/>
      <w:szCs w:val="24"/>
      <w:u w:val="single"/>
    </w:rPr>
  </w:style>
  <w:style w:type="character" w:customStyle="1" w:styleId="14">
    <w:name w:val="הפניה מעודנת1"/>
    <w:basedOn w:val="a0"/>
    <w:rsid w:val="00B90376"/>
    <w:rPr>
      <w:rFonts w:cs="Times New Roman"/>
      <w:sz w:val="24"/>
      <w:szCs w:val="24"/>
      <w:u w:val="single"/>
    </w:rPr>
  </w:style>
  <w:style w:type="character" w:customStyle="1" w:styleId="15">
    <w:name w:val="כותר הספר1"/>
    <w:basedOn w:val="a0"/>
    <w:rsid w:val="00B90376"/>
    <w:rPr>
      <w:rFonts w:ascii="Cambria" w:hAnsi="Cambria" w:cs="Times New Roman"/>
      <w:b/>
      <w:i/>
      <w:sz w:val="24"/>
      <w:szCs w:val="24"/>
    </w:rPr>
  </w:style>
  <w:style w:type="character" w:customStyle="1" w:styleId="21">
    <w:name w:val="תו תו2"/>
    <w:basedOn w:val="a0"/>
    <w:uiPriority w:val="99"/>
    <w:rsid w:val="00B90376"/>
    <w:rPr>
      <w:rFonts w:cs="Times New Roman"/>
      <w:b/>
      <w:bCs/>
      <w:i/>
      <w:iCs/>
      <w:sz w:val="26"/>
      <w:szCs w:val="26"/>
      <w:lang w:val="en-US" w:eastAsia="en-US" w:bidi="he-IL"/>
    </w:rPr>
  </w:style>
  <w:style w:type="character" w:customStyle="1" w:styleId="16">
    <w:name w:val="טקסט מציין מיקום1"/>
    <w:basedOn w:val="a0"/>
    <w:semiHidden/>
    <w:rsid w:val="00B90376"/>
    <w:rPr>
      <w:rFonts w:cs="Times New Roman"/>
      <w:color w:val="808080"/>
    </w:rPr>
  </w:style>
  <w:style w:type="paragraph" w:styleId="af1">
    <w:name w:val="Subtitle"/>
    <w:basedOn w:val="a"/>
    <w:next w:val="a"/>
    <w:link w:val="af2"/>
    <w:qFormat/>
    <w:rsid w:val="00B90376"/>
    <w:pPr>
      <w:bidi w:val="0"/>
      <w:spacing w:after="60" w:line="240" w:lineRule="auto"/>
      <w:jc w:val="center"/>
      <w:outlineLvl w:val="1"/>
    </w:pPr>
    <w:rPr>
      <w:rFonts w:ascii="Cambria" w:eastAsia="Calibri" w:hAnsi="Cambria" w:cs="Times New Roman"/>
      <w:sz w:val="24"/>
      <w:szCs w:val="24"/>
    </w:rPr>
  </w:style>
  <w:style w:type="character" w:customStyle="1" w:styleId="af2">
    <w:name w:val="כותרת משנה תו"/>
    <w:basedOn w:val="a0"/>
    <w:link w:val="af1"/>
    <w:rsid w:val="00B90376"/>
    <w:rPr>
      <w:rFonts w:ascii="Cambria" w:eastAsia="Calibri" w:hAnsi="Cambria" w:cs="Times New Roman"/>
    </w:rPr>
  </w:style>
  <w:style w:type="character" w:styleId="af3">
    <w:name w:val="Strong"/>
    <w:basedOn w:val="a0"/>
    <w:qFormat/>
    <w:rsid w:val="00B90376"/>
    <w:rPr>
      <w:rFonts w:cs="Times New Roman"/>
      <w:b/>
      <w:bCs/>
    </w:rPr>
  </w:style>
  <w:style w:type="character" w:styleId="af4">
    <w:name w:val="Emphasis"/>
    <w:basedOn w:val="a0"/>
    <w:qFormat/>
    <w:rsid w:val="00B90376"/>
    <w:rPr>
      <w:rFonts w:ascii="Calibri" w:hAnsi="Calibri" w:cs="Times New Roman"/>
      <w:b/>
      <w:i/>
      <w:iCs/>
    </w:rPr>
  </w:style>
  <w:style w:type="paragraph" w:customStyle="1" w:styleId="17">
    <w:name w:val="הצעת מחיר1"/>
    <w:basedOn w:val="a"/>
    <w:next w:val="a"/>
    <w:link w:val="QuoteChar"/>
    <w:rsid w:val="00B90376"/>
    <w:pPr>
      <w:bidi w:val="0"/>
      <w:spacing w:after="0" w:line="240" w:lineRule="auto"/>
    </w:pPr>
    <w:rPr>
      <w:rFonts w:eastAsia="Calibri" w:cs="Times New Roman"/>
      <w:i/>
      <w:sz w:val="24"/>
      <w:szCs w:val="24"/>
    </w:rPr>
  </w:style>
  <w:style w:type="character" w:customStyle="1" w:styleId="QuoteChar">
    <w:name w:val="Quote Char"/>
    <w:basedOn w:val="a0"/>
    <w:link w:val="17"/>
    <w:locked/>
    <w:rsid w:val="00B90376"/>
    <w:rPr>
      <w:rFonts w:ascii="Calibri" w:eastAsia="Calibri" w:hAnsi="Calibri" w:cs="Times New Roman"/>
      <w:i/>
    </w:rPr>
  </w:style>
  <w:style w:type="paragraph" w:customStyle="1" w:styleId="18">
    <w:name w:val="הצעת מחיר חזקה1"/>
    <w:basedOn w:val="a"/>
    <w:next w:val="a"/>
    <w:link w:val="IntenseQuoteChar"/>
    <w:rsid w:val="00B90376"/>
    <w:pPr>
      <w:bidi w:val="0"/>
      <w:spacing w:after="0" w:line="240" w:lineRule="auto"/>
      <w:ind w:left="720" w:right="720"/>
    </w:pPr>
    <w:rPr>
      <w:rFonts w:eastAsia="Calibri" w:cs="Times New Roman"/>
      <w:b/>
      <w:i/>
      <w:sz w:val="24"/>
    </w:rPr>
  </w:style>
  <w:style w:type="character" w:customStyle="1" w:styleId="IntenseQuoteChar">
    <w:name w:val="Intense Quote Char"/>
    <w:basedOn w:val="a0"/>
    <w:link w:val="18"/>
    <w:locked/>
    <w:rsid w:val="00B90376"/>
    <w:rPr>
      <w:rFonts w:ascii="Calibri" w:eastAsia="Calibri" w:hAnsi="Calibri" w:cs="Times New Roman"/>
      <w:b/>
      <w:i/>
      <w:szCs w:val="22"/>
    </w:rPr>
  </w:style>
  <w:style w:type="character" w:customStyle="1" w:styleId="19">
    <w:name w:val="הדגשה מעודנת1"/>
    <w:rsid w:val="00B90376"/>
    <w:rPr>
      <w:i/>
      <w:color w:val="5A5A5A"/>
    </w:rPr>
  </w:style>
  <w:style w:type="character" w:customStyle="1" w:styleId="1a">
    <w:name w:val="הפניה חזקה1"/>
    <w:basedOn w:val="a0"/>
    <w:rsid w:val="00B90376"/>
    <w:rPr>
      <w:rFonts w:cs="Times New Roman"/>
      <w:b/>
      <w:sz w:val="24"/>
      <w:u w:val="single"/>
    </w:rPr>
  </w:style>
  <w:style w:type="paragraph" w:customStyle="1" w:styleId="1b">
    <w:name w:val="כותרת תוכן עניינים1"/>
    <w:basedOn w:val="1"/>
    <w:next w:val="a"/>
    <w:semiHidden/>
    <w:rsid w:val="00B90376"/>
    <w:pPr>
      <w:bidi w:val="0"/>
      <w:outlineLvl w:val="9"/>
    </w:pPr>
  </w:style>
  <w:style w:type="table" w:styleId="af5">
    <w:name w:val="Table Grid"/>
    <w:basedOn w:val="a1"/>
    <w:rsid w:val="00B90376"/>
    <w:pPr>
      <w:bidi/>
      <w:spacing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ParagraphStyle">
    <w:name w:val="[No Paragraph Style]"/>
    <w:rsid w:val="002202C9"/>
    <w:pPr>
      <w:autoSpaceDE w:val="0"/>
      <w:autoSpaceDN w:val="0"/>
      <w:bidi/>
      <w:adjustRightInd w:val="0"/>
      <w:spacing w:line="288" w:lineRule="auto"/>
      <w:textAlignment w:val="center"/>
    </w:pPr>
    <w:rPr>
      <w:rFonts w:ascii="WinSoft Pro" w:hAnsi="WinSoft Pro" w:cs="WinSoft Pro"/>
      <w:color w:val="000000"/>
      <w:lang w:bidi="ar-YE"/>
    </w:rPr>
  </w:style>
  <w:style w:type="paragraph" w:customStyle="1" w:styleId="af6">
    <w:name w:val="כותרת מאמר"/>
    <w:basedOn w:val="NoParagraphStyle"/>
    <w:uiPriority w:val="99"/>
    <w:rsid w:val="002202C9"/>
    <w:pPr>
      <w:suppressAutoHyphens/>
      <w:spacing w:after="283" w:line="340" w:lineRule="atLeast"/>
      <w:jc w:val="center"/>
    </w:pPr>
    <w:rPr>
      <w:rFonts w:ascii="David" w:hAnsiTheme="minorHAnsi" w:cs="David"/>
      <w:b/>
      <w:bCs/>
      <w:sz w:val="32"/>
      <w:szCs w:val="32"/>
      <w:lang w:bidi="he-IL"/>
    </w:rPr>
  </w:style>
  <w:style w:type="paragraph" w:customStyle="1" w:styleId="af7">
    <w:name w:val="טקסט רץ"/>
    <w:basedOn w:val="NoParagraphStyle"/>
    <w:next w:val="NoParagraphStyle"/>
    <w:uiPriority w:val="99"/>
    <w:rsid w:val="002202C9"/>
    <w:pPr>
      <w:suppressAutoHyphens/>
      <w:spacing w:after="170" w:line="260" w:lineRule="atLeast"/>
      <w:jc w:val="both"/>
    </w:pPr>
    <w:rPr>
      <w:rFonts w:ascii="David" w:hAnsiTheme="minorHAnsi" w:cs="David"/>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1345</Words>
  <Characters>6728</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2010-10-14T07:56:00Z</cp:lastPrinted>
  <dcterms:created xsi:type="dcterms:W3CDTF">2010-12-12T11:39:00Z</dcterms:created>
  <dcterms:modified xsi:type="dcterms:W3CDTF">2010-12-12T11:39:00Z</dcterms:modified>
</cp:coreProperties>
</file>