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2C9" w:rsidRDefault="001B32C9" w:rsidP="001B32C9">
      <w:pPr>
        <w:suppressAutoHyphens/>
        <w:autoSpaceDE w:val="0"/>
        <w:autoSpaceDN w:val="0"/>
        <w:adjustRightInd w:val="0"/>
        <w:spacing w:after="283" w:line="340" w:lineRule="atLeast"/>
        <w:jc w:val="center"/>
        <w:textAlignment w:val="center"/>
        <w:rPr>
          <w:rFonts w:ascii="David" w:eastAsiaTheme="minorHAnsi" w:hAnsiTheme="minorHAnsi" w:cs="David" w:hint="cs"/>
          <w:b/>
          <w:bCs/>
          <w:color w:val="000000"/>
          <w:sz w:val="36"/>
          <w:szCs w:val="36"/>
          <w:rtl/>
        </w:rPr>
      </w:pPr>
    </w:p>
    <w:p w:rsidR="001B32C9" w:rsidRPr="001B32C9" w:rsidRDefault="001B32C9" w:rsidP="001B32C9">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1B32C9">
        <w:rPr>
          <w:rFonts w:ascii="David" w:eastAsiaTheme="minorHAnsi" w:hAnsiTheme="minorHAnsi" w:cs="David" w:hint="cs"/>
          <w:b/>
          <w:bCs/>
          <w:color w:val="000000"/>
          <w:sz w:val="36"/>
          <w:szCs w:val="36"/>
          <w:rtl/>
        </w:rPr>
        <w:t>משרד האוצר</w:t>
      </w:r>
    </w:p>
    <w:p w:rsidR="001B32C9" w:rsidRPr="001B32C9" w:rsidRDefault="001B32C9" w:rsidP="001B32C9">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1B32C9">
        <w:rPr>
          <w:rFonts w:ascii="David" w:eastAsiaTheme="minorHAnsi" w:hAnsiTheme="minorHAnsi" w:cs="David" w:hint="cs"/>
          <w:b/>
          <w:bCs/>
          <w:color w:val="000000"/>
          <w:sz w:val="32"/>
          <w:szCs w:val="32"/>
          <w:rtl/>
        </w:rPr>
        <w:t>מינויים וסדרי העסקה</w:t>
      </w:r>
    </w:p>
    <w:p w:rsidR="001B32C9" w:rsidRPr="001B32C9" w:rsidRDefault="001B32C9" w:rsidP="001B32C9">
      <w:pPr>
        <w:suppressAutoHyphens/>
        <w:autoSpaceDE w:val="0"/>
        <w:autoSpaceDN w:val="0"/>
        <w:adjustRightInd w:val="0"/>
        <w:spacing w:after="0" w:line="360" w:lineRule="auto"/>
        <w:jc w:val="both"/>
        <w:textAlignment w:val="center"/>
        <w:rPr>
          <w:rFonts w:ascii="David" w:eastAsiaTheme="minorHAnsi" w:hAnsiTheme="minorHAnsi" w:cs="David"/>
          <w:b/>
          <w:bCs/>
          <w:color w:val="000000"/>
          <w:sz w:val="24"/>
          <w:szCs w:val="24"/>
          <w:rtl/>
        </w:rPr>
      </w:pPr>
      <w:r w:rsidRPr="001B32C9">
        <w:rPr>
          <w:rFonts w:ascii="David" w:eastAsiaTheme="minorHAnsi" w:hAnsiTheme="minorHAnsi" w:cs="David" w:hint="cs"/>
          <w:b/>
          <w:bCs/>
          <w:color w:val="000000"/>
          <w:sz w:val="24"/>
          <w:szCs w:val="24"/>
          <w:rtl/>
        </w:rPr>
        <w:t>הגופים המבוקרים: משרד האוצר – אגף החשב הכללי, נציבות שירות המדינה</w:t>
      </w:r>
    </w:p>
    <w:p w:rsidR="001B32C9" w:rsidRPr="001B32C9" w:rsidRDefault="001B32C9" w:rsidP="001B32C9">
      <w:pPr>
        <w:autoSpaceDE w:val="0"/>
        <w:autoSpaceDN w:val="0"/>
        <w:adjustRightInd w:val="0"/>
        <w:spacing w:after="0" w:line="360" w:lineRule="auto"/>
        <w:textAlignment w:val="center"/>
        <w:rPr>
          <w:rFonts w:ascii="David" w:eastAsiaTheme="minorHAnsi" w:hAnsiTheme="minorHAnsi" w:cs="David"/>
          <w:color w:val="000000"/>
          <w:sz w:val="24"/>
          <w:szCs w:val="24"/>
          <w:rtl/>
        </w:rPr>
      </w:pPr>
    </w:p>
    <w:p w:rsidR="001B32C9" w:rsidRPr="001B32C9" w:rsidRDefault="001B32C9" w:rsidP="001B32C9">
      <w:pPr>
        <w:autoSpaceDE w:val="0"/>
        <w:autoSpaceDN w:val="0"/>
        <w:adjustRightInd w:val="0"/>
        <w:spacing w:after="0" w:line="360" w:lineRule="auto"/>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 w:val="24"/>
          <w:szCs w:val="24"/>
          <w:rtl/>
        </w:rPr>
        <w:t xml:space="preserve">ליקויים 7,11-12 תוקנו. ראה הערות רה"מ </w:t>
      </w:r>
      <w:proofErr w:type="spellStart"/>
      <w:r w:rsidRPr="001B32C9">
        <w:rPr>
          <w:rFonts w:ascii="David" w:eastAsiaTheme="minorHAnsi" w:hAnsiTheme="minorHAnsi" w:cs="David" w:hint="cs"/>
          <w:color w:val="000000"/>
          <w:sz w:val="24"/>
          <w:szCs w:val="24"/>
          <w:rtl/>
        </w:rPr>
        <w:t>60א</w:t>
      </w:r>
      <w:proofErr w:type="spellEnd"/>
      <w:r w:rsidRPr="001B32C9">
        <w:rPr>
          <w:rFonts w:ascii="David" w:eastAsiaTheme="minorHAnsi" w:hAnsiTheme="minorHAnsi" w:cs="David" w:hint="cs"/>
          <w:color w:val="000000"/>
          <w:sz w:val="24"/>
          <w:szCs w:val="24"/>
          <w:rtl/>
        </w:rPr>
        <w:t xml:space="preserve">' </w:t>
      </w:r>
      <w:proofErr w:type="spellStart"/>
      <w:r w:rsidRPr="001B32C9">
        <w:rPr>
          <w:rFonts w:ascii="David" w:eastAsiaTheme="minorHAnsi" w:hAnsiTheme="minorHAnsi" w:cs="David" w:hint="cs"/>
          <w:color w:val="000000"/>
          <w:sz w:val="24"/>
          <w:szCs w:val="24"/>
          <w:rtl/>
        </w:rPr>
        <w:t>עמ</w:t>
      </w:r>
      <w:proofErr w:type="spellEnd"/>
      <w:r w:rsidRPr="001B32C9">
        <w:rPr>
          <w:rFonts w:ascii="David" w:eastAsiaTheme="minorHAnsi" w:hAnsiTheme="minorHAnsi" w:cs="David" w:hint="cs"/>
          <w:color w:val="000000"/>
          <w:sz w:val="24"/>
          <w:szCs w:val="24"/>
          <w:rtl/>
        </w:rPr>
        <w:t>' 74.</w:t>
      </w:r>
    </w:p>
    <w:p w:rsidR="001B32C9" w:rsidRPr="001B32C9" w:rsidRDefault="001B32C9" w:rsidP="001B32C9">
      <w:pPr>
        <w:autoSpaceDE w:val="0"/>
        <w:autoSpaceDN w:val="0"/>
        <w:adjustRightInd w:val="0"/>
        <w:spacing w:after="0" w:line="360" w:lineRule="auto"/>
        <w:textAlignment w:val="center"/>
        <w:rPr>
          <w:rFonts w:ascii="David" w:eastAsiaTheme="minorHAnsi" w:hAnsiTheme="minorHAnsi" w:cs="David"/>
          <w:b/>
          <w:bCs/>
          <w:color w:val="000000"/>
          <w:sz w:val="24"/>
          <w:szCs w:val="24"/>
          <w:u w:val="thick"/>
          <w:rtl/>
        </w:rPr>
      </w:pPr>
    </w:p>
    <w:p w:rsidR="001B32C9" w:rsidRPr="001B32C9" w:rsidRDefault="001B32C9" w:rsidP="001B32C9">
      <w:pPr>
        <w:autoSpaceDE w:val="0"/>
        <w:autoSpaceDN w:val="0"/>
        <w:adjustRightInd w:val="0"/>
        <w:spacing w:after="0" w:line="360" w:lineRule="auto"/>
        <w:textAlignment w:val="center"/>
        <w:rPr>
          <w:rFonts w:ascii="David" w:eastAsiaTheme="minorHAnsi" w:hAnsiTheme="minorHAnsi" w:cs="David"/>
          <w:b/>
          <w:bCs/>
          <w:color w:val="000000"/>
          <w:sz w:val="24"/>
          <w:szCs w:val="24"/>
          <w:u w:val="thick"/>
          <w:rtl/>
        </w:rPr>
      </w:pPr>
      <w:r w:rsidRPr="001B32C9">
        <w:rPr>
          <w:rFonts w:ascii="David" w:eastAsiaTheme="minorHAnsi" w:hAnsiTheme="minorHAnsi" w:cs="David" w:hint="cs"/>
          <w:b/>
          <w:bCs/>
          <w:color w:val="000000"/>
          <w:sz w:val="24"/>
          <w:szCs w:val="24"/>
          <w:u w:val="thick"/>
          <w:rtl/>
        </w:rPr>
        <w:t>הערכה ומשוב של עובדים</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ליקוי</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u w:val="thick"/>
          <w:rtl/>
        </w:rPr>
      </w:pPr>
    </w:p>
    <w:p w:rsidR="001B32C9" w:rsidRPr="001B32C9" w:rsidRDefault="001B32C9" w:rsidP="001B32C9">
      <w:pPr>
        <w:suppressAutoHyphens/>
        <w:autoSpaceDE w:val="0"/>
        <w:autoSpaceDN w:val="0"/>
        <w:adjustRightInd w:val="0"/>
        <w:spacing w:after="0" w:line="288" w:lineRule="auto"/>
        <w:ind w:left="578" w:hanging="567"/>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 w:val="24"/>
          <w:szCs w:val="24"/>
          <w:rtl/>
        </w:rPr>
        <w:t xml:space="preserve">1. </w:t>
      </w:r>
      <w:r w:rsidRPr="001B32C9">
        <w:rPr>
          <w:rFonts w:ascii="David" w:eastAsiaTheme="minorHAnsi" w:hAnsiTheme="minorHAnsi" w:cs="David"/>
          <w:color w:val="000000"/>
          <w:sz w:val="24"/>
          <w:szCs w:val="24"/>
          <w:rtl/>
        </w:rPr>
        <w:tab/>
      </w:r>
      <w:r w:rsidRPr="001B32C9">
        <w:rPr>
          <w:rFonts w:ascii="David" w:eastAsiaTheme="minorHAnsi" w:hAnsiTheme="minorHAnsi" w:cs="David" w:hint="cs"/>
          <w:color w:val="000000"/>
          <w:sz w:val="24"/>
          <w:szCs w:val="24"/>
          <w:rtl/>
        </w:rPr>
        <w:t>נמצאו ליקויים רבים במילוי טופסי ההערכה במשרד האוצר כגון: רישום לא מדויק של התקופה שבה עוסקת ההערכה, רישום ההערכה על-ידי העובד המוערך עצמו, אי-מתן ציון לעובד המוערך במקומות שבהם יש למלא הערכה, אי-רישום פרטי שיחת המשוב, שימוש בטפסים לא עדכניים. נציבות שירות המדינה אינה מפקחת בסדירות על הערכת העובדים במשרד האוצר.</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 xml:space="preserve">מעקב </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נציבות שירות המדינה</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Cs w:val="24"/>
          <w:rtl/>
        </w:rPr>
      </w:pPr>
    </w:p>
    <w:p w:rsidR="001B32C9" w:rsidRPr="001B32C9" w:rsidRDefault="001B32C9" w:rsidP="001B32C9">
      <w:pPr>
        <w:autoSpaceDE w:val="0"/>
        <w:autoSpaceDN w:val="0"/>
        <w:adjustRightInd w:val="0"/>
        <w:spacing w:after="0" w:line="288" w:lineRule="auto"/>
        <w:ind w:left="1134" w:hanging="1134"/>
        <w:jc w:val="both"/>
        <w:textAlignment w:val="center"/>
        <w:rPr>
          <w:rFonts w:ascii="David" w:eastAsiaTheme="minorHAnsi" w:hAnsiTheme="minorHAnsi" w:cs="David"/>
          <w:color w:val="000000"/>
          <w:szCs w:val="24"/>
          <w:rtl/>
        </w:rPr>
      </w:pPr>
      <w:r w:rsidRPr="001B32C9">
        <w:rPr>
          <w:rFonts w:ascii="David" w:eastAsiaTheme="minorHAnsi" w:hAnsiTheme="minorHAnsi" w:cs="David" w:hint="cs"/>
          <w:color w:val="000000"/>
          <w:szCs w:val="24"/>
          <w:rtl/>
        </w:rPr>
        <w:t>1.</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Cs w:val="24"/>
          <w:rtl/>
        </w:rPr>
        <w:t>לא דווח על התקדמות בתיקון הליקוי.</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color w:val="000000"/>
          <w:szCs w:val="24"/>
          <w:rtl/>
        </w:rPr>
      </w:pP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מעקב</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משרד האוצר</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Cs w:val="24"/>
          <w:rtl/>
        </w:rPr>
      </w:pPr>
    </w:p>
    <w:p w:rsidR="001B32C9" w:rsidRPr="001B32C9" w:rsidRDefault="001B32C9" w:rsidP="001B32C9">
      <w:pPr>
        <w:suppressAutoHyphens/>
        <w:autoSpaceDE w:val="0"/>
        <w:autoSpaceDN w:val="0"/>
        <w:adjustRightInd w:val="0"/>
        <w:spacing w:after="0" w:line="288" w:lineRule="auto"/>
        <w:ind w:left="1191" w:hanging="1191"/>
        <w:jc w:val="both"/>
        <w:textAlignment w:val="center"/>
        <w:rPr>
          <w:rFonts w:ascii="David" w:eastAsiaTheme="minorHAnsi" w:hAnsiTheme="minorHAnsi" w:cs="David"/>
          <w:color w:val="000000"/>
          <w:szCs w:val="24"/>
          <w:rtl/>
        </w:rPr>
      </w:pPr>
      <w:r w:rsidRPr="001B32C9">
        <w:rPr>
          <w:rFonts w:ascii="David" w:eastAsiaTheme="minorHAnsi" w:hAnsiTheme="minorHAnsi" w:cs="David" w:hint="cs"/>
          <w:color w:val="000000"/>
          <w:szCs w:val="24"/>
          <w:rtl/>
        </w:rPr>
        <w:t xml:space="preserve">1. </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Cs w:val="24"/>
          <w:rtl/>
        </w:rPr>
        <w:t>קיימת כבר הקפדה על רישום התקופות בגיליונות ההערכה. טופסי ההערכה נרשמים על-ידי הממונה שגם חותם עליהם. קיימת כבר הקפדה על שימוש בטפסים עדכניים של הערכה ומשוב. פרטי שיחת המשוב נרשמים בטופס ההערכה, אם יש לעובד מה לציין, הוא עושה זאת במקום המתאים לכך על גבי הטופס וכך עושים גם הממונים. מן הראוי לציין כי כל טופס המגיע לאגף משאבי אנוש, נבדק בקפידה ובמקרים מסוימים, בהם קיימים ליקויים/חוסרים – מוחזרים הטפסים ליחידה על מנת לתקן הליקויים.</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color w:val="000000"/>
          <w:szCs w:val="24"/>
          <w:rtl/>
        </w:rPr>
      </w:pP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ליקוי</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1B32C9" w:rsidRPr="001B32C9" w:rsidRDefault="001B32C9" w:rsidP="001B32C9">
      <w:pPr>
        <w:suppressAutoHyphens/>
        <w:autoSpaceDE w:val="0"/>
        <w:autoSpaceDN w:val="0"/>
        <w:adjustRightInd w:val="0"/>
        <w:spacing w:after="0" w:line="288" w:lineRule="auto"/>
        <w:ind w:left="578" w:hanging="567"/>
        <w:jc w:val="both"/>
        <w:textAlignment w:val="center"/>
        <w:rPr>
          <w:rFonts w:ascii="David" w:eastAsiaTheme="minorHAnsi" w:hAnsiTheme="minorHAnsi" w:cs="David"/>
          <w:color w:val="000000"/>
          <w:szCs w:val="24"/>
          <w:rtl/>
        </w:rPr>
      </w:pPr>
      <w:r w:rsidRPr="001B32C9">
        <w:rPr>
          <w:rFonts w:ascii="David" w:eastAsiaTheme="minorHAnsi" w:hAnsiTheme="minorHAnsi" w:cs="David" w:hint="cs"/>
          <w:color w:val="000000"/>
          <w:szCs w:val="24"/>
          <w:rtl/>
        </w:rPr>
        <w:t xml:space="preserve">2. </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Cs w:val="24"/>
          <w:rtl/>
        </w:rPr>
        <w:t>משרד האוצר אינו מפיק דוחות ניהוליים מטופסי ההערכה, אינו מסיק מסקנות מתהליך ההערכה ואינו עושה בהם שימוש בניהול משאבי האנוש. חשוב במיוחד להקפיד על נוהלי הערכה והמשוב לעובדים במשרד האוצר שהתחלופה שלהם גדולה יחסית.</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color w:val="000000"/>
          <w:szCs w:val="24"/>
          <w:rtl/>
        </w:rPr>
      </w:pP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מעקב</w:t>
      </w:r>
    </w:p>
    <w:p w:rsidR="001B32C9" w:rsidRPr="001B32C9" w:rsidRDefault="001B32C9" w:rsidP="001B32C9">
      <w:pPr>
        <w:suppressAutoHyphens/>
        <w:autoSpaceDE w:val="0"/>
        <w:autoSpaceDN w:val="0"/>
        <w:adjustRightInd w:val="0"/>
        <w:spacing w:after="0" w:line="288" w:lineRule="auto"/>
        <w:ind w:left="1191" w:hanging="1191"/>
        <w:jc w:val="both"/>
        <w:textAlignment w:val="center"/>
        <w:rPr>
          <w:rFonts w:ascii="David" w:eastAsiaTheme="minorHAnsi" w:hAnsiTheme="minorHAnsi" w:cs="David"/>
          <w:color w:val="000000"/>
          <w:szCs w:val="24"/>
          <w:rtl/>
        </w:rPr>
      </w:pPr>
      <w:r w:rsidRPr="001B32C9">
        <w:rPr>
          <w:rFonts w:ascii="David" w:eastAsiaTheme="minorHAnsi" w:hAnsiTheme="minorHAnsi" w:cs="David" w:hint="cs"/>
          <w:color w:val="000000"/>
          <w:szCs w:val="24"/>
          <w:rtl/>
        </w:rPr>
        <w:t>2.</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Cs w:val="24"/>
          <w:rtl/>
        </w:rPr>
        <w:t>אגף משאבי אנוש מנהל כבר דוח עובדים בו קיים רישום לגבי עובדים אשר נערך/לא נערך בעבורם טופס הערכה ומשוב. קיימת הקפדה על משלוח תזכורות שוטפות לכל היחידות למילוי הטפסים.</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color w:val="000000"/>
          <w:szCs w:val="24"/>
          <w:rtl/>
        </w:rPr>
      </w:pPr>
    </w:p>
    <w:p w:rsid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hint="cs"/>
          <w:b/>
          <w:bCs/>
          <w:color w:val="000000"/>
          <w:szCs w:val="24"/>
          <w:rtl/>
        </w:rPr>
      </w:pP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ליקוי</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1B32C9" w:rsidRPr="001B32C9" w:rsidRDefault="001B32C9" w:rsidP="001B32C9">
      <w:pPr>
        <w:suppressAutoHyphens/>
        <w:autoSpaceDE w:val="0"/>
        <w:autoSpaceDN w:val="0"/>
        <w:adjustRightInd w:val="0"/>
        <w:spacing w:after="0" w:line="288" w:lineRule="auto"/>
        <w:ind w:left="578" w:hanging="567"/>
        <w:jc w:val="both"/>
        <w:textAlignment w:val="center"/>
        <w:rPr>
          <w:rFonts w:ascii="David" w:eastAsiaTheme="minorHAnsi" w:hAnsiTheme="minorHAnsi" w:cs="David"/>
          <w:color w:val="000000"/>
          <w:szCs w:val="24"/>
          <w:rtl/>
        </w:rPr>
      </w:pPr>
      <w:r w:rsidRPr="001B32C9">
        <w:rPr>
          <w:rFonts w:ascii="David" w:eastAsiaTheme="minorHAnsi" w:hAnsiTheme="minorHAnsi" w:cs="David" w:hint="cs"/>
          <w:color w:val="000000"/>
          <w:szCs w:val="24"/>
          <w:rtl/>
        </w:rPr>
        <w:t xml:space="preserve">3. </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Cs w:val="24"/>
          <w:rtl/>
        </w:rPr>
        <w:t>הליקויים בעניין הערכת העובדים במשרד האוצר מצביעים על כשל בהטמעת התהליך, וכתוצאה מכך מוחמצות מטרותיו. על המשרד לפעול להנחלת הערכת העובדים בתרבות הארגונית שלו. עליו לפעול להסקת מסקנות מהערכות העובדים ולבסס עליהן פעולות בתחום משאבי האנוש.</w:t>
      </w: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color w:val="000000"/>
          <w:szCs w:val="24"/>
          <w:rtl/>
        </w:rPr>
      </w:pP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מעקב</w:t>
      </w: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b/>
          <w:bCs/>
          <w:color w:val="000000"/>
          <w:szCs w:val="24"/>
          <w:rtl/>
        </w:rPr>
      </w:pPr>
    </w:p>
    <w:p w:rsidR="001B32C9" w:rsidRPr="001B32C9" w:rsidRDefault="001B32C9" w:rsidP="001B32C9">
      <w:pPr>
        <w:autoSpaceDE w:val="0"/>
        <w:autoSpaceDN w:val="0"/>
        <w:adjustRightInd w:val="0"/>
        <w:spacing w:after="0" w:line="288" w:lineRule="auto"/>
        <w:ind w:left="1191" w:hanging="1191"/>
        <w:jc w:val="both"/>
        <w:textAlignment w:val="center"/>
        <w:rPr>
          <w:rFonts w:ascii="David" w:eastAsiaTheme="minorHAnsi" w:hAnsiTheme="minorHAnsi" w:cs="David"/>
          <w:color w:val="000000"/>
          <w:szCs w:val="24"/>
          <w:rtl/>
        </w:rPr>
      </w:pPr>
      <w:r w:rsidRPr="001B32C9">
        <w:rPr>
          <w:rFonts w:ascii="David" w:eastAsiaTheme="minorHAnsi" w:hAnsiTheme="minorHAnsi" w:cs="David" w:hint="cs"/>
          <w:color w:val="000000"/>
          <w:szCs w:val="24"/>
          <w:rtl/>
        </w:rPr>
        <w:t>3.</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Cs w:val="24"/>
          <w:rtl/>
        </w:rPr>
        <w:t>אגף משאבי אנוש מטמיע כבר את הנושא בקרב עובדי המשרד.</w:t>
      </w:r>
    </w:p>
    <w:p w:rsidR="001B32C9" w:rsidRPr="001B32C9" w:rsidRDefault="001B32C9" w:rsidP="001B32C9">
      <w:pPr>
        <w:autoSpaceDE w:val="0"/>
        <w:autoSpaceDN w:val="0"/>
        <w:adjustRightInd w:val="0"/>
        <w:spacing w:after="0" w:line="288" w:lineRule="auto"/>
        <w:textAlignment w:val="center"/>
        <w:rPr>
          <w:rFonts w:ascii="David" w:eastAsiaTheme="minorHAnsi" w:hAnsiTheme="minorHAnsi" w:cs="David"/>
          <w:color w:val="000000"/>
          <w:szCs w:val="24"/>
          <w:rtl/>
        </w:rPr>
      </w:pPr>
    </w:p>
    <w:p w:rsidR="001B32C9" w:rsidRPr="001B32C9" w:rsidRDefault="001B32C9" w:rsidP="001B32C9">
      <w:pPr>
        <w:autoSpaceDE w:val="0"/>
        <w:autoSpaceDN w:val="0"/>
        <w:adjustRightInd w:val="0"/>
        <w:spacing w:after="0" w:line="288" w:lineRule="auto"/>
        <w:textAlignment w:val="center"/>
        <w:rPr>
          <w:rFonts w:ascii="David" w:eastAsiaTheme="minorHAnsi" w:hAnsiTheme="minorHAnsi" w:cs="David"/>
          <w:b/>
          <w:bCs/>
          <w:color w:val="000000"/>
          <w:sz w:val="24"/>
          <w:szCs w:val="24"/>
          <w:u w:val="thick"/>
          <w:rtl/>
        </w:rPr>
      </w:pPr>
      <w:r w:rsidRPr="001B32C9">
        <w:rPr>
          <w:rFonts w:ascii="David" w:eastAsiaTheme="minorHAnsi" w:hAnsiTheme="minorHAnsi" w:cs="David" w:hint="cs"/>
          <w:b/>
          <w:bCs/>
          <w:color w:val="000000"/>
          <w:sz w:val="24"/>
          <w:szCs w:val="24"/>
          <w:u w:val="thick"/>
          <w:rtl/>
        </w:rPr>
        <w:t>היתרים לעבודה פרטית</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ליקוי</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u w:val="thick"/>
          <w:rtl/>
        </w:rPr>
      </w:pPr>
    </w:p>
    <w:p w:rsidR="001B32C9" w:rsidRPr="001B32C9" w:rsidRDefault="001B32C9" w:rsidP="001B32C9">
      <w:pPr>
        <w:suppressAutoHyphens/>
        <w:autoSpaceDE w:val="0"/>
        <w:autoSpaceDN w:val="0"/>
        <w:adjustRightInd w:val="0"/>
        <w:spacing w:after="0" w:line="288" w:lineRule="auto"/>
        <w:ind w:left="766" w:hanging="766"/>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 w:val="24"/>
          <w:szCs w:val="24"/>
          <w:rtl/>
        </w:rPr>
        <w:t xml:space="preserve">4. </w:t>
      </w:r>
      <w:r w:rsidRPr="001B32C9">
        <w:rPr>
          <w:rFonts w:ascii="David" w:eastAsiaTheme="minorHAnsi" w:hAnsiTheme="minorHAnsi" w:cs="David"/>
          <w:color w:val="000000"/>
          <w:sz w:val="24"/>
          <w:szCs w:val="24"/>
          <w:rtl/>
        </w:rPr>
        <w:tab/>
      </w:r>
      <w:r w:rsidRPr="001B32C9">
        <w:rPr>
          <w:rFonts w:ascii="David" w:eastAsiaTheme="minorHAnsi" w:hAnsiTheme="minorHAnsi" w:cs="David" w:hint="cs"/>
          <w:color w:val="000000"/>
          <w:sz w:val="24"/>
          <w:szCs w:val="24"/>
          <w:rtl/>
        </w:rPr>
        <w:t xml:space="preserve">בתקשי"ר נקבע כי יש להגיש בקשות להיתרים עד 30 יום לפני מועד תחילת העבודה הפרטית, אולם רוב הבקשות הוגשו לאחר מועד זה, ובחלק מהמקרים - אף לאחר שהעובד החל בעבודתו הפרטית. כמחצית מההיתרים ניתנו לאחר המועד המיועד להתחלת העבודה. </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1B32C9">
        <w:rPr>
          <w:rFonts w:ascii="David" w:eastAsiaTheme="minorHAnsi" w:hAnsiTheme="minorHAnsi" w:cs="David" w:hint="cs"/>
          <w:b/>
          <w:bCs/>
          <w:color w:val="000000"/>
          <w:sz w:val="24"/>
          <w:szCs w:val="24"/>
          <w:rtl/>
        </w:rPr>
        <w:t>מעקב</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p>
    <w:p w:rsidR="001B32C9" w:rsidRPr="001B32C9" w:rsidRDefault="001B32C9" w:rsidP="001B32C9">
      <w:pPr>
        <w:autoSpaceDE w:val="0"/>
        <w:autoSpaceDN w:val="0"/>
        <w:adjustRightInd w:val="0"/>
        <w:spacing w:after="0" w:line="288" w:lineRule="auto"/>
        <w:ind w:left="1191" w:hanging="1191"/>
        <w:jc w:val="both"/>
        <w:textAlignment w:val="center"/>
        <w:rPr>
          <w:rFonts w:ascii="David" w:eastAsiaTheme="minorHAnsi" w:hAnsiTheme="minorHAnsi" w:cs="David"/>
          <w:color w:val="000000"/>
          <w:szCs w:val="24"/>
          <w:rtl/>
        </w:rPr>
      </w:pPr>
      <w:r w:rsidRPr="001B32C9">
        <w:rPr>
          <w:rFonts w:ascii="David" w:eastAsiaTheme="minorHAnsi" w:hAnsiTheme="minorHAnsi" w:cs="David" w:hint="cs"/>
          <w:color w:val="000000"/>
          <w:szCs w:val="24"/>
          <w:rtl/>
        </w:rPr>
        <w:t>4.</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Cs w:val="24"/>
          <w:rtl/>
        </w:rPr>
        <w:t>לא מקבלים כבר בקשות, שלא במועד, כלומר פחות מ-30 יום.</w:t>
      </w:r>
    </w:p>
    <w:p w:rsidR="001B32C9" w:rsidRPr="001B32C9" w:rsidRDefault="001B32C9" w:rsidP="001B32C9">
      <w:pPr>
        <w:autoSpaceDE w:val="0"/>
        <w:autoSpaceDN w:val="0"/>
        <w:adjustRightInd w:val="0"/>
        <w:spacing w:after="0" w:line="288" w:lineRule="auto"/>
        <w:ind w:left="1219" w:hanging="1134"/>
        <w:jc w:val="both"/>
        <w:textAlignment w:val="center"/>
        <w:rPr>
          <w:rFonts w:ascii="David" w:eastAsiaTheme="minorHAnsi" w:hAnsiTheme="minorHAnsi" w:cs="David"/>
          <w:color w:val="000000"/>
          <w:szCs w:val="24"/>
          <w:rtl/>
        </w:rPr>
      </w:pP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ליקוי</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1B32C9" w:rsidRPr="001B32C9" w:rsidRDefault="001B32C9" w:rsidP="001B32C9">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 w:val="24"/>
          <w:szCs w:val="24"/>
          <w:rtl/>
        </w:rPr>
        <w:t xml:space="preserve">5. </w:t>
      </w:r>
      <w:r w:rsidRPr="001B32C9">
        <w:rPr>
          <w:rFonts w:ascii="David" w:eastAsiaTheme="minorHAnsi" w:hAnsiTheme="minorHAnsi" w:cs="David"/>
          <w:color w:val="000000"/>
          <w:sz w:val="24"/>
          <w:szCs w:val="24"/>
          <w:rtl/>
        </w:rPr>
        <w:tab/>
      </w:r>
      <w:r w:rsidRPr="001B32C9">
        <w:rPr>
          <w:rFonts w:ascii="David" w:eastAsiaTheme="minorHAnsi" w:hAnsiTheme="minorHAnsi" w:cs="David" w:hint="cs"/>
          <w:color w:val="000000"/>
          <w:sz w:val="24"/>
          <w:szCs w:val="24"/>
          <w:rtl/>
        </w:rPr>
        <w:t>נמצא שבקשות להארכת תוקף היתר קיים שחלו בהן שינויים בגובה השכר במקום העבודה או בהיקפה הועברו לאחראי במשרד בלי שהתקבלה המלצתו של היועץ המשפטי של המשרד. כתוצאה מכך לא נבדקה התאמתן לתנאי התקשי"ר. כמו-כן ניתנו היתרים בלא שהיה לגורמים המקצועיים כל החומר הנוגע להם.</w:t>
      </w: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color w:val="000000"/>
          <w:sz w:val="24"/>
          <w:szCs w:val="24"/>
          <w:rtl/>
        </w:rPr>
      </w:pP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מעקב</w:t>
      </w: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b/>
          <w:bCs/>
          <w:color w:val="000000"/>
          <w:szCs w:val="24"/>
          <w:rtl/>
        </w:rPr>
      </w:pPr>
    </w:p>
    <w:p w:rsidR="001B32C9" w:rsidRPr="001B32C9" w:rsidRDefault="001B32C9" w:rsidP="001B32C9">
      <w:pPr>
        <w:suppressAutoHyphens/>
        <w:autoSpaceDE w:val="0"/>
        <w:autoSpaceDN w:val="0"/>
        <w:adjustRightInd w:val="0"/>
        <w:spacing w:after="0" w:line="288" w:lineRule="auto"/>
        <w:ind w:left="1191" w:hanging="1191"/>
        <w:jc w:val="both"/>
        <w:textAlignment w:val="center"/>
        <w:rPr>
          <w:rFonts w:ascii="David" w:eastAsiaTheme="minorHAnsi" w:hAnsiTheme="minorHAnsi" w:cs="David"/>
          <w:color w:val="000000"/>
          <w:szCs w:val="24"/>
          <w:rtl/>
        </w:rPr>
      </w:pPr>
      <w:r w:rsidRPr="001B32C9">
        <w:rPr>
          <w:rFonts w:ascii="David" w:eastAsiaTheme="minorHAnsi" w:hAnsiTheme="minorHAnsi" w:cs="David" w:hint="cs"/>
          <w:color w:val="000000"/>
          <w:szCs w:val="24"/>
          <w:rtl/>
        </w:rPr>
        <w:t>5.</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Cs w:val="24"/>
          <w:rtl/>
        </w:rPr>
        <w:t>כל בקשה מועברת כבר לחוות דעת יועץ משפטי גם אם זו בקשת הארכה.</w:t>
      </w:r>
    </w:p>
    <w:p w:rsidR="001B32C9" w:rsidRPr="001B32C9" w:rsidRDefault="001B32C9" w:rsidP="001B32C9">
      <w:pPr>
        <w:autoSpaceDE w:val="0"/>
        <w:autoSpaceDN w:val="0"/>
        <w:adjustRightInd w:val="0"/>
        <w:spacing w:after="0" w:line="288" w:lineRule="auto"/>
        <w:ind w:left="1219" w:hanging="1134"/>
        <w:jc w:val="both"/>
        <w:textAlignment w:val="center"/>
        <w:rPr>
          <w:rFonts w:ascii="David" w:eastAsiaTheme="minorHAnsi" w:hAnsiTheme="minorHAnsi" w:cs="David"/>
          <w:color w:val="000000"/>
          <w:szCs w:val="24"/>
          <w:rtl/>
        </w:rPr>
      </w:pP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ליקוי</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1B32C9" w:rsidRPr="001B32C9" w:rsidRDefault="001B32C9" w:rsidP="001B32C9">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 w:val="24"/>
          <w:szCs w:val="24"/>
          <w:rtl/>
        </w:rPr>
        <w:t xml:space="preserve">6. </w:t>
      </w:r>
      <w:r w:rsidRPr="001B32C9">
        <w:rPr>
          <w:rFonts w:ascii="David" w:eastAsiaTheme="minorHAnsi" w:hAnsiTheme="minorHAnsi" w:cs="David"/>
          <w:color w:val="000000"/>
          <w:sz w:val="24"/>
          <w:szCs w:val="24"/>
          <w:rtl/>
        </w:rPr>
        <w:tab/>
      </w:r>
      <w:r w:rsidRPr="001B32C9">
        <w:rPr>
          <w:rFonts w:ascii="David" w:eastAsiaTheme="minorHAnsi" w:hAnsiTheme="minorHAnsi" w:cs="David" w:hint="cs"/>
          <w:color w:val="000000"/>
          <w:sz w:val="24"/>
          <w:szCs w:val="24"/>
          <w:rtl/>
        </w:rPr>
        <w:t xml:space="preserve">משרד האוצר נוהג לאשר היתרים למשך שנה אחת בלבד ולדרוש מהעובדים לחדשם מדי שנה. בשל כך העובדים (למעט עובדים בכירים) אינם נדרשים להציג אישור של המעסיק על תנאי העבודה, לא מראש ואף לא בדיעבד. עובדים המועסקים בחוזי בכירים נדרשים לצרף אישורים של המעסיק הפרטי בדבר תנאי העבודה, אך רק לחלק מהבקשות צורפו אישורים כאלה. בחלק מהאישורים נכללו פרטים חלקיים בלבד. בבדיקת משרד מבקר המדינה נמצאו 4 היתרים לעבודה פרטית שהעובדים מקבלי ההיתר לא דיווחו על מקבלי השירות, כנדרש בתקשי"ר, </w:t>
      </w:r>
      <w:proofErr w:type="spellStart"/>
      <w:r w:rsidRPr="001B32C9">
        <w:rPr>
          <w:rFonts w:ascii="David" w:eastAsiaTheme="minorHAnsi" w:hAnsiTheme="minorHAnsi" w:cs="David" w:hint="cs"/>
          <w:color w:val="000000"/>
          <w:sz w:val="24"/>
          <w:szCs w:val="24"/>
          <w:rtl/>
        </w:rPr>
        <w:t>והסמנכלית</w:t>
      </w:r>
      <w:proofErr w:type="spellEnd"/>
      <w:r w:rsidRPr="001B32C9">
        <w:rPr>
          <w:rFonts w:ascii="David" w:eastAsiaTheme="minorHAnsi" w:hAnsiTheme="minorHAnsi" w:cs="David" w:hint="cs"/>
          <w:color w:val="000000"/>
          <w:sz w:val="24"/>
          <w:szCs w:val="24"/>
          <w:rtl/>
        </w:rPr>
        <w:t xml:space="preserve"> הבכירה למינהל במשרד האוצר לא דרשה לקבל דיווחים כאלה, לכן לא נבדקה האפשרות של ניגוד עניינים או של סתירה אחרת להוראות התקשי"ר.</w:t>
      </w: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color w:val="000000"/>
          <w:sz w:val="24"/>
          <w:szCs w:val="24"/>
          <w:rtl/>
        </w:rPr>
      </w:pPr>
    </w:p>
    <w:p w:rsid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hint="cs"/>
          <w:b/>
          <w:bCs/>
          <w:color w:val="000000"/>
          <w:szCs w:val="24"/>
          <w:rtl/>
        </w:rPr>
      </w:pP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מעקב</w:t>
      </w: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b/>
          <w:bCs/>
          <w:color w:val="000000"/>
          <w:szCs w:val="24"/>
          <w:rtl/>
        </w:rPr>
      </w:pPr>
    </w:p>
    <w:p w:rsidR="001B32C9" w:rsidRPr="001B32C9" w:rsidRDefault="001B32C9" w:rsidP="001B32C9">
      <w:pPr>
        <w:suppressAutoHyphens/>
        <w:autoSpaceDE w:val="0"/>
        <w:autoSpaceDN w:val="0"/>
        <w:adjustRightInd w:val="0"/>
        <w:spacing w:after="0" w:line="288" w:lineRule="auto"/>
        <w:ind w:left="1191" w:hanging="1191"/>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Cs w:val="24"/>
          <w:rtl/>
        </w:rPr>
        <w:t>6.</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 w:val="24"/>
          <w:szCs w:val="24"/>
          <w:rtl/>
        </w:rPr>
        <w:t>לכל בקשה גם אם זו בקשת הארכה, מבקשים כבר אישור של המעסיק על תנאי העבודה והשכר.</w:t>
      </w:r>
    </w:p>
    <w:p w:rsidR="001B32C9" w:rsidRPr="001B32C9" w:rsidRDefault="001B32C9" w:rsidP="001B32C9">
      <w:pPr>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u w:val="thick"/>
          <w:rtl/>
        </w:rPr>
      </w:pPr>
      <w:r w:rsidRPr="001B32C9">
        <w:rPr>
          <w:rFonts w:ascii="David" w:eastAsiaTheme="minorHAnsi" w:hAnsiTheme="minorHAnsi" w:cs="David" w:hint="cs"/>
          <w:b/>
          <w:bCs/>
          <w:color w:val="000000"/>
          <w:szCs w:val="24"/>
          <w:u w:val="thick"/>
          <w:rtl/>
        </w:rPr>
        <w:t>נסיעות לחו"ל על חשבון חתמים במסגרת הנפקות</w:t>
      </w:r>
    </w:p>
    <w:p w:rsidR="001B32C9" w:rsidRPr="001B32C9" w:rsidRDefault="001B32C9" w:rsidP="001B32C9">
      <w:pPr>
        <w:autoSpaceDE w:val="0"/>
        <w:autoSpaceDN w:val="0"/>
        <w:adjustRightInd w:val="0"/>
        <w:spacing w:after="0" w:line="360" w:lineRule="auto"/>
        <w:ind w:left="567" w:hanging="567"/>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ליקוי</w:t>
      </w:r>
    </w:p>
    <w:p w:rsidR="001B32C9" w:rsidRPr="001B32C9" w:rsidRDefault="001B32C9" w:rsidP="001B32C9">
      <w:pPr>
        <w:autoSpaceDE w:val="0"/>
        <w:autoSpaceDN w:val="0"/>
        <w:adjustRightInd w:val="0"/>
        <w:spacing w:after="0" w:line="360" w:lineRule="auto"/>
        <w:ind w:left="567" w:hanging="567"/>
        <w:jc w:val="both"/>
        <w:textAlignment w:val="center"/>
        <w:rPr>
          <w:rFonts w:ascii="David" w:eastAsiaTheme="minorHAnsi" w:hAnsiTheme="minorHAnsi" w:cs="David"/>
          <w:color w:val="000000"/>
          <w:sz w:val="24"/>
          <w:szCs w:val="24"/>
          <w:rtl/>
        </w:rPr>
      </w:pPr>
    </w:p>
    <w:p w:rsidR="001B32C9" w:rsidRPr="001B32C9" w:rsidRDefault="001B32C9" w:rsidP="001B32C9">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 w:val="24"/>
          <w:szCs w:val="24"/>
          <w:rtl/>
        </w:rPr>
        <w:t xml:space="preserve">9. </w:t>
      </w:r>
      <w:r w:rsidRPr="001B32C9">
        <w:rPr>
          <w:rFonts w:ascii="David" w:eastAsiaTheme="minorHAnsi" w:hAnsiTheme="minorHAnsi" w:cs="David"/>
          <w:color w:val="000000"/>
          <w:sz w:val="24"/>
          <w:szCs w:val="24"/>
          <w:rtl/>
        </w:rPr>
        <w:tab/>
      </w:r>
      <w:r w:rsidRPr="001B32C9">
        <w:rPr>
          <w:rFonts w:ascii="David" w:eastAsiaTheme="minorHAnsi" w:hAnsiTheme="minorHAnsi" w:cs="David" w:hint="cs"/>
          <w:color w:val="000000"/>
          <w:sz w:val="24"/>
          <w:szCs w:val="24"/>
          <w:rtl/>
        </w:rPr>
        <w:t xml:space="preserve">מממצאי הביקורת בעניין היתרים לעבודה פרטית מלמדים שמשרד האוצר </w:t>
      </w:r>
      <w:proofErr w:type="spellStart"/>
      <w:r w:rsidRPr="001B32C9">
        <w:rPr>
          <w:rFonts w:ascii="David" w:eastAsiaTheme="minorHAnsi" w:hAnsiTheme="minorHAnsi" w:cs="David" w:hint="cs"/>
          <w:color w:val="000000"/>
          <w:sz w:val="24"/>
          <w:szCs w:val="24"/>
          <w:rtl/>
        </w:rPr>
        <w:t>ונש"ם</w:t>
      </w:r>
      <w:proofErr w:type="spellEnd"/>
      <w:r w:rsidRPr="001B32C9">
        <w:rPr>
          <w:rFonts w:ascii="David" w:eastAsiaTheme="minorHAnsi" w:hAnsiTheme="minorHAnsi" w:cs="David" w:hint="cs"/>
          <w:color w:val="000000"/>
          <w:sz w:val="24"/>
          <w:szCs w:val="24"/>
          <w:rtl/>
        </w:rPr>
        <w:t xml:space="preserve"> אינם עומדים על קיום מלא של הוראות התקשי"ר ונוהלי </w:t>
      </w:r>
      <w:proofErr w:type="spellStart"/>
      <w:r w:rsidRPr="001B32C9">
        <w:rPr>
          <w:rFonts w:ascii="David" w:eastAsiaTheme="minorHAnsi" w:hAnsiTheme="minorHAnsi" w:cs="David" w:hint="cs"/>
          <w:color w:val="000000"/>
          <w:sz w:val="24"/>
          <w:szCs w:val="24"/>
          <w:rtl/>
        </w:rPr>
        <w:t>נש"ם</w:t>
      </w:r>
      <w:proofErr w:type="spellEnd"/>
      <w:r w:rsidRPr="001B32C9">
        <w:rPr>
          <w:rFonts w:ascii="David" w:eastAsiaTheme="minorHAnsi" w:hAnsiTheme="minorHAnsi" w:cs="David" w:hint="cs"/>
          <w:color w:val="000000"/>
          <w:sz w:val="24"/>
          <w:szCs w:val="24"/>
          <w:rtl/>
        </w:rPr>
        <w:t xml:space="preserve"> ובכך מסכלים את תכלית ההסדרים בדבר היתרים לעבודה פרטית. ניתן היה לצפות ממשרד האוצר </w:t>
      </w:r>
      <w:proofErr w:type="spellStart"/>
      <w:r w:rsidRPr="001B32C9">
        <w:rPr>
          <w:rFonts w:ascii="David" w:eastAsiaTheme="minorHAnsi" w:hAnsiTheme="minorHAnsi" w:cs="David" w:hint="cs"/>
          <w:color w:val="000000"/>
          <w:sz w:val="24"/>
          <w:szCs w:val="24"/>
          <w:rtl/>
        </w:rPr>
        <w:t>ומנש"ם</w:t>
      </w:r>
      <w:proofErr w:type="spellEnd"/>
      <w:r w:rsidRPr="001B32C9">
        <w:rPr>
          <w:rFonts w:ascii="David" w:eastAsiaTheme="minorHAnsi" w:hAnsiTheme="minorHAnsi" w:cs="David" w:hint="cs"/>
          <w:color w:val="000000"/>
          <w:sz w:val="24"/>
          <w:szCs w:val="24"/>
          <w:rtl/>
        </w:rPr>
        <w:t xml:space="preserve"> שיקפידו הקפדה יתרה על בחינת בקשות לעבודה פרטית של עובדים בכירים, האמורים לשמש דוגמה אישית כמי שמאשרים בעצמם בקשות של עובדים הכפופים להם. </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מעקב</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נציבות שירות המדינה</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1B32C9" w:rsidRPr="001B32C9" w:rsidRDefault="001B32C9" w:rsidP="001B32C9">
      <w:pPr>
        <w:autoSpaceDE w:val="0"/>
        <w:autoSpaceDN w:val="0"/>
        <w:adjustRightInd w:val="0"/>
        <w:spacing w:after="0" w:line="288" w:lineRule="auto"/>
        <w:ind w:left="1134" w:hanging="1134"/>
        <w:jc w:val="both"/>
        <w:textAlignment w:val="center"/>
        <w:rPr>
          <w:rFonts w:ascii="David" w:eastAsiaTheme="minorHAnsi" w:hAnsiTheme="minorHAnsi" w:cs="David"/>
          <w:color w:val="000000"/>
          <w:szCs w:val="24"/>
          <w:rtl/>
        </w:rPr>
      </w:pPr>
      <w:r w:rsidRPr="001B32C9">
        <w:rPr>
          <w:rFonts w:ascii="David" w:eastAsiaTheme="minorHAnsi" w:hAnsiTheme="minorHAnsi" w:cs="David" w:hint="cs"/>
          <w:color w:val="000000"/>
          <w:szCs w:val="24"/>
          <w:rtl/>
        </w:rPr>
        <w:t xml:space="preserve">9. </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Cs w:val="24"/>
          <w:rtl/>
        </w:rPr>
        <w:t>לא דווח על התקדמות בתיקון הליקוי.</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color w:val="000000"/>
          <w:szCs w:val="24"/>
          <w:rtl/>
        </w:rPr>
      </w:pP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מעקב</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משרד האוצר</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1B32C9" w:rsidRPr="001B32C9" w:rsidRDefault="001B32C9" w:rsidP="001B32C9">
      <w:pPr>
        <w:autoSpaceDE w:val="0"/>
        <w:autoSpaceDN w:val="0"/>
        <w:adjustRightInd w:val="0"/>
        <w:spacing w:after="0" w:line="288" w:lineRule="auto"/>
        <w:ind w:left="1191" w:hanging="1191"/>
        <w:jc w:val="both"/>
        <w:textAlignment w:val="center"/>
        <w:rPr>
          <w:rFonts w:ascii="David" w:eastAsiaTheme="minorHAnsi" w:hAnsiTheme="minorHAnsi" w:cs="David"/>
          <w:color w:val="000000"/>
          <w:szCs w:val="24"/>
          <w:rtl/>
        </w:rPr>
      </w:pPr>
      <w:r w:rsidRPr="001B32C9">
        <w:rPr>
          <w:rFonts w:ascii="David" w:eastAsiaTheme="minorHAnsi" w:hAnsiTheme="minorHAnsi" w:cs="David" w:hint="cs"/>
          <w:color w:val="000000"/>
          <w:szCs w:val="24"/>
          <w:rtl/>
        </w:rPr>
        <w:t xml:space="preserve">9. </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Cs w:val="24"/>
          <w:rtl/>
        </w:rPr>
        <w:t>לא דווח על התקדמות בתיקון הליקוי.</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color w:val="000000"/>
          <w:szCs w:val="24"/>
          <w:rtl/>
        </w:rPr>
      </w:pP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ליקוי</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1B32C9" w:rsidRPr="001B32C9" w:rsidRDefault="001B32C9" w:rsidP="001B32C9">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 w:val="24"/>
          <w:szCs w:val="24"/>
          <w:rtl/>
        </w:rPr>
        <w:t xml:space="preserve">10. </w:t>
      </w:r>
      <w:r w:rsidRPr="001B32C9">
        <w:rPr>
          <w:rFonts w:ascii="David" w:eastAsiaTheme="minorHAnsi" w:hAnsiTheme="minorHAnsi" w:cs="David"/>
          <w:color w:val="000000"/>
          <w:sz w:val="24"/>
          <w:szCs w:val="24"/>
          <w:rtl/>
        </w:rPr>
        <w:tab/>
      </w:r>
      <w:r w:rsidRPr="001B32C9">
        <w:rPr>
          <w:rFonts w:ascii="David" w:eastAsiaTheme="minorHAnsi" w:hAnsiTheme="minorHAnsi" w:cs="David" w:hint="cs"/>
          <w:color w:val="000000"/>
          <w:sz w:val="24"/>
          <w:szCs w:val="24"/>
          <w:rtl/>
        </w:rPr>
        <w:t xml:space="preserve">התקשי"ר איננו מחייב חוות דעת משפטית בדבר נסיעה של מנכ"ל משרד ממשלתי לחו"ל במימון זר, כפי שנדרש לגבי יתר עובדי המדינה. משרד האוצר לא פעל להסדיר בנוהל קבוע את הנסיעות של עובדי המשרד לחו"ל במימון זר, אף על פי </w:t>
      </w:r>
      <w:proofErr w:type="spellStart"/>
      <w:r w:rsidRPr="001B32C9">
        <w:rPr>
          <w:rFonts w:ascii="David" w:eastAsiaTheme="minorHAnsi" w:hAnsiTheme="minorHAnsi" w:cs="David" w:hint="cs"/>
          <w:color w:val="000000"/>
          <w:sz w:val="24"/>
          <w:szCs w:val="24"/>
          <w:rtl/>
        </w:rPr>
        <w:t>שנש"ם</w:t>
      </w:r>
      <w:proofErr w:type="spellEnd"/>
      <w:r w:rsidRPr="001B32C9">
        <w:rPr>
          <w:rFonts w:ascii="David" w:eastAsiaTheme="minorHAnsi" w:hAnsiTheme="minorHAnsi" w:cs="David" w:hint="cs"/>
          <w:color w:val="000000"/>
          <w:sz w:val="24"/>
          <w:szCs w:val="24"/>
          <w:rtl/>
        </w:rPr>
        <w:t xml:space="preserve"> הסבה את תשומת לבו לחשיבות העניין. התיעוד של הנסיעות לחו"ל לצורכי ההנפקות לוקה בחסר.</w:t>
      </w: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color w:val="000000"/>
          <w:sz w:val="24"/>
          <w:szCs w:val="24"/>
          <w:rtl/>
        </w:rPr>
      </w:pP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מעקב</w:t>
      </w:r>
    </w:p>
    <w:p w:rsidR="001B32C9" w:rsidRPr="001B32C9" w:rsidRDefault="001B32C9" w:rsidP="001B32C9">
      <w:pPr>
        <w:autoSpaceDE w:val="0"/>
        <w:autoSpaceDN w:val="0"/>
        <w:adjustRightInd w:val="0"/>
        <w:spacing w:after="0" w:line="288" w:lineRule="auto"/>
        <w:ind w:left="578" w:hanging="567"/>
        <w:jc w:val="both"/>
        <w:textAlignment w:val="center"/>
        <w:rPr>
          <w:rFonts w:ascii="David" w:eastAsiaTheme="minorHAnsi" w:hAnsiTheme="minorHAnsi" w:cs="David"/>
          <w:b/>
          <w:bCs/>
          <w:color w:val="000000"/>
          <w:szCs w:val="24"/>
          <w:rtl/>
        </w:rPr>
      </w:pPr>
    </w:p>
    <w:p w:rsidR="001B32C9" w:rsidRPr="001B32C9" w:rsidRDefault="001B32C9" w:rsidP="001B32C9">
      <w:pPr>
        <w:autoSpaceDE w:val="0"/>
        <w:autoSpaceDN w:val="0"/>
        <w:adjustRightInd w:val="0"/>
        <w:spacing w:after="0" w:line="288" w:lineRule="auto"/>
        <w:ind w:left="1191" w:hanging="1191"/>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Cs w:val="24"/>
          <w:rtl/>
        </w:rPr>
        <w:t>10.</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 w:val="24"/>
          <w:szCs w:val="24"/>
          <w:rtl/>
        </w:rPr>
        <w:t xml:space="preserve">לא דווח על התקדמות בתיקון הליקוי. ראה הערות רה"מ </w:t>
      </w:r>
      <w:proofErr w:type="spellStart"/>
      <w:r w:rsidRPr="001B32C9">
        <w:rPr>
          <w:rFonts w:ascii="David" w:eastAsiaTheme="minorHAnsi" w:hAnsiTheme="minorHAnsi" w:cs="David" w:hint="cs"/>
          <w:color w:val="000000"/>
          <w:sz w:val="24"/>
          <w:szCs w:val="24"/>
          <w:rtl/>
        </w:rPr>
        <w:t>60א</w:t>
      </w:r>
      <w:proofErr w:type="spellEnd"/>
      <w:r w:rsidRPr="001B32C9">
        <w:rPr>
          <w:rFonts w:ascii="David" w:eastAsiaTheme="minorHAnsi" w:hAnsiTheme="minorHAnsi" w:cs="David" w:hint="cs"/>
          <w:color w:val="000000"/>
          <w:sz w:val="24"/>
          <w:szCs w:val="24"/>
          <w:rtl/>
        </w:rPr>
        <w:t xml:space="preserve">' </w:t>
      </w:r>
      <w:proofErr w:type="spellStart"/>
      <w:r w:rsidRPr="001B32C9">
        <w:rPr>
          <w:rFonts w:ascii="David" w:eastAsiaTheme="minorHAnsi" w:hAnsiTheme="minorHAnsi" w:cs="David" w:hint="cs"/>
          <w:color w:val="000000"/>
          <w:sz w:val="24"/>
          <w:szCs w:val="24"/>
          <w:rtl/>
        </w:rPr>
        <w:t>עמ</w:t>
      </w:r>
      <w:proofErr w:type="spellEnd"/>
      <w:r w:rsidRPr="001B32C9">
        <w:rPr>
          <w:rFonts w:ascii="David" w:eastAsiaTheme="minorHAnsi" w:hAnsiTheme="minorHAnsi" w:cs="David" w:hint="cs"/>
          <w:color w:val="000000"/>
          <w:sz w:val="24"/>
          <w:szCs w:val="24"/>
          <w:rtl/>
        </w:rPr>
        <w:t>' 74.</w:t>
      </w:r>
    </w:p>
    <w:p w:rsidR="001B32C9" w:rsidRPr="001B32C9" w:rsidRDefault="001B32C9" w:rsidP="001B32C9">
      <w:pPr>
        <w:autoSpaceDE w:val="0"/>
        <w:autoSpaceDN w:val="0"/>
        <w:adjustRightInd w:val="0"/>
        <w:spacing w:after="0" w:line="288" w:lineRule="auto"/>
        <w:ind w:left="1219" w:hanging="1134"/>
        <w:jc w:val="both"/>
        <w:textAlignment w:val="center"/>
        <w:rPr>
          <w:rFonts w:ascii="David" w:eastAsiaTheme="minorHAnsi" w:hAnsiTheme="minorHAnsi" w:cs="David"/>
          <w:color w:val="000000"/>
          <w:sz w:val="24"/>
          <w:szCs w:val="24"/>
          <w:rtl/>
        </w:rPr>
      </w:pPr>
    </w:p>
    <w:p w:rsidR="001B32C9" w:rsidRPr="001B32C9" w:rsidRDefault="001B32C9" w:rsidP="001B32C9">
      <w:pPr>
        <w:autoSpaceDE w:val="0"/>
        <w:autoSpaceDN w:val="0"/>
        <w:adjustRightInd w:val="0"/>
        <w:spacing w:after="0" w:line="288" w:lineRule="auto"/>
        <w:textAlignment w:val="center"/>
        <w:rPr>
          <w:rFonts w:ascii="David" w:eastAsiaTheme="minorHAnsi" w:hAnsiTheme="minorHAnsi" w:cs="David"/>
          <w:b/>
          <w:bCs/>
          <w:color w:val="000000"/>
          <w:sz w:val="24"/>
          <w:szCs w:val="24"/>
          <w:u w:val="thick"/>
          <w:rtl/>
        </w:rPr>
      </w:pPr>
      <w:r w:rsidRPr="001B32C9">
        <w:rPr>
          <w:rFonts w:ascii="David" w:eastAsiaTheme="minorHAnsi" w:hAnsiTheme="minorHAnsi" w:cs="David" w:hint="cs"/>
          <w:b/>
          <w:bCs/>
          <w:color w:val="000000"/>
          <w:sz w:val="24"/>
          <w:szCs w:val="24"/>
          <w:u w:val="thick"/>
          <w:rtl/>
        </w:rPr>
        <w:t>מינוי חשבים – מעקב</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1B32C9">
        <w:rPr>
          <w:rFonts w:ascii="David" w:eastAsiaTheme="minorHAnsi" w:hAnsiTheme="minorHAnsi" w:cs="David" w:hint="cs"/>
          <w:b/>
          <w:bCs/>
          <w:color w:val="000000"/>
          <w:szCs w:val="24"/>
          <w:rtl/>
        </w:rPr>
        <w:t>ליקוי</w:t>
      </w:r>
    </w:p>
    <w:p w:rsidR="001B32C9" w:rsidRPr="001B32C9" w:rsidRDefault="001B32C9" w:rsidP="001B32C9">
      <w:pPr>
        <w:autoSpaceDE w:val="0"/>
        <w:autoSpaceDN w:val="0"/>
        <w:adjustRightInd w:val="0"/>
        <w:spacing w:after="0" w:line="288" w:lineRule="auto"/>
        <w:ind w:left="12"/>
        <w:jc w:val="both"/>
        <w:textAlignment w:val="center"/>
        <w:rPr>
          <w:rFonts w:ascii="David" w:eastAsiaTheme="minorHAnsi" w:hAnsiTheme="minorHAnsi" w:cs="David"/>
          <w:b/>
          <w:bCs/>
          <w:color w:val="000000"/>
          <w:szCs w:val="24"/>
          <w:u w:val="thick"/>
          <w:rtl/>
        </w:rPr>
      </w:pPr>
    </w:p>
    <w:p w:rsidR="001B32C9" w:rsidRPr="001B32C9" w:rsidRDefault="001B32C9" w:rsidP="001B32C9">
      <w:pPr>
        <w:suppressAutoHyphens/>
        <w:autoSpaceDE w:val="0"/>
        <w:autoSpaceDN w:val="0"/>
        <w:adjustRightInd w:val="0"/>
        <w:spacing w:after="0" w:line="288" w:lineRule="auto"/>
        <w:ind w:left="509" w:hanging="509"/>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 w:val="24"/>
          <w:szCs w:val="24"/>
          <w:rtl/>
        </w:rPr>
        <w:t xml:space="preserve">13. </w:t>
      </w:r>
      <w:r w:rsidRPr="001B32C9">
        <w:rPr>
          <w:rFonts w:ascii="David" w:eastAsiaTheme="minorHAnsi" w:hAnsiTheme="minorHAnsi" w:cs="David"/>
          <w:color w:val="000000"/>
          <w:sz w:val="24"/>
          <w:szCs w:val="24"/>
          <w:rtl/>
        </w:rPr>
        <w:tab/>
      </w:r>
      <w:r w:rsidRPr="001B32C9">
        <w:rPr>
          <w:rFonts w:ascii="David" w:eastAsiaTheme="minorHAnsi" w:hAnsiTheme="minorHAnsi" w:cs="David" w:hint="cs"/>
          <w:color w:val="000000"/>
          <w:sz w:val="24"/>
          <w:szCs w:val="24"/>
          <w:rtl/>
        </w:rPr>
        <w:t xml:space="preserve">בדוח </w:t>
      </w:r>
      <w:proofErr w:type="spellStart"/>
      <w:r w:rsidRPr="001B32C9">
        <w:rPr>
          <w:rFonts w:ascii="David" w:eastAsiaTheme="minorHAnsi" w:hAnsiTheme="minorHAnsi" w:cs="David" w:hint="cs"/>
          <w:color w:val="000000"/>
          <w:sz w:val="24"/>
          <w:szCs w:val="24"/>
          <w:rtl/>
        </w:rPr>
        <w:t>56ב</w:t>
      </w:r>
      <w:proofErr w:type="spellEnd"/>
      <w:r w:rsidRPr="001B32C9">
        <w:rPr>
          <w:rFonts w:ascii="David" w:eastAsiaTheme="minorHAnsi" w:hAnsiTheme="minorHAnsi" w:cs="David" w:hint="cs"/>
          <w:color w:val="000000"/>
          <w:sz w:val="24"/>
          <w:szCs w:val="24"/>
          <w:rtl/>
        </w:rPr>
        <w:t xml:space="preserve">' הצביע מבקר המדינה על ליקויים במינוי חשבים למשרדים וליחידות סמך. בדיקת המעקב העלתה כי רק ליקויים מעטים תוקנו ואחרים נמצאים בשלבי תיקון והסדרה. עדיין לא נקבעו אמות מידה למינוי חשבים ביחידות סמך; ועדה שמונתה לטפל בעניין לא התכנסה כלל. טרם נקבע נוהל לרוטציה במינוי החשבים. הוועדה הפנימית באגף </w:t>
      </w:r>
      <w:proofErr w:type="spellStart"/>
      <w:r w:rsidRPr="001B32C9">
        <w:rPr>
          <w:rFonts w:ascii="David" w:eastAsiaTheme="minorHAnsi" w:hAnsiTheme="minorHAnsi" w:cs="David" w:hint="cs"/>
          <w:color w:val="000000"/>
          <w:sz w:val="24"/>
          <w:szCs w:val="24"/>
          <w:rtl/>
        </w:rPr>
        <w:t>החשכ"ל</w:t>
      </w:r>
      <w:proofErr w:type="spellEnd"/>
      <w:r w:rsidRPr="001B32C9">
        <w:rPr>
          <w:rFonts w:ascii="David" w:eastAsiaTheme="minorHAnsi" w:hAnsiTheme="minorHAnsi" w:cs="David" w:hint="cs"/>
          <w:color w:val="000000"/>
          <w:sz w:val="24"/>
          <w:szCs w:val="24"/>
          <w:rtl/>
        </w:rPr>
        <w:t xml:space="preserve"> העוסקת במינוי חשבים רשמה פרוטוקולים חלקיים בלבד, ואין כל נוהל המסדיר את פעילותה על משרד האוצר ועל </w:t>
      </w:r>
      <w:proofErr w:type="spellStart"/>
      <w:r w:rsidRPr="001B32C9">
        <w:rPr>
          <w:rFonts w:ascii="David" w:eastAsiaTheme="minorHAnsi" w:hAnsiTheme="minorHAnsi" w:cs="David" w:hint="cs"/>
          <w:color w:val="000000"/>
          <w:sz w:val="24"/>
          <w:szCs w:val="24"/>
          <w:rtl/>
        </w:rPr>
        <w:t>נש"ם</w:t>
      </w:r>
      <w:proofErr w:type="spellEnd"/>
      <w:r w:rsidRPr="001B32C9">
        <w:rPr>
          <w:rFonts w:ascii="David" w:eastAsiaTheme="minorHAnsi" w:hAnsiTheme="minorHAnsi" w:cs="David" w:hint="cs"/>
          <w:color w:val="000000"/>
          <w:sz w:val="24"/>
          <w:szCs w:val="24"/>
          <w:rtl/>
        </w:rPr>
        <w:t xml:space="preserve"> לטפל בהקדם בקביעת אמות מידה למינוי חשבים ליחידות סמך ולהשלים את הכנת הנוהל בדבר רוטציה במינוי חשבים. כאשר מתגלעים חילוקי דעות מקצועיים בין גורמים במשרד האוצר </w:t>
      </w:r>
      <w:proofErr w:type="spellStart"/>
      <w:r w:rsidRPr="001B32C9">
        <w:rPr>
          <w:rFonts w:ascii="David" w:eastAsiaTheme="minorHAnsi" w:hAnsiTheme="minorHAnsi" w:cs="David" w:hint="cs"/>
          <w:color w:val="000000"/>
          <w:sz w:val="24"/>
          <w:szCs w:val="24"/>
          <w:rtl/>
        </w:rPr>
        <w:t>ובנש"ם</w:t>
      </w:r>
      <w:proofErr w:type="spellEnd"/>
      <w:r w:rsidRPr="001B32C9">
        <w:rPr>
          <w:rFonts w:ascii="David" w:eastAsiaTheme="minorHAnsi" w:hAnsiTheme="minorHAnsi" w:cs="David" w:hint="cs"/>
          <w:color w:val="000000"/>
          <w:sz w:val="24"/>
          <w:szCs w:val="24"/>
          <w:rtl/>
        </w:rPr>
        <w:t>, ראוי שאלו יובאו להכרעת הגורמים המוסמכים.</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1B32C9">
        <w:rPr>
          <w:rFonts w:ascii="David" w:eastAsiaTheme="minorHAnsi" w:hAnsiTheme="minorHAnsi" w:cs="David" w:hint="cs"/>
          <w:b/>
          <w:bCs/>
          <w:color w:val="000000"/>
          <w:sz w:val="24"/>
          <w:szCs w:val="24"/>
          <w:rtl/>
        </w:rPr>
        <w:t>מעקב</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p>
    <w:p w:rsidR="001B32C9" w:rsidRPr="001B32C9" w:rsidRDefault="001B32C9" w:rsidP="001B32C9">
      <w:pPr>
        <w:suppressAutoHyphens/>
        <w:autoSpaceDE w:val="0"/>
        <w:autoSpaceDN w:val="0"/>
        <w:adjustRightInd w:val="0"/>
        <w:spacing w:after="0" w:line="288" w:lineRule="auto"/>
        <w:ind w:left="1277" w:hanging="1277"/>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Cs w:val="24"/>
          <w:rtl/>
        </w:rPr>
        <w:t>13.</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 w:val="24"/>
          <w:szCs w:val="24"/>
          <w:rtl/>
        </w:rPr>
        <w:t xml:space="preserve">בתאריך 6.12.09 פורסם נוהל סבב תפקידים בכירים באגף החשב הכללי, לאור סיכום החשב הכללי ונציב שירות המדינה, כמו כן פורסם בתאריך 19.4.09 נוהל סבב חשבים ביטחוניים. </w:t>
      </w:r>
      <w:proofErr w:type="spellStart"/>
      <w:r w:rsidRPr="001B32C9">
        <w:rPr>
          <w:rFonts w:ascii="David" w:eastAsiaTheme="minorHAnsi" w:hAnsiTheme="minorHAnsi" w:cs="David" w:hint="cs"/>
          <w:color w:val="000000"/>
          <w:sz w:val="24"/>
          <w:szCs w:val="24"/>
          <w:rtl/>
        </w:rPr>
        <w:t>הנוהלים</w:t>
      </w:r>
      <w:proofErr w:type="spellEnd"/>
      <w:r w:rsidRPr="001B32C9">
        <w:rPr>
          <w:rFonts w:ascii="David" w:eastAsiaTheme="minorHAnsi" w:hAnsiTheme="minorHAnsi" w:cs="David" w:hint="cs"/>
          <w:color w:val="000000"/>
          <w:sz w:val="24"/>
          <w:szCs w:val="24"/>
          <w:rtl/>
        </w:rPr>
        <w:t xml:space="preserve"> מסדירים את הליקויים במינוי החשבים. </w:t>
      </w:r>
    </w:p>
    <w:p w:rsidR="001B32C9" w:rsidRPr="001B32C9" w:rsidRDefault="001B32C9" w:rsidP="001B32C9">
      <w:pPr>
        <w:suppressAutoHyphens/>
        <w:autoSpaceDE w:val="0"/>
        <w:autoSpaceDN w:val="0"/>
        <w:adjustRightInd w:val="0"/>
        <w:spacing w:after="0" w:line="288" w:lineRule="auto"/>
        <w:ind w:left="1076" w:hanging="1076"/>
        <w:jc w:val="both"/>
        <w:textAlignment w:val="center"/>
        <w:rPr>
          <w:rFonts w:ascii="David" w:eastAsiaTheme="minorHAnsi" w:hAnsiTheme="minorHAnsi" w:cs="David"/>
          <w:color w:val="000000"/>
          <w:sz w:val="24"/>
          <w:szCs w:val="24"/>
          <w:rtl/>
        </w:rPr>
      </w:pPr>
    </w:p>
    <w:p w:rsidR="001B32C9" w:rsidRPr="001B32C9" w:rsidRDefault="001B32C9" w:rsidP="001B32C9">
      <w:pPr>
        <w:autoSpaceDE w:val="0"/>
        <w:autoSpaceDN w:val="0"/>
        <w:adjustRightInd w:val="0"/>
        <w:spacing w:after="0" w:line="288" w:lineRule="auto"/>
        <w:ind w:left="1076" w:hanging="1076"/>
        <w:jc w:val="both"/>
        <w:textAlignment w:val="center"/>
        <w:rPr>
          <w:rFonts w:ascii="David" w:eastAsiaTheme="minorHAnsi" w:hAnsiTheme="minorHAnsi" w:cs="David"/>
          <w:b/>
          <w:bCs/>
          <w:color w:val="000000"/>
          <w:sz w:val="24"/>
          <w:szCs w:val="24"/>
          <w:rtl/>
        </w:rPr>
      </w:pPr>
      <w:r w:rsidRPr="001B32C9">
        <w:rPr>
          <w:rFonts w:ascii="David" w:eastAsiaTheme="minorHAnsi" w:hAnsiTheme="minorHAnsi" w:cs="David" w:hint="cs"/>
          <w:b/>
          <w:bCs/>
          <w:color w:val="000000"/>
          <w:sz w:val="24"/>
          <w:szCs w:val="24"/>
          <w:rtl/>
        </w:rPr>
        <w:t>ליקוי</w:t>
      </w:r>
    </w:p>
    <w:p w:rsidR="001B32C9" w:rsidRPr="001B32C9" w:rsidRDefault="001B32C9" w:rsidP="001B32C9">
      <w:pPr>
        <w:autoSpaceDE w:val="0"/>
        <w:autoSpaceDN w:val="0"/>
        <w:adjustRightInd w:val="0"/>
        <w:spacing w:after="0" w:line="288" w:lineRule="auto"/>
        <w:ind w:left="1076" w:hanging="1076"/>
        <w:jc w:val="both"/>
        <w:textAlignment w:val="center"/>
        <w:rPr>
          <w:rFonts w:ascii="David" w:eastAsiaTheme="minorHAnsi" w:hAnsiTheme="minorHAnsi" w:cs="David"/>
          <w:b/>
          <w:bCs/>
          <w:color w:val="000000"/>
          <w:sz w:val="24"/>
          <w:szCs w:val="24"/>
          <w:rtl/>
        </w:rPr>
      </w:pPr>
    </w:p>
    <w:p w:rsidR="001B32C9" w:rsidRPr="001B32C9" w:rsidRDefault="001B32C9" w:rsidP="001B32C9">
      <w:pPr>
        <w:suppressAutoHyphens/>
        <w:autoSpaceDE w:val="0"/>
        <w:autoSpaceDN w:val="0"/>
        <w:adjustRightInd w:val="0"/>
        <w:spacing w:after="0" w:line="288" w:lineRule="auto"/>
        <w:ind w:left="651" w:hanging="651"/>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 w:val="24"/>
          <w:szCs w:val="24"/>
          <w:rtl/>
        </w:rPr>
        <w:t>14.</w:t>
      </w:r>
      <w:r w:rsidRPr="001B32C9">
        <w:rPr>
          <w:rFonts w:ascii="David" w:eastAsiaTheme="minorHAnsi" w:hAnsiTheme="minorHAnsi" w:cs="David"/>
          <w:color w:val="000000"/>
          <w:sz w:val="24"/>
          <w:szCs w:val="24"/>
          <w:rtl/>
        </w:rPr>
        <w:tab/>
      </w:r>
      <w:r w:rsidRPr="001B32C9">
        <w:rPr>
          <w:rFonts w:ascii="David" w:eastAsiaTheme="minorHAnsi" w:hAnsiTheme="minorHAnsi" w:cs="David" w:hint="cs"/>
          <w:color w:val="000000"/>
          <w:sz w:val="24"/>
          <w:szCs w:val="24"/>
          <w:rtl/>
        </w:rPr>
        <w:t>הממצאים שהועלו בדוח זה מצביעים על סדרה של ליקויים במשרד האוצר האחראי לניהול יעיל ותקין של תקציב המדינה. על נציבות שירות המדינה לבחון אם ליקויים אלו קיימים גם במשרדים אחרים ואם כן, לדאוג שיתוקנו.</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1B32C9">
        <w:rPr>
          <w:rFonts w:ascii="David" w:eastAsiaTheme="minorHAnsi" w:hAnsiTheme="minorHAnsi" w:cs="David" w:hint="cs"/>
          <w:b/>
          <w:bCs/>
          <w:color w:val="000000"/>
          <w:sz w:val="24"/>
          <w:szCs w:val="24"/>
          <w:rtl/>
        </w:rPr>
        <w:t>מעקב</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1B32C9">
        <w:rPr>
          <w:rFonts w:ascii="David" w:eastAsiaTheme="minorHAnsi" w:hAnsiTheme="minorHAnsi" w:cs="David" w:hint="cs"/>
          <w:b/>
          <w:bCs/>
          <w:color w:val="000000"/>
          <w:sz w:val="24"/>
          <w:szCs w:val="24"/>
          <w:rtl/>
        </w:rPr>
        <w:t>נציבות שירות המדינה</w:t>
      </w:r>
    </w:p>
    <w:p w:rsidR="001B32C9" w:rsidRPr="001B32C9" w:rsidRDefault="001B32C9" w:rsidP="001B32C9">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p>
    <w:p w:rsidR="001B32C9" w:rsidRPr="001B32C9" w:rsidRDefault="001B32C9" w:rsidP="001B32C9">
      <w:pPr>
        <w:autoSpaceDE w:val="0"/>
        <w:autoSpaceDN w:val="0"/>
        <w:adjustRightInd w:val="0"/>
        <w:spacing w:after="0" w:line="288" w:lineRule="auto"/>
        <w:ind w:left="1277" w:hanging="1277"/>
        <w:jc w:val="both"/>
        <w:textAlignment w:val="center"/>
        <w:rPr>
          <w:rFonts w:ascii="David" w:eastAsiaTheme="minorHAnsi" w:hAnsiTheme="minorHAnsi" w:cs="David"/>
          <w:color w:val="000000"/>
          <w:sz w:val="24"/>
          <w:szCs w:val="24"/>
          <w:rtl/>
        </w:rPr>
      </w:pPr>
      <w:r w:rsidRPr="001B32C9">
        <w:rPr>
          <w:rFonts w:ascii="David" w:eastAsiaTheme="minorHAnsi" w:hAnsiTheme="minorHAnsi" w:cs="David" w:hint="cs"/>
          <w:color w:val="000000"/>
          <w:szCs w:val="24"/>
          <w:rtl/>
        </w:rPr>
        <w:t>14.</w:t>
      </w:r>
      <w:r w:rsidRPr="001B32C9">
        <w:rPr>
          <w:rFonts w:ascii="David" w:eastAsiaTheme="minorHAnsi" w:hAnsiTheme="minorHAnsi" w:cs="David"/>
          <w:color w:val="000000"/>
          <w:szCs w:val="24"/>
          <w:rtl/>
        </w:rPr>
        <w:tab/>
      </w:r>
      <w:r w:rsidRPr="001B32C9">
        <w:rPr>
          <w:rFonts w:ascii="David" w:eastAsiaTheme="minorHAnsi" w:hAnsiTheme="minorHAnsi" w:cs="David" w:hint="cs"/>
          <w:color w:val="000000"/>
          <w:sz w:val="24"/>
          <w:szCs w:val="24"/>
          <w:rtl/>
        </w:rPr>
        <w:t xml:space="preserve">לא דווח על התקדמות בתיקון הליקוי. </w:t>
      </w:r>
    </w:p>
    <w:p w:rsidR="009021C2" w:rsidRPr="001B32C9" w:rsidRDefault="009021C2" w:rsidP="001B32C9"/>
    <w:sectPr w:rsidR="009021C2" w:rsidRPr="001B32C9"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91E" w:rsidRDefault="00B5491E" w:rsidP="00B867BE">
      <w:pPr>
        <w:spacing w:after="0" w:line="240" w:lineRule="auto"/>
      </w:pPr>
      <w:r>
        <w:separator/>
      </w:r>
    </w:p>
  </w:endnote>
  <w:endnote w:type="continuationSeparator" w:id="1">
    <w:p w:rsidR="00B5491E" w:rsidRDefault="00B5491E" w:rsidP="00B867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91E" w:rsidRDefault="00B5491E" w:rsidP="00B867BE">
      <w:pPr>
        <w:spacing w:after="0" w:line="240" w:lineRule="auto"/>
      </w:pPr>
      <w:r>
        <w:separator/>
      </w:r>
    </w:p>
  </w:footnote>
  <w:footnote w:type="continuationSeparator" w:id="1">
    <w:p w:rsidR="00B5491E" w:rsidRDefault="00B5491E" w:rsidP="00B867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91E" w:rsidRPr="00892B99" w:rsidRDefault="00C846FF" w:rsidP="00B867BE">
    <w:pPr>
      <w:tabs>
        <w:tab w:val="right" w:pos="8306"/>
      </w:tabs>
      <w:jc w:val="right"/>
      <w:rPr>
        <w:rFonts w:cs="David"/>
        <w:sz w:val="16"/>
        <w:szCs w:val="16"/>
        <w:rtl/>
      </w:rPr>
    </w:pPr>
    <w:r w:rsidRPr="00892B99">
      <w:rPr>
        <w:rFonts w:cs="David" w:hint="cs"/>
        <w:sz w:val="16"/>
        <w:szCs w:val="16"/>
        <w:rtl/>
      </w:rPr>
      <w:fldChar w:fldCharType="begin"/>
    </w:r>
    <w:r w:rsidR="00B5491E" w:rsidRPr="00892B99">
      <w:rPr>
        <w:rFonts w:cs="David" w:hint="cs"/>
        <w:sz w:val="16"/>
        <w:szCs w:val="16"/>
        <w:rtl/>
      </w:rPr>
      <w:instrText xml:space="preserve"> </w:instrText>
    </w:r>
    <w:r w:rsidR="00B5491E" w:rsidRPr="00892B99">
      <w:rPr>
        <w:rFonts w:cs="David"/>
        <w:sz w:val="16"/>
        <w:szCs w:val="16"/>
      </w:rPr>
      <w:instrText>TIME  \@ "HH:mm"  \* MERGEFORMAT</w:instrText>
    </w:r>
    <w:r w:rsidR="00B5491E" w:rsidRPr="00892B99">
      <w:rPr>
        <w:rFonts w:cs="David"/>
        <w:sz w:val="16"/>
        <w:szCs w:val="16"/>
        <w:rtl/>
      </w:rPr>
      <w:instrText xml:space="preserve"> </w:instrText>
    </w:r>
    <w:r w:rsidRPr="00892B99">
      <w:rPr>
        <w:rFonts w:cs="David" w:hint="cs"/>
        <w:sz w:val="16"/>
        <w:szCs w:val="16"/>
        <w:rtl/>
      </w:rPr>
      <w:fldChar w:fldCharType="separate"/>
    </w:r>
    <w:r w:rsidR="001B32C9">
      <w:rPr>
        <w:rFonts w:cs="David" w:hint="eastAsia"/>
        <w:noProof/>
        <w:sz w:val="16"/>
        <w:szCs w:val="16"/>
        <w:rtl/>
      </w:rPr>
      <w:t>‏</w:t>
    </w:r>
    <w:r w:rsidR="001B32C9">
      <w:rPr>
        <w:rFonts w:cs="David"/>
        <w:noProof/>
        <w:sz w:val="16"/>
        <w:szCs w:val="16"/>
        <w:rtl/>
      </w:rPr>
      <w:t>14:01</w:t>
    </w:r>
    <w:r w:rsidRPr="00892B99">
      <w:rPr>
        <w:rFonts w:cs="David" w:hint="cs"/>
        <w:sz w:val="16"/>
        <w:szCs w:val="16"/>
        <w:rtl/>
      </w:rPr>
      <w:fldChar w:fldCharType="end"/>
    </w:r>
    <w:r w:rsidR="00B5491E" w:rsidRPr="00892B99">
      <w:rPr>
        <w:rFonts w:cs="David" w:hint="cs"/>
        <w:sz w:val="16"/>
        <w:szCs w:val="16"/>
        <w:rtl/>
      </w:rPr>
      <w:t xml:space="preserve">  </w:t>
    </w:r>
    <w:r w:rsidRPr="00892B99">
      <w:rPr>
        <w:rFonts w:cs="David" w:hint="cs"/>
        <w:sz w:val="16"/>
        <w:szCs w:val="16"/>
        <w:rtl/>
      </w:rPr>
      <w:fldChar w:fldCharType="begin"/>
    </w:r>
    <w:r w:rsidR="00B5491E" w:rsidRPr="00892B99">
      <w:rPr>
        <w:rFonts w:cs="David" w:hint="cs"/>
        <w:sz w:val="16"/>
        <w:szCs w:val="16"/>
        <w:rtl/>
      </w:rPr>
      <w:instrText xml:space="preserve"> </w:instrText>
    </w:r>
    <w:r w:rsidR="00B5491E" w:rsidRPr="00892B99">
      <w:rPr>
        <w:rFonts w:cs="David"/>
        <w:sz w:val="16"/>
        <w:szCs w:val="16"/>
      </w:rPr>
      <w:instrText>DATE  \@ "yyyy-MM-dd"  \* MERGEFORMAT</w:instrText>
    </w:r>
    <w:r w:rsidR="00B5491E" w:rsidRPr="00892B99">
      <w:rPr>
        <w:rFonts w:cs="David"/>
        <w:sz w:val="16"/>
        <w:szCs w:val="16"/>
        <w:rtl/>
      </w:rPr>
      <w:instrText xml:space="preserve"> </w:instrText>
    </w:r>
    <w:r w:rsidRPr="00892B99">
      <w:rPr>
        <w:rFonts w:cs="David" w:hint="cs"/>
        <w:sz w:val="16"/>
        <w:szCs w:val="16"/>
        <w:rtl/>
      </w:rPr>
      <w:fldChar w:fldCharType="separate"/>
    </w:r>
    <w:r w:rsidR="001B32C9">
      <w:rPr>
        <w:rFonts w:cs="David" w:hint="eastAsia"/>
        <w:noProof/>
        <w:sz w:val="16"/>
        <w:szCs w:val="16"/>
        <w:rtl/>
      </w:rPr>
      <w:t>‏</w:t>
    </w:r>
    <w:r w:rsidR="001B32C9">
      <w:rPr>
        <w:rFonts w:cs="David"/>
        <w:noProof/>
        <w:sz w:val="16"/>
        <w:szCs w:val="16"/>
        <w:rtl/>
      </w:rPr>
      <w:t>2010–12–12</w:t>
    </w:r>
    <w:r w:rsidRPr="00892B99">
      <w:rPr>
        <w:rFonts w:cs="David" w:hint="cs"/>
        <w:sz w:val="16"/>
        <w:szCs w:val="16"/>
        <w:rtl/>
      </w:rPr>
      <w:fldChar w:fldCharType="end"/>
    </w:r>
    <w:r w:rsidR="00B5491E" w:rsidRPr="00892B99">
      <w:rPr>
        <w:rFonts w:cs="David" w:hint="cs"/>
        <w:sz w:val="16"/>
        <w:szCs w:val="16"/>
        <w:rtl/>
      </w:rPr>
      <w:t xml:space="preserve">   </w:t>
    </w:r>
    <w:fldSimple w:instr=" FILENAME  \p  \* MERGEFORMAT ">
      <w:r w:rsidR="005D70EE" w:rsidRPr="005D70EE">
        <w:rPr>
          <w:rFonts w:cs="David"/>
          <w:noProof/>
          <w:sz w:val="16"/>
          <w:szCs w:val="16"/>
        </w:rPr>
        <w:t>L:\</w:t>
      </w:r>
      <w:r w:rsidR="005D70EE" w:rsidRPr="005D70EE">
        <w:rPr>
          <w:rFonts w:cs="David" w:hint="eastAsia"/>
          <w:noProof/>
          <w:sz w:val="16"/>
          <w:szCs w:val="16"/>
          <w:rtl/>
        </w:rPr>
        <w:t>הספר</w:t>
      </w:r>
      <w:r w:rsidR="005D70EE" w:rsidRPr="005D70EE">
        <w:rPr>
          <w:rFonts w:cs="David"/>
          <w:noProof/>
          <w:sz w:val="16"/>
          <w:szCs w:val="16"/>
          <w:rtl/>
        </w:rPr>
        <w:t xml:space="preserve"> - </w:t>
      </w:r>
      <w:r w:rsidR="005D70EE" w:rsidRPr="005D70EE">
        <w:rPr>
          <w:rFonts w:cs="David" w:hint="eastAsia"/>
          <w:noProof/>
          <w:sz w:val="16"/>
          <w:szCs w:val="16"/>
          <w:rtl/>
        </w:rPr>
        <w:t>מעקבים</w:t>
      </w:r>
      <w:r w:rsidR="005D70EE" w:rsidRPr="005D70EE">
        <w:rPr>
          <w:rFonts w:cs="David"/>
          <w:noProof/>
          <w:sz w:val="16"/>
          <w:szCs w:val="16"/>
          <w:rtl/>
        </w:rPr>
        <w:t xml:space="preserve"> 60</w:t>
      </w:r>
      <w:r w:rsidR="005D70EE" w:rsidRPr="005D70EE">
        <w:rPr>
          <w:rFonts w:cs="David" w:hint="eastAsia"/>
          <w:noProof/>
          <w:sz w:val="16"/>
          <w:szCs w:val="16"/>
          <w:rtl/>
        </w:rPr>
        <w:t>ב</w:t>
      </w:r>
      <w:r w:rsidR="005D70EE" w:rsidRPr="005D70EE">
        <w:rPr>
          <w:rFonts w:cs="David"/>
          <w:noProof/>
          <w:sz w:val="16"/>
          <w:szCs w:val="16"/>
          <w:rtl/>
        </w:rPr>
        <w:t>\</w:t>
      </w:r>
      <w:r w:rsidR="005D70EE" w:rsidRPr="005D70EE">
        <w:rPr>
          <w:rFonts w:cs="David" w:hint="eastAsia"/>
          <w:noProof/>
          <w:sz w:val="16"/>
          <w:szCs w:val="16"/>
          <w:rtl/>
        </w:rPr>
        <w:t>פנינה</w:t>
      </w:r>
      <w:r w:rsidR="005D70EE" w:rsidRPr="005D70EE">
        <w:rPr>
          <w:rFonts w:cs="David"/>
          <w:noProof/>
          <w:sz w:val="16"/>
          <w:szCs w:val="16"/>
          <w:rtl/>
        </w:rPr>
        <w:t>\60</w:t>
      </w:r>
      <w:r w:rsidR="005D70EE" w:rsidRPr="005D70EE">
        <w:rPr>
          <w:rFonts w:cs="David" w:hint="eastAsia"/>
          <w:noProof/>
          <w:sz w:val="16"/>
          <w:szCs w:val="16"/>
          <w:rtl/>
        </w:rPr>
        <w:t>א</w:t>
      </w:r>
      <w:r w:rsidR="005D70EE" w:rsidRPr="005D70EE">
        <w:rPr>
          <w:rFonts w:cs="David"/>
          <w:noProof/>
          <w:sz w:val="16"/>
          <w:szCs w:val="16"/>
          <w:rtl/>
        </w:rPr>
        <w:t>\</w:t>
      </w:r>
      <w:r w:rsidR="005D70EE" w:rsidRPr="005D70EE">
        <w:rPr>
          <w:rFonts w:cs="David" w:hint="eastAsia"/>
          <w:noProof/>
          <w:sz w:val="16"/>
          <w:szCs w:val="16"/>
          <w:rtl/>
        </w:rPr>
        <w:t>מינויים</w:t>
      </w:r>
      <w:r w:rsidR="005D70EE" w:rsidRPr="005D70EE">
        <w:rPr>
          <w:rFonts w:cs="David"/>
          <w:noProof/>
          <w:sz w:val="16"/>
          <w:szCs w:val="16"/>
          <w:rtl/>
        </w:rPr>
        <w:t xml:space="preserve"> </w:t>
      </w:r>
      <w:r w:rsidR="005D70EE" w:rsidRPr="005D70EE">
        <w:rPr>
          <w:rFonts w:cs="David" w:hint="eastAsia"/>
          <w:noProof/>
          <w:sz w:val="16"/>
          <w:szCs w:val="16"/>
          <w:rtl/>
        </w:rPr>
        <w:t>וסדרי</w:t>
      </w:r>
      <w:r w:rsidR="005D70EE" w:rsidRPr="005D70EE">
        <w:rPr>
          <w:rFonts w:cs="David"/>
          <w:noProof/>
          <w:sz w:val="16"/>
          <w:szCs w:val="16"/>
          <w:rtl/>
        </w:rPr>
        <w:t xml:space="preserve"> </w:t>
      </w:r>
      <w:r w:rsidR="005D70EE" w:rsidRPr="005D70EE">
        <w:rPr>
          <w:rFonts w:cs="David" w:hint="eastAsia"/>
          <w:noProof/>
          <w:sz w:val="16"/>
          <w:szCs w:val="16"/>
          <w:rtl/>
        </w:rPr>
        <w:t>העסקה</w:t>
      </w:r>
      <w:r w:rsidR="005D70EE" w:rsidRPr="005D70EE">
        <w:rPr>
          <w:rFonts w:cs="David"/>
          <w:noProof/>
          <w:sz w:val="16"/>
          <w:szCs w:val="16"/>
        </w:rPr>
        <w:t>.docx</w:t>
      </w:r>
    </w:fldSimple>
    <w:r w:rsidR="00B5491E" w:rsidRPr="00892B99">
      <w:rPr>
        <w:rFonts w:cs="David" w:hint="cs"/>
        <w:noProof/>
        <w:sz w:val="16"/>
        <w:szCs w:val="16"/>
        <w:rtl/>
      </w:rPr>
      <w:t xml:space="preserve">    -</w:t>
    </w:r>
    <w:r w:rsidRPr="00892B99">
      <w:rPr>
        <w:rFonts w:cs="David" w:hint="cs"/>
        <w:noProof/>
        <w:sz w:val="16"/>
        <w:szCs w:val="16"/>
        <w:rtl/>
      </w:rPr>
      <w:fldChar w:fldCharType="begin"/>
    </w:r>
    <w:r w:rsidR="00B5491E" w:rsidRPr="00892B99">
      <w:rPr>
        <w:rFonts w:cs="David" w:hint="cs"/>
        <w:noProof/>
        <w:sz w:val="16"/>
        <w:szCs w:val="16"/>
        <w:rtl/>
      </w:rPr>
      <w:instrText xml:space="preserve"> </w:instrText>
    </w:r>
    <w:r w:rsidR="00B5491E" w:rsidRPr="00892B99">
      <w:rPr>
        <w:rFonts w:cs="David"/>
        <w:noProof/>
        <w:sz w:val="16"/>
        <w:szCs w:val="16"/>
      </w:rPr>
      <w:instrText>PAGE   \* MERGEFORMAT</w:instrText>
    </w:r>
    <w:r w:rsidR="00B5491E" w:rsidRPr="00892B99">
      <w:rPr>
        <w:rFonts w:cs="David"/>
        <w:noProof/>
        <w:sz w:val="16"/>
        <w:szCs w:val="16"/>
        <w:rtl/>
      </w:rPr>
      <w:instrText xml:space="preserve"> </w:instrText>
    </w:r>
    <w:r w:rsidRPr="00892B99">
      <w:rPr>
        <w:rFonts w:cs="David" w:hint="cs"/>
        <w:noProof/>
        <w:sz w:val="16"/>
        <w:szCs w:val="16"/>
        <w:rtl/>
      </w:rPr>
      <w:fldChar w:fldCharType="separate"/>
    </w:r>
    <w:r w:rsidR="001B32C9">
      <w:rPr>
        <w:rFonts w:cs="David"/>
        <w:noProof/>
        <w:sz w:val="16"/>
        <w:szCs w:val="16"/>
        <w:rtl/>
      </w:rPr>
      <w:t>4</w:t>
    </w:r>
    <w:r w:rsidRPr="00892B99">
      <w:rPr>
        <w:rFonts w:cs="David" w:hint="cs"/>
        <w:noProof/>
        <w:sz w:val="16"/>
        <w:szCs w:val="16"/>
        <w:rtl/>
      </w:rPr>
      <w:fldChar w:fldCharType="end"/>
    </w:r>
    <w:r w:rsidR="00B5491E" w:rsidRPr="00892B99">
      <w:rPr>
        <w:rFonts w:cs="David" w:hint="cs"/>
        <w:noProof/>
        <w:sz w:val="16"/>
        <w:szCs w:val="16"/>
        <w:rtl/>
      </w:rPr>
      <w:t>-</w:t>
    </w:r>
  </w:p>
  <w:p w:rsidR="00B5491E" w:rsidRPr="00FF51A5" w:rsidRDefault="00B5491E" w:rsidP="00485A42">
    <w:pPr>
      <w:pStyle w:val="a6"/>
      <w:jc w:val="both"/>
      <w:rPr>
        <w:rFonts w:cs="David"/>
        <w:sz w:val="20"/>
        <w:szCs w:val="20"/>
        <w:u w:val="single"/>
      </w:rPr>
    </w:pPr>
    <w:r>
      <w:rPr>
        <w:rFonts w:cs="David" w:hint="cs"/>
        <w:i/>
        <w:sz w:val="20"/>
        <w:szCs w:val="20"/>
        <w:u w:val="single"/>
        <w:rtl/>
      </w:rPr>
      <w:t xml:space="preserve">מעקב אחר תיקון ליקויים, אגף המפקח הכללי לענייני ביקורת המדינה      </w:t>
    </w:r>
    <w:r>
      <w:rPr>
        <w:rFonts w:cs="David" w:hint="cs"/>
        <w:i/>
        <w:sz w:val="20"/>
        <w:szCs w:val="20"/>
        <w:u w:val="single"/>
        <w:rtl/>
      </w:rPr>
      <w:tab/>
    </w:r>
    <w:sdt>
      <w:sdtPr>
        <w:rPr>
          <w:rFonts w:cs="David" w:hint="cs"/>
          <w:i/>
          <w:iCs/>
          <w:sz w:val="20"/>
          <w:szCs w:val="20"/>
          <w:u w:val="single"/>
          <w:rtl/>
        </w:rPr>
        <w:id w:val="2082269"/>
        <w:placeholder>
          <w:docPart w:val="E542EE7AACED4B6789AAFAE5DCB24E1C"/>
        </w:placeholder>
      </w:sdtPr>
      <w:sdtEndPr>
        <w:rPr>
          <w:rFonts w:hint="default"/>
        </w:rPr>
      </w:sdtEndPr>
      <w:sdtContent>
        <w:r>
          <w:rPr>
            <w:rFonts w:cs="David" w:hint="cs"/>
            <w:i/>
            <w:sz w:val="20"/>
            <w:szCs w:val="20"/>
            <w:u w:val="single"/>
            <w:rtl/>
          </w:rPr>
          <w:t xml:space="preserve">משרד </w:t>
        </w:r>
        <w:r w:rsidR="00B42652">
          <w:rPr>
            <w:rFonts w:cs="David" w:hint="cs"/>
            <w:i/>
            <w:sz w:val="20"/>
            <w:szCs w:val="20"/>
            <w:u w:val="single"/>
            <w:rtl/>
          </w:rPr>
          <w:t>האוצר</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0"/>
  <w:defaultTabStop w:val="720"/>
  <w:characterSpacingControl w:val="doNotCompress"/>
  <w:footnotePr>
    <w:footnote w:id="0"/>
    <w:footnote w:id="1"/>
  </w:footnotePr>
  <w:endnotePr>
    <w:endnote w:id="0"/>
    <w:endnote w:id="1"/>
  </w:endnotePr>
  <w:compat/>
  <w:rsids>
    <w:rsidRoot w:val="00B867BE"/>
    <w:rsid w:val="00000243"/>
    <w:rsid w:val="00000739"/>
    <w:rsid w:val="00014649"/>
    <w:rsid w:val="00024404"/>
    <w:rsid w:val="00027667"/>
    <w:rsid w:val="00043D5A"/>
    <w:rsid w:val="000510D6"/>
    <w:rsid w:val="00073FA9"/>
    <w:rsid w:val="00082BAA"/>
    <w:rsid w:val="00087487"/>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A53C6"/>
    <w:rsid w:val="001B32C9"/>
    <w:rsid w:val="001C723E"/>
    <w:rsid w:val="001D2CC6"/>
    <w:rsid w:val="001E5006"/>
    <w:rsid w:val="001E6A43"/>
    <w:rsid w:val="00232852"/>
    <w:rsid w:val="00237AB5"/>
    <w:rsid w:val="00274039"/>
    <w:rsid w:val="00280509"/>
    <w:rsid w:val="00282D49"/>
    <w:rsid w:val="002831EA"/>
    <w:rsid w:val="0029553E"/>
    <w:rsid w:val="00297441"/>
    <w:rsid w:val="002A5040"/>
    <w:rsid w:val="002A6F8F"/>
    <w:rsid w:val="002B3D39"/>
    <w:rsid w:val="002B6CF7"/>
    <w:rsid w:val="002D02ED"/>
    <w:rsid w:val="002D0694"/>
    <w:rsid w:val="002E2B52"/>
    <w:rsid w:val="002E6760"/>
    <w:rsid w:val="002E6B4E"/>
    <w:rsid w:val="0030735E"/>
    <w:rsid w:val="00310136"/>
    <w:rsid w:val="003216F4"/>
    <w:rsid w:val="0033198C"/>
    <w:rsid w:val="003344B0"/>
    <w:rsid w:val="00354067"/>
    <w:rsid w:val="00360A13"/>
    <w:rsid w:val="00377C35"/>
    <w:rsid w:val="00392590"/>
    <w:rsid w:val="003A6D84"/>
    <w:rsid w:val="003A7C4A"/>
    <w:rsid w:val="003B60A3"/>
    <w:rsid w:val="003C75F5"/>
    <w:rsid w:val="003D223E"/>
    <w:rsid w:val="003E14BC"/>
    <w:rsid w:val="003E1745"/>
    <w:rsid w:val="003E7AD3"/>
    <w:rsid w:val="003F131D"/>
    <w:rsid w:val="0040392F"/>
    <w:rsid w:val="00425898"/>
    <w:rsid w:val="00432715"/>
    <w:rsid w:val="00435271"/>
    <w:rsid w:val="004377BE"/>
    <w:rsid w:val="004538D4"/>
    <w:rsid w:val="00456C02"/>
    <w:rsid w:val="00467CE6"/>
    <w:rsid w:val="004763C5"/>
    <w:rsid w:val="00485A42"/>
    <w:rsid w:val="0049126C"/>
    <w:rsid w:val="004917AA"/>
    <w:rsid w:val="004A255F"/>
    <w:rsid w:val="004A5F36"/>
    <w:rsid w:val="004B0F0E"/>
    <w:rsid w:val="004B1C7B"/>
    <w:rsid w:val="004C7217"/>
    <w:rsid w:val="004E075B"/>
    <w:rsid w:val="004E46A0"/>
    <w:rsid w:val="004F2791"/>
    <w:rsid w:val="00510929"/>
    <w:rsid w:val="005139D8"/>
    <w:rsid w:val="00514843"/>
    <w:rsid w:val="005209F4"/>
    <w:rsid w:val="005219B4"/>
    <w:rsid w:val="00533C78"/>
    <w:rsid w:val="00537BD2"/>
    <w:rsid w:val="00547425"/>
    <w:rsid w:val="00563607"/>
    <w:rsid w:val="00582DC7"/>
    <w:rsid w:val="005A548B"/>
    <w:rsid w:val="005A6E05"/>
    <w:rsid w:val="005D57C1"/>
    <w:rsid w:val="005D70EE"/>
    <w:rsid w:val="005E1A65"/>
    <w:rsid w:val="0060499E"/>
    <w:rsid w:val="00606B34"/>
    <w:rsid w:val="00606CCF"/>
    <w:rsid w:val="00624861"/>
    <w:rsid w:val="00632551"/>
    <w:rsid w:val="00646F69"/>
    <w:rsid w:val="006643DF"/>
    <w:rsid w:val="006653A5"/>
    <w:rsid w:val="0067780E"/>
    <w:rsid w:val="006807A6"/>
    <w:rsid w:val="00685427"/>
    <w:rsid w:val="006942D9"/>
    <w:rsid w:val="006A67BA"/>
    <w:rsid w:val="006D287B"/>
    <w:rsid w:val="006E0566"/>
    <w:rsid w:val="006E5015"/>
    <w:rsid w:val="006E7ED9"/>
    <w:rsid w:val="00724E97"/>
    <w:rsid w:val="0073050A"/>
    <w:rsid w:val="00733D53"/>
    <w:rsid w:val="00753962"/>
    <w:rsid w:val="007629F8"/>
    <w:rsid w:val="00762B5D"/>
    <w:rsid w:val="00772A72"/>
    <w:rsid w:val="007736D0"/>
    <w:rsid w:val="007827A7"/>
    <w:rsid w:val="00783E86"/>
    <w:rsid w:val="00787AB8"/>
    <w:rsid w:val="007B0C4D"/>
    <w:rsid w:val="007B4AAF"/>
    <w:rsid w:val="007D1079"/>
    <w:rsid w:val="00810E64"/>
    <w:rsid w:val="0081406C"/>
    <w:rsid w:val="008568AC"/>
    <w:rsid w:val="00867F44"/>
    <w:rsid w:val="0088076B"/>
    <w:rsid w:val="008A1154"/>
    <w:rsid w:val="008B1C1D"/>
    <w:rsid w:val="008B5AD7"/>
    <w:rsid w:val="008D6336"/>
    <w:rsid w:val="009021C2"/>
    <w:rsid w:val="00916606"/>
    <w:rsid w:val="00917859"/>
    <w:rsid w:val="00922D8C"/>
    <w:rsid w:val="009409FE"/>
    <w:rsid w:val="00963FFB"/>
    <w:rsid w:val="00973104"/>
    <w:rsid w:val="00984194"/>
    <w:rsid w:val="00993D03"/>
    <w:rsid w:val="00996DB6"/>
    <w:rsid w:val="009A62C4"/>
    <w:rsid w:val="009B16A8"/>
    <w:rsid w:val="009B1770"/>
    <w:rsid w:val="009C6B89"/>
    <w:rsid w:val="009D6F86"/>
    <w:rsid w:val="009E5072"/>
    <w:rsid w:val="009E6EFD"/>
    <w:rsid w:val="009E732F"/>
    <w:rsid w:val="00A020E1"/>
    <w:rsid w:val="00A2235B"/>
    <w:rsid w:val="00A24D18"/>
    <w:rsid w:val="00A3733B"/>
    <w:rsid w:val="00A50ADE"/>
    <w:rsid w:val="00A51DC7"/>
    <w:rsid w:val="00A6715C"/>
    <w:rsid w:val="00A67167"/>
    <w:rsid w:val="00A730BC"/>
    <w:rsid w:val="00A73AE3"/>
    <w:rsid w:val="00A7732A"/>
    <w:rsid w:val="00A811C8"/>
    <w:rsid w:val="00AA1EBD"/>
    <w:rsid w:val="00AC02A2"/>
    <w:rsid w:val="00AC3E47"/>
    <w:rsid w:val="00AF66AA"/>
    <w:rsid w:val="00AF7804"/>
    <w:rsid w:val="00B00D9A"/>
    <w:rsid w:val="00B1642E"/>
    <w:rsid w:val="00B16BE4"/>
    <w:rsid w:val="00B3265D"/>
    <w:rsid w:val="00B42652"/>
    <w:rsid w:val="00B5491E"/>
    <w:rsid w:val="00B571BA"/>
    <w:rsid w:val="00B60641"/>
    <w:rsid w:val="00B613C7"/>
    <w:rsid w:val="00B669B1"/>
    <w:rsid w:val="00B71422"/>
    <w:rsid w:val="00B82574"/>
    <w:rsid w:val="00B83D24"/>
    <w:rsid w:val="00B867BE"/>
    <w:rsid w:val="00B96C6C"/>
    <w:rsid w:val="00BA4815"/>
    <w:rsid w:val="00BA5E48"/>
    <w:rsid w:val="00BA7B4B"/>
    <w:rsid w:val="00BB4131"/>
    <w:rsid w:val="00BC6FA3"/>
    <w:rsid w:val="00BD08C2"/>
    <w:rsid w:val="00BE0D3F"/>
    <w:rsid w:val="00C038DE"/>
    <w:rsid w:val="00C03A0E"/>
    <w:rsid w:val="00C3301D"/>
    <w:rsid w:val="00C34195"/>
    <w:rsid w:val="00C34E60"/>
    <w:rsid w:val="00C366AF"/>
    <w:rsid w:val="00C41FFA"/>
    <w:rsid w:val="00C44E0E"/>
    <w:rsid w:val="00C51C1D"/>
    <w:rsid w:val="00C6659C"/>
    <w:rsid w:val="00C7083E"/>
    <w:rsid w:val="00C723C0"/>
    <w:rsid w:val="00C846FF"/>
    <w:rsid w:val="00CA2206"/>
    <w:rsid w:val="00CB6CA1"/>
    <w:rsid w:val="00CC3E2F"/>
    <w:rsid w:val="00CC683F"/>
    <w:rsid w:val="00CE2D49"/>
    <w:rsid w:val="00D02568"/>
    <w:rsid w:val="00D038BA"/>
    <w:rsid w:val="00D04CE8"/>
    <w:rsid w:val="00D20800"/>
    <w:rsid w:val="00D37D9E"/>
    <w:rsid w:val="00D57A3C"/>
    <w:rsid w:val="00D66429"/>
    <w:rsid w:val="00D8517D"/>
    <w:rsid w:val="00DA0DCD"/>
    <w:rsid w:val="00DA74D9"/>
    <w:rsid w:val="00DC0772"/>
    <w:rsid w:val="00DE169C"/>
    <w:rsid w:val="00DE685E"/>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C33CF"/>
    <w:rsid w:val="00EF3EE3"/>
    <w:rsid w:val="00EF6F1E"/>
    <w:rsid w:val="00F17E20"/>
    <w:rsid w:val="00F24A00"/>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D755B"/>
    <w:rsid w:val="00FF26E6"/>
    <w:rsid w:val="00FF35D9"/>
    <w:rsid w:val="00FF5CB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7BE"/>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B867BE"/>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B867BE"/>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B867BE"/>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B867BE"/>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B867BE"/>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B867BE"/>
    <w:pPr>
      <w:bidi w:val="0"/>
      <w:spacing w:before="240" w:after="60" w:line="240" w:lineRule="auto"/>
      <w:outlineLvl w:val="5"/>
    </w:pPr>
    <w:rPr>
      <w:rFonts w:eastAsia="Calibri" w:cs="Times New Roman"/>
      <w:b/>
      <w:bCs/>
    </w:rPr>
  </w:style>
  <w:style w:type="paragraph" w:styleId="7">
    <w:name w:val="heading 7"/>
    <w:basedOn w:val="a"/>
    <w:next w:val="a"/>
    <w:link w:val="70"/>
    <w:qFormat/>
    <w:rsid w:val="00B867BE"/>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B867BE"/>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B867BE"/>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B867BE"/>
    <w:rPr>
      <w:rFonts w:ascii="Cambria" w:eastAsia="Calibri" w:hAnsi="Cambria" w:cs="Times New Roman"/>
      <w:b/>
      <w:bCs/>
      <w:kern w:val="32"/>
      <w:sz w:val="32"/>
      <w:szCs w:val="32"/>
    </w:rPr>
  </w:style>
  <w:style w:type="character" w:customStyle="1" w:styleId="20">
    <w:name w:val="כותרת 2 תו"/>
    <w:basedOn w:val="a0"/>
    <w:link w:val="2"/>
    <w:rsid w:val="00B867BE"/>
    <w:rPr>
      <w:rFonts w:ascii="Cambria" w:eastAsia="Calibri" w:hAnsi="Cambria" w:cs="Times New Roman"/>
      <w:b/>
      <w:bCs/>
      <w:i/>
      <w:iCs/>
      <w:sz w:val="28"/>
      <w:szCs w:val="28"/>
    </w:rPr>
  </w:style>
  <w:style w:type="character" w:customStyle="1" w:styleId="30">
    <w:name w:val="כותרת 3 תו"/>
    <w:basedOn w:val="a0"/>
    <w:link w:val="3"/>
    <w:rsid w:val="00B867BE"/>
    <w:rPr>
      <w:rFonts w:ascii="Cambria" w:eastAsia="Calibri" w:hAnsi="Cambria" w:cs="Times New Roman"/>
      <w:b/>
      <w:bCs/>
      <w:sz w:val="26"/>
      <w:szCs w:val="26"/>
    </w:rPr>
  </w:style>
  <w:style w:type="character" w:customStyle="1" w:styleId="40">
    <w:name w:val="כותרת 4 תו"/>
    <w:basedOn w:val="a0"/>
    <w:link w:val="4"/>
    <w:rsid w:val="00B867BE"/>
    <w:rPr>
      <w:rFonts w:ascii="Calibri" w:eastAsia="Calibri" w:hAnsi="Calibri" w:cs="Times New Roman"/>
      <w:b/>
      <w:bCs/>
      <w:sz w:val="28"/>
      <w:szCs w:val="28"/>
    </w:rPr>
  </w:style>
  <w:style w:type="character" w:customStyle="1" w:styleId="50">
    <w:name w:val="כותרת 5 תו"/>
    <w:basedOn w:val="a0"/>
    <w:link w:val="5"/>
    <w:rsid w:val="00B867BE"/>
    <w:rPr>
      <w:rFonts w:ascii="Calibri" w:eastAsia="Calibri" w:hAnsi="Calibri" w:cs="Times New Roman"/>
      <w:b/>
      <w:bCs/>
      <w:i/>
      <w:iCs/>
      <w:sz w:val="26"/>
      <w:szCs w:val="26"/>
    </w:rPr>
  </w:style>
  <w:style w:type="character" w:customStyle="1" w:styleId="60">
    <w:name w:val="כותרת 6 תו"/>
    <w:basedOn w:val="a0"/>
    <w:link w:val="6"/>
    <w:rsid w:val="00B867BE"/>
    <w:rPr>
      <w:rFonts w:ascii="Calibri" w:eastAsia="Calibri" w:hAnsi="Calibri" w:cs="Times New Roman"/>
      <w:b/>
      <w:bCs/>
      <w:sz w:val="22"/>
      <w:szCs w:val="22"/>
    </w:rPr>
  </w:style>
  <w:style w:type="character" w:customStyle="1" w:styleId="70">
    <w:name w:val="כותרת 7 תו"/>
    <w:basedOn w:val="a0"/>
    <w:link w:val="7"/>
    <w:rsid w:val="00B867BE"/>
    <w:rPr>
      <w:rFonts w:ascii="Calibri" w:eastAsia="Calibri" w:hAnsi="Calibri" w:cs="Times New Roman"/>
    </w:rPr>
  </w:style>
  <w:style w:type="character" w:customStyle="1" w:styleId="80">
    <w:name w:val="כותרת 8 תו"/>
    <w:basedOn w:val="a0"/>
    <w:link w:val="8"/>
    <w:rsid w:val="00B867BE"/>
    <w:rPr>
      <w:rFonts w:ascii="Calibri" w:eastAsia="Calibri" w:hAnsi="Calibri" w:cs="Times New Roman"/>
      <w:i/>
      <w:iCs/>
    </w:rPr>
  </w:style>
  <w:style w:type="character" w:customStyle="1" w:styleId="90">
    <w:name w:val="כותרת 9 תו"/>
    <w:basedOn w:val="a0"/>
    <w:link w:val="9"/>
    <w:rsid w:val="00B867BE"/>
    <w:rPr>
      <w:rFonts w:ascii="Cambria" w:eastAsia="Calibri" w:hAnsi="Cambria" w:cs="Times New Roman"/>
      <w:sz w:val="22"/>
      <w:szCs w:val="22"/>
    </w:rPr>
  </w:style>
  <w:style w:type="paragraph" w:styleId="a3">
    <w:name w:val="Balloon Text"/>
    <w:basedOn w:val="a"/>
    <w:link w:val="a4"/>
    <w:semiHidden/>
    <w:rsid w:val="00B867BE"/>
    <w:pPr>
      <w:spacing w:after="0" w:line="240" w:lineRule="auto"/>
    </w:pPr>
    <w:rPr>
      <w:rFonts w:ascii="Tahoma" w:hAnsi="Tahoma" w:cs="Tahoma"/>
      <w:sz w:val="16"/>
      <w:szCs w:val="16"/>
    </w:rPr>
  </w:style>
  <w:style w:type="character" w:customStyle="1" w:styleId="a4">
    <w:name w:val="טקסט בלונים תו"/>
    <w:basedOn w:val="a0"/>
    <w:link w:val="a3"/>
    <w:semiHidden/>
    <w:rsid w:val="00B867BE"/>
    <w:rPr>
      <w:rFonts w:ascii="Tahoma" w:eastAsia="Times New Roman" w:hAnsi="Tahoma" w:cs="Tahoma"/>
      <w:sz w:val="16"/>
      <w:szCs w:val="16"/>
    </w:rPr>
  </w:style>
  <w:style w:type="paragraph" w:styleId="a5">
    <w:name w:val="caption"/>
    <w:basedOn w:val="a"/>
    <w:next w:val="a"/>
    <w:qFormat/>
    <w:rsid w:val="00B867BE"/>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B867BE"/>
    <w:pPr>
      <w:ind w:left="720"/>
      <w:contextualSpacing/>
    </w:pPr>
  </w:style>
  <w:style w:type="paragraph" w:styleId="a6">
    <w:name w:val="header"/>
    <w:basedOn w:val="a"/>
    <w:link w:val="a7"/>
    <w:uiPriority w:val="99"/>
    <w:rsid w:val="00B867BE"/>
    <w:pPr>
      <w:tabs>
        <w:tab w:val="center" w:pos="4153"/>
        <w:tab w:val="right" w:pos="8306"/>
      </w:tabs>
      <w:spacing w:after="0" w:line="240" w:lineRule="auto"/>
    </w:pPr>
    <w:rPr>
      <w:rFonts w:eastAsia="Calibri"/>
    </w:rPr>
  </w:style>
  <w:style w:type="character" w:customStyle="1" w:styleId="a7">
    <w:name w:val="כותרת עליונה תו"/>
    <w:basedOn w:val="a0"/>
    <w:link w:val="a6"/>
    <w:uiPriority w:val="99"/>
    <w:rsid w:val="00B867BE"/>
    <w:rPr>
      <w:rFonts w:ascii="Calibri" w:eastAsia="Calibri" w:hAnsi="Calibri" w:cs="Arial"/>
      <w:sz w:val="22"/>
      <w:szCs w:val="22"/>
    </w:rPr>
  </w:style>
  <w:style w:type="paragraph" w:styleId="a8">
    <w:name w:val="footer"/>
    <w:basedOn w:val="a"/>
    <w:link w:val="a9"/>
    <w:rsid w:val="00B867BE"/>
    <w:pPr>
      <w:tabs>
        <w:tab w:val="center" w:pos="4153"/>
        <w:tab w:val="right" w:pos="8306"/>
      </w:tabs>
      <w:spacing w:after="0" w:line="240" w:lineRule="auto"/>
    </w:pPr>
    <w:rPr>
      <w:rFonts w:eastAsia="Calibri"/>
    </w:rPr>
  </w:style>
  <w:style w:type="character" w:customStyle="1" w:styleId="a9">
    <w:name w:val="כותרת תחתונה תו"/>
    <w:basedOn w:val="a0"/>
    <w:link w:val="a8"/>
    <w:rsid w:val="00B867BE"/>
    <w:rPr>
      <w:rFonts w:ascii="Calibri" w:eastAsia="Calibri" w:hAnsi="Calibri" w:cs="Arial"/>
      <w:sz w:val="22"/>
      <w:szCs w:val="22"/>
    </w:rPr>
  </w:style>
  <w:style w:type="paragraph" w:customStyle="1" w:styleId="aa">
    <w:name w:val="נבנצלים"/>
    <w:basedOn w:val="a"/>
    <w:next w:val="a"/>
    <w:autoRedefine/>
    <w:rsid w:val="00B867BE"/>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B867BE"/>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B867BE"/>
    <w:rPr>
      <w:rFonts w:ascii="Times New Roman" w:eastAsia="Calibri" w:hAnsi="Times New Roman"/>
      <w:sz w:val="20"/>
      <w:szCs w:val="20"/>
      <w:lang w:eastAsia="he-IL"/>
    </w:rPr>
  </w:style>
  <w:style w:type="paragraph" w:customStyle="1" w:styleId="ad">
    <w:name w:val="תו"/>
    <w:basedOn w:val="a"/>
    <w:rsid w:val="00B867BE"/>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e">
    <w:name w:val="Title"/>
    <w:basedOn w:val="a"/>
    <w:next w:val="a"/>
    <w:link w:val="af"/>
    <w:qFormat/>
    <w:rsid w:val="00B867BE"/>
    <w:pPr>
      <w:spacing w:before="240" w:after="60" w:line="240" w:lineRule="auto"/>
      <w:jc w:val="center"/>
      <w:outlineLvl w:val="0"/>
    </w:pPr>
    <w:rPr>
      <w:rFonts w:ascii="Cambria" w:eastAsia="Calibri" w:hAnsi="Cambria" w:cs="Times New Roman"/>
      <w:b/>
      <w:bCs/>
      <w:kern w:val="28"/>
      <w:sz w:val="32"/>
      <w:szCs w:val="32"/>
    </w:rPr>
  </w:style>
  <w:style w:type="character" w:customStyle="1" w:styleId="af">
    <w:name w:val="תואר תו"/>
    <w:basedOn w:val="a0"/>
    <w:link w:val="ae"/>
    <w:rsid w:val="00B867BE"/>
    <w:rPr>
      <w:rFonts w:ascii="Cambria" w:eastAsia="Calibri" w:hAnsi="Cambria" w:cs="Times New Roman"/>
      <w:b/>
      <w:bCs/>
      <w:kern w:val="28"/>
      <w:sz w:val="32"/>
      <w:szCs w:val="32"/>
    </w:rPr>
  </w:style>
  <w:style w:type="paragraph" w:customStyle="1" w:styleId="12">
    <w:name w:val="ללא מרווח1"/>
    <w:basedOn w:val="a"/>
    <w:rsid w:val="00B867BE"/>
    <w:pPr>
      <w:spacing w:after="0" w:line="240" w:lineRule="auto"/>
    </w:pPr>
    <w:rPr>
      <w:rFonts w:eastAsia="Calibri" w:cs="Times New Roman"/>
      <w:sz w:val="24"/>
      <w:szCs w:val="32"/>
    </w:rPr>
  </w:style>
  <w:style w:type="character" w:customStyle="1" w:styleId="13">
    <w:name w:val="הדגשה חזקה1"/>
    <w:basedOn w:val="a0"/>
    <w:rsid w:val="00B867BE"/>
    <w:rPr>
      <w:rFonts w:cs="Times New Roman"/>
      <w:b/>
      <w:i/>
      <w:sz w:val="24"/>
      <w:szCs w:val="24"/>
      <w:u w:val="single"/>
    </w:rPr>
  </w:style>
  <w:style w:type="character" w:customStyle="1" w:styleId="14">
    <w:name w:val="הפניה מעודנת1"/>
    <w:basedOn w:val="a0"/>
    <w:rsid w:val="00B867BE"/>
    <w:rPr>
      <w:rFonts w:cs="Times New Roman"/>
      <w:sz w:val="24"/>
      <w:szCs w:val="24"/>
      <w:u w:val="single"/>
    </w:rPr>
  </w:style>
  <w:style w:type="character" w:customStyle="1" w:styleId="15">
    <w:name w:val="כותר הספר1"/>
    <w:basedOn w:val="a0"/>
    <w:rsid w:val="00B867BE"/>
    <w:rPr>
      <w:rFonts w:ascii="Cambria" w:hAnsi="Cambria" w:cs="Times New Roman"/>
      <w:b/>
      <w:i/>
      <w:sz w:val="24"/>
      <w:szCs w:val="24"/>
    </w:rPr>
  </w:style>
  <w:style w:type="character" w:customStyle="1" w:styleId="21">
    <w:name w:val="תו תו2"/>
    <w:basedOn w:val="a0"/>
    <w:uiPriority w:val="99"/>
    <w:rsid w:val="00B867BE"/>
    <w:rPr>
      <w:rFonts w:cs="Times New Roman"/>
      <w:b/>
      <w:bCs/>
      <w:i/>
      <w:iCs/>
      <w:sz w:val="26"/>
      <w:szCs w:val="26"/>
      <w:lang w:val="en-US" w:eastAsia="en-US" w:bidi="he-IL"/>
    </w:rPr>
  </w:style>
  <w:style w:type="paragraph" w:styleId="af0">
    <w:name w:val="Subtitle"/>
    <w:basedOn w:val="a"/>
    <w:next w:val="a"/>
    <w:link w:val="af1"/>
    <w:qFormat/>
    <w:rsid w:val="00B867BE"/>
    <w:pPr>
      <w:bidi w:val="0"/>
      <w:spacing w:after="60" w:line="240" w:lineRule="auto"/>
      <w:jc w:val="center"/>
      <w:outlineLvl w:val="1"/>
    </w:pPr>
    <w:rPr>
      <w:rFonts w:ascii="Cambria" w:eastAsia="Calibri" w:hAnsi="Cambria" w:cs="Times New Roman"/>
      <w:sz w:val="24"/>
      <w:szCs w:val="24"/>
    </w:rPr>
  </w:style>
  <w:style w:type="character" w:customStyle="1" w:styleId="af1">
    <w:name w:val="כותרת משנה תו"/>
    <w:basedOn w:val="a0"/>
    <w:link w:val="af0"/>
    <w:rsid w:val="00B867BE"/>
    <w:rPr>
      <w:rFonts w:ascii="Cambria" w:eastAsia="Calibri" w:hAnsi="Cambria" w:cs="Times New Roman"/>
    </w:rPr>
  </w:style>
  <w:style w:type="character" w:styleId="af2">
    <w:name w:val="Strong"/>
    <w:basedOn w:val="a0"/>
    <w:qFormat/>
    <w:rsid w:val="00B867BE"/>
    <w:rPr>
      <w:rFonts w:cs="Times New Roman"/>
      <w:b/>
      <w:bCs/>
    </w:rPr>
  </w:style>
  <w:style w:type="character" w:styleId="af3">
    <w:name w:val="Emphasis"/>
    <w:basedOn w:val="a0"/>
    <w:qFormat/>
    <w:rsid w:val="00B867BE"/>
    <w:rPr>
      <w:rFonts w:ascii="Calibri" w:hAnsi="Calibri" w:cs="Times New Roman"/>
      <w:b/>
      <w:i/>
      <w:iCs/>
    </w:rPr>
  </w:style>
  <w:style w:type="paragraph" w:customStyle="1" w:styleId="16">
    <w:name w:val="הצעת מחיר1"/>
    <w:basedOn w:val="a"/>
    <w:next w:val="a"/>
    <w:link w:val="QuoteChar"/>
    <w:rsid w:val="00B867BE"/>
    <w:pPr>
      <w:bidi w:val="0"/>
      <w:spacing w:after="0" w:line="240" w:lineRule="auto"/>
    </w:pPr>
    <w:rPr>
      <w:rFonts w:eastAsia="Calibri" w:cs="Times New Roman"/>
      <w:i/>
      <w:sz w:val="24"/>
      <w:szCs w:val="24"/>
    </w:rPr>
  </w:style>
  <w:style w:type="character" w:customStyle="1" w:styleId="QuoteChar">
    <w:name w:val="Quote Char"/>
    <w:basedOn w:val="a0"/>
    <w:link w:val="16"/>
    <w:locked/>
    <w:rsid w:val="00B867BE"/>
    <w:rPr>
      <w:rFonts w:ascii="Calibri" w:eastAsia="Calibri" w:hAnsi="Calibri" w:cs="Times New Roman"/>
      <w:i/>
    </w:rPr>
  </w:style>
  <w:style w:type="paragraph" w:customStyle="1" w:styleId="17">
    <w:name w:val="הצעת מחיר חזקה1"/>
    <w:basedOn w:val="a"/>
    <w:next w:val="a"/>
    <w:link w:val="IntenseQuoteChar"/>
    <w:rsid w:val="00B867BE"/>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7"/>
    <w:locked/>
    <w:rsid w:val="00B867BE"/>
    <w:rPr>
      <w:rFonts w:ascii="Calibri" w:eastAsia="Calibri" w:hAnsi="Calibri" w:cs="Times New Roman"/>
      <w:b/>
      <w:i/>
      <w:szCs w:val="22"/>
    </w:rPr>
  </w:style>
  <w:style w:type="character" w:customStyle="1" w:styleId="18">
    <w:name w:val="הדגשה מעודנת1"/>
    <w:rsid w:val="00B867BE"/>
    <w:rPr>
      <w:i/>
      <w:color w:val="5A5A5A"/>
    </w:rPr>
  </w:style>
  <w:style w:type="character" w:customStyle="1" w:styleId="19">
    <w:name w:val="הפניה חזקה1"/>
    <w:basedOn w:val="a0"/>
    <w:rsid w:val="00B867BE"/>
    <w:rPr>
      <w:rFonts w:cs="Times New Roman"/>
      <w:b/>
      <w:sz w:val="24"/>
      <w:u w:val="single"/>
    </w:rPr>
  </w:style>
  <w:style w:type="paragraph" w:customStyle="1" w:styleId="1a">
    <w:name w:val="כותרת תוכן עניינים1"/>
    <w:basedOn w:val="1"/>
    <w:next w:val="a"/>
    <w:semiHidden/>
    <w:rsid w:val="00B867BE"/>
    <w:pPr>
      <w:bidi w:val="0"/>
      <w:outlineLvl w:val="9"/>
    </w:pPr>
  </w:style>
  <w:style w:type="table" w:styleId="af4">
    <w:name w:val="Table Grid"/>
    <w:basedOn w:val="a1"/>
    <w:rsid w:val="00B867BE"/>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List Paragraph"/>
    <w:basedOn w:val="a"/>
    <w:uiPriority w:val="34"/>
    <w:qFormat/>
    <w:rsid w:val="00485A42"/>
    <w:pPr>
      <w:ind w:left="720"/>
      <w:contextualSpacing/>
    </w:pPr>
  </w:style>
  <w:style w:type="paragraph" w:customStyle="1" w:styleId="-">
    <w:name w:val="כותרת מאמר-נטוי"/>
    <w:basedOn w:val="a"/>
    <w:uiPriority w:val="99"/>
    <w:rsid w:val="001B32C9"/>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6">
    <w:name w:val="כותרת מאמר"/>
    <w:basedOn w:val="a"/>
    <w:uiPriority w:val="99"/>
    <w:rsid w:val="001B32C9"/>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divs>
    <w:div w:id="23975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42EE7AACED4B6789AAFAE5DCB24E1C"/>
        <w:category>
          <w:name w:val="כללי"/>
          <w:gallery w:val="placeholder"/>
        </w:category>
        <w:types>
          <w:type w:val="bbPlcHdr"/>
        </w:types>
        <w:behaviors>
          <w:behavior w:val="content"/>
        </w:behaviors>
        <w:guid w:val="{F2B93B7E-55FD-45C5-83F5-430F87F7FCE8}"/>
      </w:docPartPr>
      <w:docPartBody>
        <w:p w:rsidR="00275132" w:rsidRDefault="00275132" w:rsidP="00275132">
          <w:pPr>
            <w:pStyle w:val="E542EE7AACED4B6789AAFAE5DCB24E1C"/>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5132"/>
    <w:rsid w:val="00047270"/>
    <w:rsid w:val="000E722C"/>
    <w:rsid w:val="00275132"/>
    <w:rsid w:val="002C7944"/>
    <w:rsid w:val="003458DF"/>
    <w:rsid w:val="003561D4"/>
    <w:rsid w:val="003A79EE"/>
    <w:rsid w:val="008345D4"/>
    <w:rsid w:val="00AA0A3E"/>
    <w:rsid w:val="00B1054A"/>
    <w:rsid w:val="00B435DE"/>
    <w:rsid w:val="00B520B2"/>
    <w:rsid w:val="00C030E1"/>
    <w:rsid w:val="00C91FCD"/>
    <w:rsid w:val="00DC760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5DE"/>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75132"/>
    <w:rPr>
      <w:color w:val="808080"/>
    </w:rPr>
  </w:style>
  <w:style w:type="paragraph" w:customStyle="1" w:styleId="E542EE7AACED4B6789AAFAE5DCB24E1C">
    <w:name w:val="E542EE7AACED4B6789AAFAE5DCB24E1C"/>
    <w:rsid w:val="00275132"/>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854</Words>
  <Characters>4270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2010-10-14T08:29:00Z</cp:lastPrinted>
  <dcterms:created xsi:type="dcterms:W3CDTF">2010-12-12T12:02:00Z</dcterms:created>
  <dcterms:modified xsi:type="dcterms:W3CDTF">2010-12-12T12:02:00Z</dcterms:modified>
</cp:coreProperties>
</file>