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BD" w:rsidRPr="00DC6DBD" w:rsidRDefault="00DC6DBD" w:rsidP="00DC6DBD">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DC6DBD">
        <w:rPr>
          <w:rFonts w:ascii="David" w:eastAsiaTheme="minorHAnsi" w:hAnsiTheme="minorHAnsi" w:cs="David" w:hint="cs"/>
          <w:b/>
          <w:bCs/>
          <w:color w:val="000000"/>
          <w:sz w:val="36"/>
          <w:szCs w:val="36"/>
          <w:rtl/>
        </w:rPr>
        <w:t>משרד האוצר</w:t>
      </w:r>
    </w:p>
    <w:p w:rsidR="00DC6DBD" w:rsidRPr="00DC6DBD" w:rsidRDefault="00DC6DBD" w:rsidP="00DC6DBD">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DC6DBD">
        <w:rPr>
          <w:rFonts w:ascii="David" w:eastAsiaTheme="minorHAnsi" w:hAnsiTheme="minorHAnsi" w:cs="David" w:hint="cs"/>
          <w:b/>
          <w:bCs/>
          <w:color w:val="000000"/>
          <w:sz w:val="32"/>
          <w:szCs w:val="32"/>
          <w:rtl/>
        </w:rPr>
        <w:t>אגף שוק ההון, הביטוח והחיסכון</w:t>
      </w:r>
    </w:p>
    <w:p w:rsidR="00DC6DBD" w:rsidRPr="00DC6DBD" w:rsidRDefault="00DC6DBD" w:rsidP="00DC6DBD">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DC6DBD">
        <w:rPr>
          <w:rFonts w:ascii="David" w:eastAsiaTheme="minorHAnsi" w:hAnsiTheme="minorHAnsi" w:cs="David" w:hint="cs"/>
          <w:b/>
          <w:bCs/>
          <w:color w:val="000000"/>
          <w:sz w:val="32"/>
          <w:szCs w:val="32"/>
          <w:rtl/>
        </w:rPr>
        <w:t>הפיקוח על נותני שירותי מטבע</w:t>
      </w:r>
    </w:p>
    <w:p w:rsidR="00DC6DBD" w:rsidRPr="00DC6DBD" w:rsidRDefault="00DC6DBD" w:rsidP="00DC6DBD">
      <w:pPr>
        <w:keepNext/>
        <w:keepLines/>
        <w:suppressAutoHyphens/>
        <w:autoSpaceDE w:val="0"/>
        <w:autoSpaceDN w:val="0"/>
        <w:adjustRightInd w:val="0"/>
        <w:spacing w:before="200" w:line="288" w:lineRule="auto"/>
        <w:jc w:val="both"/>
        <w:textAlignment w:val="center"/>
        <w:rPr>
          <w:rFonts w:ascii="David" w:eastAsiaTheme="minorHAnsi" w:hAnsi="Cambria" w:cs="David"/>
          <w:b/>
          <w:bCs/>
          <w:color w:val="000000"/>
          <w:sz w:val="24"/>
          <w:szCs w:val="24"/>
          <w:rtl/>
        </w:rPr>
      </w:pPr>
      <w:r w:rsidRPr="00DC6DBD">
        <w:rPr>
          <w:rFonts w:ascii="David" w:eastAsiaTheme="minorHAnsi" w:hAnsi="Cambria" w:cs="David" w:hint="cs"/>
          <w:b/>
          <w:bCs/>
          <w:color w:val="000000"/>
          <w:sz w:val="24"/>
          <w:szCs w:val="24"/>
          <w:rtl/>
        </w:rPr>
        <w:t>הגופים המבוקרים: משרד האוצר – אגף שוק ההון, ביטוח וחיסכון; המשרד לביטחון הפנים - משטרת ישראל; משרד המשפטים - רשות לאיסור הלבנת הון; בנק ישראל; רשות ניירות ערך</w:t>
      </w:r>
    </w:p>
    <w:p w:rsidR="00DC6DBD" w:rsidRPr="00DC6DBD" w:rsidRDefault="00DC6DBD" w:rsidP="00DC6DBD">
      <w:pPr>
        <w:autoSpaceDE w:val="0"/>
        <w:autoSpaceDN w:val="0"/>
        <w:adjustRightInd w:val="0"/>
        <w:spacing w:after="170" w:line="288" w:lineRule="auto"/>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ליקוי</w:t>
      </w:r>
    </w:p>
    <w:p w:rsidR="00DC6DBD" w:rsidRPr="00DC6DBD" w:rsidRDefault="00DC6DBD" w:rsidP="00DC6DB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C6DBD">
        <w:rPr>
          <w:rFonts w:ascii="David" w:eastAsiaTheme="minorHAnsi" w:hAnsi="Times New Roman" w:cs="David" w:hint="cs"/>
          <w:color w:val="000000"/>
          <w:sz w:val="24"/>
          <w:szCs w:val="24"/>
          <w:rtl/>
        </w:rPr>
        <w:t>1.</w:t>
      </w:r>
      <w:r w:rsidRPr="00DC6DBD">
        <w:rPr>
          <w:rFonts w:ascii="David" w:eastAsiaTheme="minorHAnsi" w:hAnsi="Times New Roman" w:cs="David"/>
          <w:color w:val="000000"/>
          <w:sz w:val="24"/>
          <w:szCs w:val="24"/>
          <w:rtl/>
        </w:rPr>
        <w:tab/>
      </w:r>
      <w:r w:rsidRPr="00DC6DBD">
        <w:rPr>
          <w:rFonts w:ascii="David" w:eastAsiaTheme="minorHAnsi" w:hAnsi="Times New Roman" w:cs="David" w:hint="cs"/>
          <w:color w:val="000000"/>
          <w:sz w:val="24"/>
          <w:szCs w:val="24"/>
          <w:rtl/>
        </w:rPr>
        <w:t xml:space="preserve">יחידת שירותי מטבע אינה נוקטת כיום שום אמצעי לאיתור נותני שירותי מטבע לא רשומים ואף אין בידיה הערכות בדבר מספרם והיקף פעילותם. אף על פי שנתינת שירותי מטבע על ידי גורמים שאינם רשומים כחוק נחשבת עבירה פלילית המשטרה עושה מעט נגד נותני שירותי מטבע לא רשומים. היחידה אינה מוסמכת להטיל קנס מינהלי על היעדר רישום. </w:t>
      </w:r>
      <w:r w:rsidRPr="00DC6DBD">
        <w:rPr>
          <w:rFonts w:ascii="David" w:eastAsiaTheme="minorHAnsi" w:hAnsi="Times New Roman" w:cs="David"/>
          <w:color w:val="000000"/>
          <w:sz w:val="24"/>
          <w:szCs w:val="24"/>
          <w:rtl/>
        </w:rPr>
        <w:br/>
      </w:r>
      <w:r w:rsidRPr="00DC6DBD">
        <w:rPr>
          <w:rFonts w:ascii="David" w:eastAsiaTheme="minorHAnsi" w:hAnsi="Times New Roman" w:cs="David" w:hint="cs"/>
          <w:color w:val="000000"/>
          <w:sz w:val="24"/>
          <w:szCs w:val="24"/>
          <w:rtl/>
        </w:rPr>
        <w:t xml:space="preserve">מספר הביקורות שעושה היחידה בקרב נותני שירותי מטבע רשומים זניח לנוכח היקף פעילותם, ואילו על נותני שירותי מטבע לא רשומים כמעט לא נעשית בקרה כלל. כמעט שלא ננקטות פעולות ביקורת ואכיפה בקרב המגזר הערבי והמגזר החרדי למרות ההיקף הנרחב של פעילות שירותי המטבע הניתנים במגזרים אלו. </w:t>
      </w:r>
    </w:p>
    <w:p w:rsidR="00DC6DBD" w:rsidRPr="00DC6DBD" w:rsidRDefault="00DC6DBD" w:rsidP="00DC6DBD">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DC6DBD" w:rsidRPr="00DC6DBD" w:rsidRDefault="00DC6DBD" w:rsidP="00DC6DBD">
      <w:pPr>
        <w:autoSpaceDE w:val="0"/>
        <w:autoSpaceDN w:val="0"/>
        <w:adjustRightInd w:val="0"/>
        <w:spacing w:after="170" w:line="288" w:lineRule="auto"/>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ליקוי</w:t>
      </w:r>
    </w:p>
    <w:p w:rsidR="00DC6DBD" w:rsidRPr="00DC6DBD" w:rsidRDefault="00DC6DBD" w:rsidP="00DC6DB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C6DBD">
        <w:rPr>
          <w:rFonts w:ascii="David" w:eastAsiaTheme="minorHAnsi" w:hAnsi="Times New Roman" w:cs="David" w:hint="cs"/>
          <w:color w:val="000000"/>
          <w:sz w:val="24"/>
          <w:szCs w:val="24"/>
          <w:rtl/>
        </w:rPr>
        <w:t>3.</w:t>
      </w:r>
      <w:r w:rsidRPr="00DC6DBD">
        <w:rPr>
          <w:rFonts w:ascii="David" w:eastAsiaTheme="minorHAnsi" w:hAnsi="Times New Roman" w:cs="David"/>
          <w:color w:val="000000"/>
          <w:sz w:val="24"/>
          <w:szCs w:val="24"/>
          <w:rtl/>
        </w:rPr>
        <w:tab/>
      </w:r>
      <w:r w:rsidRPr="00DC6DBD">
        <w:rPr>
          <w:rFonts w:ascii="David" w:eastAsiaTheme="minorHAnsi" w:hAnsi="Times New Roman" w:cs="David" w:hint="cs"/>
          <w:color w:val="000000"/>
          <w:sz w:val="24"/>
          <w:szCs w:val="24"/>
          <w:rtl/>
        </w:rPr>
        <w:t xml:space="preserve">על פי החוק והתקנות שהותקנו מכוחו הרשות לאיסור הלבנת הון היא שמקבלת דיווחים מנותני שירותי מטבע, אך הגוף שבידיו האמצעים והסמכות לבצע בשטח פיקוח ובקרה על נותני השירותים הוא היחידה במשרד האוצר. כתוצאה מכך נוצר עיוות שבו היחידה אינה מקבלת את הדיווחים הדרושים לה לצורך ביצוע פיקוח ובקרה יעילים ומועילים על נותני שירותי המטבע. </w:t>
      </w:r>
    </w:p>
    <w:p w:rsidR="00DC6DBD" w:rsidRPr="00DC6DBD" w:rsidRDefault="00DC6DBD" w:rsidP="00DC6DBD">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DC6DBD" w:rsidRPr="00DC6DBD" w:rsidRDefault="00DC6DBD" w:rsidP="00DC6DBD">
      <w:pPr>
        <w:autoSpaceDE w:val="0"/>
        <w:autoSpaceDN w:val="0"/>
        <w:adjustRightInd w:val="0"/>
        <w:spacing w:after="170" w:line="288" w:lineRule="auto"/>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ליקוי</w:t>
      </w:r>
    </w:p>
    <w:p w:rsidR="00DC6DBD" w:rsidRPr="00DC6DBD" w:rsidRDefault="00DC6DBD" w:rsidP="00DC6DB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C6DBD">
        <w:rPr>
          <w:rFonts w:ascii="David" w:eastAsiaTheme="minorHAnsi" w:hAnsi="Times New Roman" w:cs="David" w:hint="cs"/>
          <w:color w:val="000000"/>
          <w:sz w:val="24"/>
          <w:szCs w:val="24"/>
          <w:rtl/>
        </w:rPr>
        <w:t>4.</w:t>
      </w:r>
      <w:r w:rsidRPr="00DC6DBD">
        <w:rPr>
          <w:rFonts w:ascii="David" w:eastAsiaTheme="minorHAnsi" w:hAnsi="Times New Roman" w:cs="David"/>
          <w:color w:val="000000"/>
          <w:sz w:val="24"/>
          <w:szCs w:val="24"/>
          <w:rtl/>
        </w:rPr>
        <w:tab/>
      </w:r>
      <w:r w:rsidRPr="00DC6DBD">
        <w:rPr>
          <w:rFonts w:ascii="David" w:eastAsiaTheme="minorHAnsi" w:hAnsi="Times New Roman" w:cs="David" w:hint="cs"/>
          <w:color w:val="000000"/>
          <w:sz w:val="24"/>
          <w:szCs w:val="24"/>
          <w:rtl/>
        </w:rPr>
        <w:t>חלק מבין נותני שירותי המטבע מעניקים גם הלוואות חוץ-בנקאיות. נוכח המגבלות שבהפעלת סנקציות פליליות על פי הדינים הקיימים לא היה פיקוח מתאים על תחום זה. עוד נמצא כי יש כיום בישראל כ-20 זירות מסחר שאינן מפוקחות המאפשרות למשקיעים לסחור מול מפעילי הזירה במוצרים פיננסים שונים ובהם מטבע חוץ. הפעולות שנעשות בזירות אלה יכולות להביא את בעלי הזירה להיכנס לגדר של נותן שירותי מטבע. חשיבות רבה ביוזמת רשות ניירות ערך להסדרת המסחר בזירות החלופיות במהירות.</w:t>
      </w:r>
    </w:p>
    <w:p w:rsidR="00DC6DBD" w:rsidRPr="00DC6DBD" w:rsidRDefault="00DC6DBD" w:rsidP="00DC6DBD">
      <w:pPr>
        <w:suppressAutoHyphens/>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ליקוי</w:t>
      </w:r>
    </w:p>
    <w:p w:rsidR="00DC6DBD" w:rsidRPr="00DC6DBD" w:rsidRDefault="00DC6DBD" w:rsidP="00DC6DBD">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DC6DBD">
        <w:rPr>
          <w:rFonts w:ascii="David" w:eastAsiaTheme="minorHAnsi" w:hAnsi="Times New Roman" w:cs="David" w:hint="cs"/>
          <w:color w:val="000000"/>
          <w:sz w:val="24"/>
          <w:szCs w:val="24"/>
          <w:rtl/>
        </w:rPr>
        <w:t>5.</w:t>
      </w:r>
      <w:r w:rsidRPr="00DC6DBD">
        <w:rPr>
          <w:rFonts w:ascii="David" w:eastAsiaTheme="minorHAnsi" w:hAnsi="Times New Roman" w:cs="David"/>
          <w:color w:val="000000"/>
          <w:sz w:val="24"/>
          <w:szCs w:val="24"/>
          <w:rtl/>
        </w:rPr>
        <w:tab/>
      </w:r>
      <w:r w:rsidRPr="00DC6DBD">
        <w:rPr>
          <w:rFonts w:ascii="David" w:eastAsiaTheme="minorHAnsi" w:hAnsi="Times New Roman" w:cs="David" w:hint="cs"/>
          <w:color w:val="000000"/>
          <w:sz w:val="24"/>
          <w:szCs w:val="24"/>
          <w:rtl/>
        </w:rPr>
        <w:t>ראוי שהרשם יפעל שנותני שירותי המטבע יכירו את דרישות החוק ויבחן להציב תנאי סף נוספים שעל נותני השירותים לעמוד בהם. יש לשקול לחייב אותם בפעולות הדרכה. כמו כן, יש לבחון להסמיך הרשם לשלול תעודת הרישום מנותני שירותי מטבע שאינם משלמים אגרה כדין.</w:t>
      </w:r>
    </w:p>
    <w:p w:rsidR="00DC6DBD" w:rsidRPr="00DC6DBD" w:rsidRDefault="00DC6DBD" w:rsidP="00DC6DBD">
      <w:pPr>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p>
    <w:p w:rsidR="00DC6DBD" w:rsidRPr="00DC6DBD" w:rsidRDefault="00DC6DBD" w:rsidP="00DC6DBD">
      <w:pPr>
        <w:autoSpaceDE w:val="0"/>
        <w:autoSpaceDN w:val="0"/>
        <w:adjustRightInd w:val="0"/>
        <w:spacing w:after="170" w:line="288" w:lineRule="auto"/>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ליקוי</w:t>
      </w:r>
    </w:p>
    <w:p w:rsidR="00DC6DBD" w:rsidRPr="00DC6DBD" w:rsidRDefault="00DC6DBD" w:rsidP="00DC6DB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C6DBD">
        <w:rPr>
          <w:rFonts w:ascii="David" w:eastAsiaTheme="minorHAnsi" w:hAnsi="Times New Roman" w:cs="David" w:hint="cs"/>
          <w:color w:val="000000"/>
          <w:sz w:val="24"/>
          <w:szCs w:val="24"/>
          <w:rtl/>
        </w:rPr>
        <w:t>6.</w:t>
      </w:r>
      <w:r w:rsidRPr="00DC6DBD">
        <w:rPr>
          <w:rFonts w:ascii="David" w:eastAsiaTheme="minorHAnsi" w:hAnsi="Times New Roman" w:cs="David"/>
          <w:color w:val="000000"/>
          <w:sz w:val="24"/>
          <w:szCs w:val="24"/>
          <w:rtl/>
        </w:rPr>
        <w:tab/>
      </w:r>
      <w:r w:rsidRPr="00DC6DBD">
        <w:rPr>
          <w:rFonts w:ascii="David" w:eastAsiaTheme="minorHAnsi" w:hAnsi="Times New Roman" w:cs="David" w:hint="cs"/>
          <w:color w:val="000000"/>
          <w:sz w:val="24"/>
          <w:szCs w:val="24"/>
          <w:rtl/>
        </w:rPr>
        <w:t xml:space="preserve">הממצאים שמעלה דוח זה מלמדים כי תחום זה אינו מפוקח ומוסדר דיו, וכי אמצעי האכיפה הקיימים אינם אפקטיביים. על רשויות הפיקוח והאכיפה לתת לנושא זה את העדיפות הראויה ולשתף פעולה ביניהן כדי להבטיח פיקוח ואכיפה נאותים, בייחוד ביחידה לנותני שירותי מטבע במשרד האוצר וברשות לאיסור הלבנת הון. כמו כן יש לפעול להסדרת שווקים נוספים שבהם אין פיקוח כלל, כגון תחום ההלוואות החוץ-בנקאיות וזירות המסחר </w:t>
      </w:r>
      <w:r w:rsidRPr="00DC6DBD">
        <w:rPr>
          <w:rFonts w:ascii="David" w:eastAsiaTheme="minorHAnsi" w:hAnsi="Times New Roman" w:cs="David" w:hint="cs"/>
          <w:color w:val="000000"/>
          <w:sz w:val="24"/>
          <w:szCs w:val="24"/>
          <w:rtl/>
        </w:rPr>
        <w:lastRenderedPageBreak/>
        <w:t xml:space="preserve">החלופיות, הפרוצים להלבנת הון ולפעילות גורמים עבריינים. יש חשיבות רבה לפיקוח על נותני שירותי מטבע הרשומים והלא רשומים. בין היתר, לנוכח החשש שהכספים הרבים המתגלגלים בתחום זה עלולים לשמש להלבנת הון או למימון טרור ולנוכח הקשרים שלעתים קיימים ביניהם לבין עולם הפשע. </w:t>
      </w:r>
    </w:p>
    <w:p w:rsidR="00DC6DBD" w:rsidRPr="00DC6DBD" w:rsidRDefault="00DC6DBD" w:rsidP="00DC6DBD">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C6DBD" w:rsidRPr="00DC6DBD" w:rsidRDefault="00DC6DBD" w:rsidP="00DC6DBD">
      <w:pPr>
        <w:autoSpaceDE w:val="0"/>
        <w:autoSpaceDN w:val="0"/>
        <w:adjustRightInd w:val="0"/>
        <w:spacing w:after="170" w:line="288" w:lineRule="auto"/>
        <w:textAlignment w:val="center"/>
        <w:rPr>
          <w:rFonts w:ascii="David" w:eastAsiaTheme="minorHAnsi" w:hAnsi="Times New Roman" w:cs="David"/>
          <w:b/>
          <w:bCs/>
          <w:color w:val="000000"/>
          <w:sz w:val="24"/>
          <w:szCs w:val="24"/>
          <w:rtl/>
        </w:rPr>
      </w:pPr>
      <w:r w:rsidRPr="00DC6DBD">
        <w:rPr>
          <w:rFonts w:ascii="David" w:eastAsiaTheme="minorHAnsi" w:hAnsi="Times New Roman" w:cs="David" w:hint="cs"/>
          <w:b/>
          <w:bCs/>
          <w:color w:val="000000"/>
          <w:sz w:val="24"/>
          <w:szCs w:val="24"/>
          <w:rtl/>
        </w:rPr>
        <w:t>מעקב</w:t>
      </w:r>
    </w:p>
    <w:p w:rsidR="00DC6DBD" w:rsidRPr="00DC6DBD" w:rsidRDefault="00DC6DBD" w:rsidP="00DC6DBD">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DC6DBD">
        <w:rPr>
          <w:rFonts w:ascii="David" w:eastAsiaTheme="minorHAnsi" w:hAnsiTheme="minorHAnsi" w:cs="David" w:hint="cs"/>
          <w:color w:val="000000"/>
          <w:sz w:val="24"/>
          <w:szCs w:val="24"/>
          <w:rtl/>
        </w:rPr>
        <w:t>1-6.</w:t>
      </w:r>
      <w:r w:rsidRPr="00DC6DBD">
        <w:rPr>
          <w:rFonts w:ascii="David" w:eastAsiaTheme="minorHAnsi" w:hAnsiTheme="minorHAnsi" w:cs="David"/>
          <w:color w:val="000000"/>
          <w:sz w:val="24"/>
          <w:szCs w:val="24"/>
          <w:rtl/>
        </w:rPr>
        <w:tab/>
      </w:r>
      <w:r w:rsidRPr="00DC6DBD">
        <w:rPr>
          <w:rFonts w:ascii="David" w:eastAsiaTheme="minorHAnsi" w:hAnsiTheme="minorHAnsi" w:cs="David"/>
          <w:color w:val="000000"/>
          <w:sz w:val="24"/>
          <w:szCs w:val="24"/>
          <w:rtl/>
        </w:rPr>
        <w:tab/>
      </w:r>
      <w:r w:rsidRPr="00DC6DBD">
        <w:rPr>
          <w:rFonts w:ascii="David" w:eastAsiaTheme="minorHAnsi" w:hAnsiTheme="minorHAnsi" w:cs="David" w:hint="cs"/>
          <w:color w:val="000000"/>
          <w:sz w:val="24"/>
          <w:szCs w:val="24"/>
          <w:rtl/>
        </w:rPr>
        <w:t>לא דווח על התקדמות בתיקון הליקויים.</w:t>
      </w:r>
    </w:p>
    <w:p w:rsidR="009021C2" w:rsidRPr="00DC6DBD" w:rsidRDefault="009021C2" w:rsidP="00DC6DBD"/>
    <w:sectPr w:rsidR="009021C2" w:rsidRPr="00DC6DBD"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5D6" w:rsidRDefault="001335D6" w:rsidP="001335D6">
      <w:pPr>
        <w:spacing w:after="0" w:line="240" w:lineRule="auto"/>
      </w:pPr>
      <w:r>
        <w:separator/>
      </w:r>
    </w:p>
  </w:endnote>
  <w:endnote w:type="continuationSeparator" w:id="1">
    <w:p w:rsidR="001335D6" w:rsidRDefault="001335D6" w:rsidP="00133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5D6" w:rsidRDefault="001335D6" w:rsidP="001335D6">
      <w:pPr>
        <w:spacing w:after="0" w:line="240" w:lineRule="auto"/>
      </w:pPr>
      <w:r>
        <w:separator/>
      </w:r>
    </w:p>
  </w:footnote>
  <w:footnote w:type="continuationSeparator" w:id="1">
    <w:p w:rsidR="001335D6" w:rsidRDefault="001335D6" w:rsidP="001335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5D6" w:rsidRPr="00927DD7" w:rsidRDefault="00277125" w:rsidP="001335D6">
    <w:pPr>
      <w:pStyle w:val="a6"/>
      <w:tabs>
        <w:tab w:val="clear" w:pos="4153"/>
      </w:tabs>
      <w:jc w:val="right"/>
      <w:rPr>
        <w:i/>
        <w:iCs w:val="0"/>
        <w:sz w:val="16"/>
        <w:szCs w:val="16"/>
        <w:rtl/>
      </w:rPr>
    </w:pPr>
    <w:r w:rsidRPr="00927DD7">
      <w:rPr>
        <w:i/>
        <w:iCs w:val="0"/>
        <w:sz w:val="16"/>
        <w:szCs w:val="16"/>
        <w:rtl/>
      </w:rPr>
      <w:fldChar w:fldCharType="begin"/>
    </w:r>
    <w:r w:rsidR="001335D6" w:rsidRPr="00927DD7">
      <w:rPr>
        <w:i/>
        <w:iCs w:val="0"/>
        <w:sz w:val="16"/>
        <w:szCs w:val="16"/>
        <w:rtl/>
      </w:rPr>
      <w:instrText xml:space="preserve"> </w:instrText>
    </w:r>
    <w:r w:rsidR="001335D6" w:rsidRPr="00927DD7">
      <w:rPr>
        <w:rFonts w:hint="cs"/>
        <w:i/>
        <w:iCs w:val="0"/>
        <w:sz w:val="16"/>
        <w:szCs w:val="16"/>
      </w:rPr>
      <w:instrText>TIME  \@ "HH:mm"  \* MERGEFORMAT</w:instrText>
    </w:r>
    <w:r w:rsidR="001335D6" w:rsidRPr="00927DD7">
      <w:rPr>
        <w:i/>
        <w:iCs w:val="0"/>
        <w:sz w:val="16"/>
        <w:szCs w:val="16"/>
        <w:rtl/>
      </w:rPr>
      <w:instrText xml:space="preserve"> </w:instrText>
    </w:r>
    <w:r w:rsidRPr="00927DD7">
      <w:rPr>
        <w:i/>
        <w:iCs w:val="0"/>
        <w:sz w:val="16"/>
        <w:szCs w:val="16"/>
        <w:rtl/>
      </w:rPr>
      <w:fldChar w:fldCharType="separate"/>
    </w:r>
    <w:r w:rsidR="00DC6DBD">
      <w:rPr>
        <w:i/>
        <w:iCs w:val="0"/>
        <w:noProof/>
        <w:sz w:val="16"/>
        <w:szCs w:val="16"/>
        <w:rtl/>
      </w:rPr>
      <w:t>‏10:24</w:t>
    </w:r>
    <w:r w:rsidRPr="00927DD7">
      <w:rPr>
        <w:i/>
        <w:iCs w:val="0"/>
        <w:sz w:val="16"/>
        <w:szCs w:val="16"/>
        <w:rtl/>
      </w:rPr>
      <w:fldChar w:fldCharType="end"/>
    </w:r>
    <w:r w:rsidR="001335D6" w:rsidRPr="00927DD7">
      <w:rPr>
        <w:rFonts w:hint="cs"/>
        <w:i/>
        <w:iCs w:val="0"/>
        <w:sz w:val="16"/>
        <w:szCs w:val="16"/>
        <w:rtl/>
      </w:rPr>
      <w:t xml:space="preserve">  </w:t>
    </w:r>
    <w:r w:rsidRPr="00927DD7">
      <w:rPr>
        <w:i/>
        <w:iCs w:val="0"/>
        <w:sz w:val="16"/>
        <w:szCs w:val="16"/>
        <w:rtl/>
      </w:rPr>
      <w:fldChar w:fldCharType="begin"/>
    </w:r>
    <w:r w:rsidR="001335D6" w:rsidRPr="00927DD7">
      <w:rPr>
        <w:i/>
        <w:iCs w:val="0"/>
        <w:sz w:val="16"/>
        <w:szCs w:val="16"/>
        <w:rtl/>
      </w:rPr>
      <w:instrText xml:space="preserve"> </w:instrText>
    </w:r>
    <w:r w:rsidR="001335D6" w:rsidRPr="00927DD7">
      <w:rPr>
        <w:rFonts w:hint="cs"/>
        <w:i/>
        <w:iCs w:val="0"/>
        <w:sz w:val="16"/>
        <w:szCs w:val="16"/>
      </w:rPr>
      <w:instrText>DATE  \@ "yyyy-MM-dd"  \* MERGEFORMAT</w:instrText>
    </w:r>
    <w:r w:rsidR="001335D6" w:rsidRPr="00927DD7">
      <w:rPr>
        <w:i/>
        <w:iCs w:val="0"/>
        <w:sz w:val="16"/>
        <w:szCs w:val="16"/>
        <w:rtl/>
      </w:rPr>
      <w:instrText xml:space="preserve"> </w:instrText>
    </w:r>
    <w:r w:rsidRPr="00927DD7">
      <w:rPr>
        <w:i/>
        <w:iCs w:val="0"/>
        <w:sz w:val="16"/>
        <w:szCs w:val="16"/>
        <w:rtl/>
      </w:rPr>
      <w:fldChar w:fldCharType="separate"/>
    </w:r>
    <w:r w:rsidR="00DC6DBD">
      <w:rPr>
        <w:i/>
        <w:iCs w:val="0"/>
        <w:noProof/>
        <w:sz w:val="16"/>
        <w:szCs w:val="16"/>
        <w:rtl/>
      </w:rPr>
      <w:t>‏2010–12–12</w:t>
    </w:r>
    <w:r w:rsidRPr="00927DD7">
      <w:rPr>
        <w:i/>
        <w:iCs w:val="0"/>
        <w:sz w:val="16"/>
        <w:szCs w:val="16"/>
        <w:rtl/>
      </w:rPr>
      <w:fldChar w:fldCharType="end"/>
    </w:r>
    <w:r w:rsidR="001335D6" w:rsidRPr="00927DD7">
      <w:rPr>
        <w:rFonts w:hint="cs"/>
        <w:i/>
        <w:iCs w:val="0"/>
        <w:sz w:val="16"/>
        <w:szCs w:val="16"/>
        <w:rtl/>
      </w:rPr>
      <w:t xml:space="preserve">   </w:t>
    </w:r>
    <w:fldSimple w:instr=" FILENAME  \* FirstCap \p  \* MERGEFORMAT ">
      <w:r w:rsidR="000B78F9" w:rsidRPr="000B78F9">
        <w:rPr>
          <w:i/>
          <w:iCs w:val="0"/>
          <w:noProof/>
          <w:sz w:val="16"/>
          <w:szCs w:val="16"/>
        </w:rPr>
        <w:t>L:\</w:t>
      </w:r>
      <w:r w:rsidR="000B78F9" w:rsidRPr="000B78F9">
        <w:rPr>
          <w:i/>
          <w:iCs w:val="0"/>
          <w:noProof/>
          <w:sz w:val="16"/>
          <w:szCs w:val="16"/>
          <w:rtl/>
        </w:rPr>
        <w:t>הספר - מעקבים 60ב\פנינה\60ב\משרד האוצר\הפיקוח על נותני שירותי מטבע-אגף שוק</w:t>
      </w:r>
      <w:r w:rsidR="000B78F9">
        <w:rPr>
          <w:noProof/>
          <w:rtl/>
        </w:rPr>
        <w:t xml:space="preserve"> ההון</w:t>
      </w:r>
      <w:r w:rsidR="000B78F9">
        <w:rPr>
          <w:noProof/>
        </w:rPr>
        <w:t>.docx</w:t>
      </w:r>
    </w:fldSimple>
    <w:r w:rsidR="001335D6" w:rsidRPr="00927DD7">
      <w:rPr>
        <w:rFonts w:hint="cs"/>
        <w:i/>
        <w:iCs w:val="0"/>
        <w:sz w:val="16"/>
        <w:szCs w:val="16"/>
        <w:rtl/>
      </w:rPr>
      <w:t xml:space="preserve">    -</w:t>
    </w:r>
    <w:r w:rsidRPr="00927DD7">
      <w:rPr>
        <w:i/>
        <w:iCs w:val="0"/>
        <w:sz w:val="16"/>
        <w:szCs w:val="16"/>
        <w:rtl/>
      </w:rPr>
      <w:fldChar w:fldCharType="begin"/>
    </w:r>
    <w:r w:rsidR="001335D6" w:rsidRPr="00927DD7">
      <w:rPr>
        <w:i/>
        <w:iCs w:val="0"/>
        <w:sz w:val="16"/>
        <w:szCs w:val="16"/>
        <w:rtl/>
      </w:rPr>
      <w:instrText xml:space="preserve"> </w:instrText>
    </w:r>
    <w:r w:rsidR="001335D6" w:rsidRPr="00927DD7">
      <w:rPr>
        <w:i/>
        <w:iCs w:val="0"/>
        <w:sz w:val="16"/>
        <w:szCs w:val="16"/>
      </w:rPr>
      <w:instrText>PAGE   \* MERGEFORMAT</w:instrText>
    </w:r>
    <w:r w:rsidR="001335D6" w:rsidRPr="00927DD7">
      <w:rPr>
        <w:i/>
        <w:iCs w:val="0"/>
        <w:sz w:val="16"/>
        <w:szCs w:val="16"/>
        <w:rtl/>
      </w:rPr>
      <w:instrText xml:space="preserve"> </w:instrText>
    </w:r>
    <w:r w:rsidRPr="00927DD7">
      <w:rPr>
        <w:i/>
        <w:iCs w:val="0"/>
        <w:sz w:val="16"/>
        <w:szCs w:val="16"/>
        <w:rtl/>
      </w:rPr>
      <w:fldChar w:fldCharType="separate"/>
    </w:r>
    <w:r w:rsidR="00DC6DBD">
      <w:rPr>
        <w:i/>
        <w:iCs w:val="0"/>
        <w:noProof/>
        <w:sz w:val="16"/>
        <w:szCs w:val="16"/>
        <w:rtl/>
      </w:rPr>
      <w:t>1</w:t>
    </w:r>
    <w:r w:rsidRPr="00927DD7">
      <w:rPr>
        <w:i/>
        <w:iCs w:val="0"/>
        <w:sz w:val="16"/>
        <w:szCs w:val="16"/>
        <w:rtl/>
      </w:rPr>
      <w:fldChar w:fldCharType="end"/>
    </w:r>
    <w:r w:rsidR="001335D6" w:rsidRPr="00927DD7">
      <w:rPr>
        <w:rFonts w:hint="cs"/>
        <w:i/>
        <w:iCs w:val="0"/>
        <w:sz w:val="16"/>
        <w:szCs w:val="16"/>
        <w:rtl/>
      </w:rPr>
      <w:t>-</w:t>
    </w:r>
  </w:p>
  <w:p w:rsidR="000B78F9" w:rsidRDefault="000B78F9" w:rsidP="001335D6">
    <w:pPr>
      <w:tabs>
        <w:tab w:val="left" w:pos="1316"/>
        <w:tab w:val="center" w:pos="4153"/>
      </w:tabs>
      <w:rPr>
        <w:rFonts w:cs="David"/>
        <w:sz w:val="18"/>
        <w:szCs w:val="18"/>
        <w:u w:val="single"/>
        <w:rtl/>
      </w:rPr>
    </w:pPr>
  </w:p>
  <w:p w:rsidR="001335D6" w:rsidRPr="00827F90" w:rsidRDefault="001335D6" w:rsidP="001335D6">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w:t>
    </w:r>
    <w:r>
      <w:rPr>
        <w:rFonts w:cs="David" w:hint="cs"/>
        <w:sz w:val="18"/>
        <w:szCs w:val="18"/>
        <w:u w:val="single"/>
        <w:rtl/>
      </w:rPr>
      <w:t xml:space="preserve">אגף המפקח הכללי לענייני ביקורת המדינה            </w:t>
    </w:r>
    <w:r w:rsidRPr="00473F46">
      <w:rPr>
        <w:rFonts w:cs="David" w:hint="cs"/>
        <w:sz w:val="18"/>
        <w:szCs w:val="18"/>
        <w:u w:val="single"/>
        <w:rtl/>
      </w:rPr>
      <w:t xml:space="preserve">                     </w:t>
    </w:r>
    <w:r>
      <w:rPr>
        <w:rFonts w:cs="David" w:hint="cs"/>
        <w:sz w:val="18"/>
        <w:szCs w:val="18"/>
        <w:u w:val="single"/>
        <w:rtl/>
      </w:rPr>
      <w:t xml:space="preserve">                                        </w:t>
    </w:r>
    <w:r w:rsidRPr="00473F46">
      <w:rPr>
        <w:rFonts w:cs="David" w:hint="cs"/>
        <w:sz w:val="18"/>
        <w:szCs w:val="18"/>
        <w:u w:val="single"/>
        <w:rtl/>
      </w:rPr>
      <w:t xml:space="preserve">משרד </w:t>
    </w:r>
    <w:r>
      <w:rPr>
        <w:rFonts w:cs="David" w:hint="cs"/>
        <w:sz w:val="18"/>
        <w:szCs w:val="18"/>
        <w:u w:val="single"/>
        <w:rtl/>
      </w:rPr>
      <w:t>האוצר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335D6"/>
    <w:rsid w:val="00000243"/>
    <w:rsid w:val="00000739"/>
    <w:rsid w:val="00027667"/>
    <w:rsid w:val="00043D5A"/>
    <w:rsid w:val="000510D6"/>
    <w:rsid w:val="00073FA9"/>
    <w:rsid w:val="00082BAA"/>
    <w:rsid w:val="00087487"/>
    <w:rsid w:val="000B2B5D"/>
    <w:rsid w:val="000B78F9"/>
    <w:rsid w:val="000C2368"/>
    <w:rsid w:val="000C4E8F"/>
    <w:rsid w:val="000D0FB7"/>
    <w:rsid w:val="000D160F"/>
    <w:rsid w:val="000E34F0"/>
    <w:rsid w:val="001000F7"/>
    <w:rsid w:val="001050B8"/>
    <w:rsid w:val="001057BF"/>
    <w:rsid w:val="00114DC0"/>
    <w:rsid w:val="00117077"/>
    <w:rsid w:val="00121C7C"/>
    <w:rsid w:val="001335D6"/>
    <w:rsid w:val="0014223F"/>
    <w:rsid w:val="00146367"/>
    <w:rsid w:val="00150C10"/>
    <w:rsid w:val="00161EC7"/>
    <w:rsid w:val="001641DB"/>
    <w:rsid w:val="00165F1F"/>
    <w:rsid w:val="00176C58"/>
    <w:rsid w:val="00192663"/>
    <w:rsid w:val="001C723E"/>
    <w:rsid w:val="001D2CC6"/>
    <w:rsid w:val="001E47E5"/>
    <w:rsid w:val="001E5006"/>
    <w:rsid w:val="001E6A43"/>
    <w:rsid w:val="00232852"/>
    <w:rsid w:val="00237AB5"/>
    <w:rsid w:val="00250C36"/>
    <w:rsid w:val="00274039"/>
    <w:rsid w:val="00277125"/>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77D9B"/>
    <w:rsid w:val="003877C4"/>
    <w:rsid w:val="003A6D84"/>
    <w:rsid w:val="003A7C4A"/>
    <w:rsid w:val="003B53B1"/>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5094"/>
    <w:rsid w:val="00606B34"/>
    <w:rsid w:val="00606CCF"/>
    <w:rsid w:val="00624861"/>
    <w:rsid w:val="00632551"/>
    <w:rsid w:val="00642830"/>
    <w:rsid w:val="00646F69"/>
    <w:rsid w:val="006643DF"/>
    <w:rsid w:val="006653A5"/>
    <w:rsid w:val="00667F98"/>
    <w:rsid w:val="0067780E"/>
    <w:rsid w:val="006807A6"/>
    <w:rsid w:val="006942D9"/>
    <w:rsid w:val="006A67BA"/>
    <w:rsid w:val="006E0566"/>
    <w:rsid w:val="006E7ED9"/>
    <w:rsid w:val="00700DB0"/>
    <w:rsid w:val="00707291"/>
    <w:rsid w:val="0073050A"/>
    <w:rsid w:val="00733D53"/>
    <w:rsid w:val="00753962"/>
    <w:rsid w:val="00761FB5"/>
    <w:rsid w:val="007629F8"/>
    <w:rsid w:val="00762B5D"/>
    <w:rsid w:val="00772A72"/>
    <w:rsid w:val="007736D0"/>
    <w:rsid w:val="007827A7"/>
    <w:rsid w:val="00783E86"/>
    <w:rsid w:val="00787AB8"/>
    <w:rsid w:val="007A22BA"/>
    <w:rsid w:val="007B0C4D"/>
    <w:rsid w:val="007B4AAF"/>
    <w:rsid w:val="007D1079"/>
    <w:rsid w:val="00810E64"/>
    <w:rsid w:val="0081406C"/>
    <w:rsid w:val="008148F7"/>
    <w:rsid w:val="00817201"/>
    <w:rsid w:val="0086256E"/>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27DD7"/>
    <w:rsid w:val="009409FE"/>
    <w:rsid w:val="00963FFB"/>
    <w:rsid w:val="00973104"/>
    <w:rsid w:val="00984194"/>
    <w:rsid w:val="00993D03"/>
    <w:rsid w:val="00996DB6"/>
    <w:rsid w:val="009A62C4"/>
    <w:rsid w:val="009B1770"/>
    <w:rsid w:val="009D6F86"/>
    <w:rsid w:val="009E5072"/>
    <w:rsid w:val="009E6EFD"/>
    <w:rsid w:val="009E732F"/>
    <w:rsid w:val="00A0070D"/>
    <w:rsid w:val="00A020E1"/>
    <w:rsid w:val="00A10235"/>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4327B"/>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0480F"/>
    <w:rsid w:val="00C075E5"/>
    <w:rsid w:val="00C21048"/>
    <w:rsid w:val="00C3301D"/>
    <w:rsid w:val="00C34195"/>
    <w:rsid w:val="00C366AF"/>
    <w:rsid w:val="00C41FFA"/>
    <w:rsid w:val="00C51C1D"/>
    <w:rsid w:val="00C523A6"/>
    <w:rsid w:val="00C6659C"/>
    <w:rsid w:val="00C723C0"/>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C6DBD"/>
    <w:rsid w:val="00DD5A06"/>
    <w:rsid w:val="00DE169C"/>
    <w:rsid w:val="00DF2B24"/>
    <w:rsid w:val="00DF754F"/>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87978"/>
    <w:rsid w:val="00E92150"/>
    <w:rsid w:val="00E92381"/>
    <w:rsid w:val="00EA14C1"/>
    <w:rsid w:val="00EC33CF"/>
    <w:rsid w:val="00EE0154"/>
    <w:rsid w:val="00EF3EE3"/>
    <w:rsid w:val="00EF6F1E"/>
    <w:rsid w:val="00F06AF5"/>
    <w:rsid w:val="00F17E20"/>
    <w:rsid w:val="00F24A00"/>
    <w:rsid w:val="00F26A54"/>
    <w:rsid w:val="00F358E6"/>
    <w:rsid w:val="00F471BF"/>
    <w:rsid w:val="00F532A4"/>
    <w:rsid w:val="00F53CF2"/>
    <w:rsid w:val="00F61368"/>
    <w:rsid w:val="00F61BE5"/>
    <w:rsid w:val="00F73C50"/>
    <w:rsid w:val="00F76F5F"/>
    <w:rsid w:val="00F7757F"/>
    <w:rsid w:val="00F80D9F"/>
    <w:rsid w:val="00F82663"/>
    <w:rsid w:val="00F93117"/>
    <w:rsid w:val="00F95696"/>
    <w:rsid w:val="00FA5D1D"/>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5D6"/>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1335D6"/>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1335D6"/>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1335D6"/>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1335D6"/>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1335D6"/>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1335D6"/>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335D6"/>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1335D6"/>
    <w:rPr>
      <w:rFonts w:ascii="Cambria" w:eastAsia="Calibri" w:hAnsi="Cambria" w:cs="Times New Roman"/>
      <w:b/>
      <w:bCs/>
      <w:color w:val="4F81BD"/>
      <w:sz w:val="26"/>
      <w:szCs w:val="26"/>
    </w:rPr>
  </w:style>
  <w:style w:type="character" w:customStyle="1" w:styleId="30">
    <w:name w:val="כותרת 3 תו"/>
    <w:basedOn w:val="a0"/>
    <w:link w:val="3"/>
    <w:rsid w:val="001335D6"/>
    <w:rPr>
      <w:rFonts w:ascii="Cambria" w:eastAsia="Calibri" w:hAnsi="Cambria" w:cs="Times New Roman"/>
      <w:b/>
      <w:bCs/>
      <w:color w:val="4F81BD"/>
      <w:sz w:val="22"/>
      <w:szCs w:val="22"/>
    </w:rPr>
  </w:style>
  <w:style w:type="character" w:customStyle="1" w:styleId="40">
    <w:name w:val="כותרת 4 תו"/>
    <w:basedOn w:val="a0"/>
    <w:link w:val="4"/>
    <w:rsid w:val="001335D6"/>
    <w:rPr>
      <w:rFonts w:ascii="Cambria" w:eastAsia="Calibri" w:hAnsi="Cambria" w:cs="Times New Roman"/>
      <w:b/>
      <w:bCs/>
      <w:i/>
      <w:iCs/>
      <w:color w:val="4F81BD"/>
      <w:sz w:val="22"/>
      <w:szCs w:val="22"/>
    </w:rPr>
  </w:style>
  <w:style w:type="character" w:customStyle="1" w:styleId="50">
    <w:name w:val="כותרת 5 תו"/>
    <w:basedOn w:val="a0"/>
    <w:link w:val="5"/>
    <w:rsid w:val="001335D6"/>
    <w:rPr>
      <w:rFonts w:ascii="Cambria" w:eastAsia="Calibri" w:hAnsi="Cambria" w:cs="Times New Roman"/>
      <w:color w:val="243F60"/>
      <w:sz w:val="20"/>
      <w:lang w:eastAsia="he-IL"/>
    </w:rPr>
  </w:style>
  <w:style w:type="character" w:customStyle="1" w:styleId="70">
    <w:name w:val="כותרת 7 תו"/>
    <w:basedOn w:val="a0"/>
    <w:link w:val="7"/>
    <w:rsid w:val="001335D6"/>
    <w:rPr>
      <w:rFonts w:ascii="Times New Roman" w:eastAsia="Calibri" w:hAnsi="Times New Roman"/>
      <w:b/>
      <w:bCs/>
      <w:spacing w:val="40"/>
      <w:lang w:eastAsia="he-IL"/>
    </w:rPr>
  </w:style>
  <w:style w:type="paragraph" w:styleId="a3">
    <w:name w:val="caption"/>
    <w:basedOn w:val="a"/>
    <w:next w:val="a"/>
    <w:qFormat/>
    <w:rsid w:val="001335D6"/>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1335D6"/>
    <w:pPr>
      <w:spacing w:after="0" w:line="240" w:lineRule="auto"/>
    </w:pPr>
    <w:rPr>
      <w:rFonts w:ascii="Tahoma" w:hAnsi="Tahoma" w:cs="Tahoma"/>
      <w:sz w:val="16"/>
      <w:szCs w:val="16"/>
    </w:rPr>
  </w:style>
  <w:style w:type="character" w:customStyle="1" w:styleId="a5">
    <w:name w:val="טקסט בלונים תו"/>
    <w:basedOn w:val="a0"/>
    <w:link w:val="a4"/>
    <w:semiHidden/>
    <w:rsid w:val="001335D6"/>
    <w:rPr>
      <w:rFonts w:ascii="Tahoma" w:eastAsia="Times New Roman" w:hAnsi="Tahoma" w:cs="Tahoma"/>
      <w:sz w:val="16"/>
      <w:szCs w:val="16"/>
    </w:rPr>
  </w:style>
  <w:style w:type="paragraph" w:customStyle="1" w:styleId="11">
    <w:name w:val="פיסקת רשימה1"/>
    <w:basedOn w:val="a"/>
    <w:rsid w:val="001335D6"/>
    <w:pPr>
      <w:ind w:left="720"/>
      <w:contextualSpacing/>
    </w:pPr>
  </w:style>
  <w:style w:type="paragraph" w:styleId="a6">
    <w:name w:val="header"/>
    <w:basedOn w:val="a"/>
    <w:link w:val="a7"/>
    <w:rsid w:val="001335D6"/>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1335D6"/>
    <w:rPr>
      <w:rFonts w:ascii="Times New Roman" w:eastAsia="Calibri" w:hAnsi="Times New Roman"/>
      <w:iCs/>
      <w:lang w:eastAsia="he-IL"/>
    </w:rPr>
  </w:style>
  <w:style w:type="paragraph" w:styleId="a8">
    <w:name w:val="footer"/>
    <w:basedOn w:val="a"/>
    <w:link w:val="a9"/>
    <w:semiHidden/>
    <w:rsid w:val="001335D6"/>
    <w:pPr>
      <w:tabs>
        <w:tab w:val="center" w:pos="4153"/>
        <w:tab w:val="right" w:pos="8306"/>
      </w:tabs>
      <w:spacing w:after="0" w:line="240" w:lineRule="auto"/>
    </w:pPr>
  </w:style>
  <w:style w:type="character" w:customStyle="1" w:styleId="a9">
    <w:name w:val="כותרת תחתונה תו"/>
    <w:basedOn w:val="a0"/>
    <w:link w:val="a8"/>
    <w:semiHidden/>
    <w:rsid w:val="001335D6"/>
    <w:rPr>
      <w:rFonts w:ascii="Calibri" w:eastAsia="Times New Roman" w:hAnsi="Calibri" w:cs="Arial"/>
      <w:sz w:val="22"/>
      <w:szCs w:val="22"/>
    </w:rPr>
  </w:style>
  <w:style w:type="character" w:customStyle="1" w:styleId="21">
    <w:name w:val="תו תו2"/>
    <w:basedOn w:val="a0"/>
    <w:rsid w:val="001335D6"/>
    <w:rPr>
      <w:rFonts w:cs="David"/>
      <w:b/>
      <w:bCs/>
      <w:spacing w:val="40"/>
      <w:sz w:val="24"/>
      <w:szCs w:val="24"/>
      <w:lang w:val="en-US" w:eastAsia="he-IL" w:bidi="he-IL"/>
    </w:rPr>
  </w:style>
  <w:style w:type="paragraph" w:customStyle="1" w:styleId="aa">
    <w:name w:val="נבנצלים"/>
    <w:basedOn w:val="a"/>
    <w:next w:val="a"/>
    <w:link w:val="ab"/>
    <w:rsid w:val="001335D6"/>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1335D6"/>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1335D6"/>
    <w:rPr>
      <w:rFonts w:ascii="Times New Roman" w:eastAsia="Calibri" w:hAnsi="Times New Roman"/>
      <w:sz w:val="20"/>
      <w:szCs w:val="20"/>
      <w:lang w:eastAsia="he-IL"/>
    </w:rPr>
  </w:style>
  <w:style w:type="character" w:styleId="ac">
    <w:name w:val="footnote reference"/>
    <w:basedOn w:val="a0"/>
    <w:semiHidden/>
    <w:rsid w:val="001335D6"/>
    <w:rPr>
      <w:rFonts w:cs="Times New Roman"/>
      <w:vertAlign w:val="superscript"/>
    </w:rPr>
  </w:style>
  <w:style w:type="paragraph" w:styleId="NormalWeb">
    <w:name w:val="Normal (Web)"/>
    <w:basedOn w:val="a"/>
    <w:semiHidden/>
    <w:rsid w:val="001335D6"/>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1335D6"/>
    <w:rPr>
      <w:rFonts w:ascii="Times New Roman" w:hAnsi="Times New Roman" w:cs="David"/>
      <w:b/>
      <w:bCs/>
      <w:spacing w:val="40"/>
      <w:sz w:val="24"/>
      <w:szCs w:val="24"/>
      <w:lang w:eastAsia="he-IL" w:bidi="he-IL"/>
    </w:rPr>
  </w:style>
  <w:style w:type="paragraph" w:styleId="ad">
    <w:name w:val="footnote text"/>
    <w:basedOn w:val="a"/>
    <w:link w:val="ae"/>
    <w:semiHidden/>
    <w:rsid w:val="001335D6"/>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1335D6"/>
    <w:rPr>
      <w:rFonts w:ascii="Times New Roman" w:eastAsia="Calibri" w:hAnsi="Times New Roman"/>
      <w:szCs w:val="20"/>
      <w:lang w:eastAsia="he-IL"/>
    </w:rPr>
  </w:style>
  <w:style w:type="character" w:styleId="af">
    <w:name w:val="annotation reference"/>
    <w:basedOn w:val="a0"/>
    <w:semiHidden/>
    <w:rsid w:val="001335D6"/>
    <w:rPr>
      <w:rFonts w:ascii="Times New Roman" w:hAnsi="Times New Roman" w:cs="Times New Roman"/>
      <w:sz w:val="16"/>
      <w:szCs w:val="16"/>
    </w:rPr>
  </w:style>
  <w:style w:type="table" w:styleId="af0">
    <w:name w:val="Table Grid"/>
    <w:basedOn w:val="a1"/>
    <w:rsid w:val="001335D6"/>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DC6DBD"/>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f1"/>
    <w:uiPriority w:val="99"/>
    <w:rsid w:val="00DC6DBD"/>
  </w:style>
  <w:style w:type="paragraph" w:customStyle="1" w:styleId="Heading3">
    <w:name w:val="Heading 3"/>
    <w:basedOn w:val="a"/>
    <w:next w:val="a"/>
    <w:uiPriority w:val="99"/>
    <w:rsid w:val="00DC6DBD"/>
    <w:pPr>
      <w:keepNext/>
      <w:keepLines/>
      <w:autoSpaceDE w:val="0"/>
      <w:autoSpaceDN w:val="0"/>
      <w:adjustRightInd w:val="0"/>
      <w:spacing w:before="200"/>
      <w:textAlignment w:val="center"/>
    </w:pPr>
    <w:rPr>
      <w:rFonts w:ascii="Cambria" w:eastAsiaTheme="minorHAnsi" w:hAnsi="Cambria" w:cs="Cambria"/>
      <w:b/>
      <w:bCs/>
      <w:color w:val="4F81BD"/>
    </w:rPr>
  </w:style>
  <w:style w:type="paragraph" w:customStyle="1" w:styleId="af2">
    <w:name w:val="טקסט רץ"/>
    <w:basedOn w:val="a"/>
    <w:next w:val="a"/>
    <w:uiPriority w:val="99"/>
    <w:rsid w:val="00DC6DBD"/>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2127</Characters>
  <Application>Microsoft Office Word</Application>
  <DocSecurity>0</DocSecurity>
  <Lines>17</Lines>
  <Paragraphs>5</Paragraphs>
  <ScaleCrop>false</ScaleCrop>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2010-10-13T12:21:00Z</cp:lastPrinted>
  <dcterms:created xsi:type="dcterms:W3CDTF">2010-12-12T08:25:00Z</dcterms:created>
  <dcterms:modified xsi:type="dcterms:W3CDTF">2010-12-12T08:25:00Z</dcterms:modified>
</cp:coreProperties>
</file>