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948" w:rsidRPr="00FE3948" w:rsidRDefault="00FE3948" w:rsidP="00FE394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FE3948">
        <w:rPr>
          <w:rFonts w:ascii="David" w:eastAsiaTheme="minorHAnsi" w:hAnsiTheme="minorHAnsi" w:cs="David" w:hint="cs"/>
          <w:b/>
          <w:bCs/>
          <w:color w:val="000000"/>
          <w:sz w:val="36"/>
          <w:szCs w:val="36"/>
          <w:rtl/>
        </w:rPr>
        <w:t>השלטון המקומי</w:t>
      </w:r>
    </w:p>
    <w:p w:rsidR="00FE3948" w:rsidRPr="00FE3948" w:rsidRDefault="00FE3948" w:rsidP="00FE394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FE3948">
        <w:rPr>
          <w:rFonts w:ascii="David" w:eastAsiaTheme="minorHAnsi" w:hAnsiTheme="minorHAnsi" w:cs="David" w:hint="cs"/>
          <w:b/>
          <w:bCs/>
          <w:color w:val="000000"/>
          <w:sz w:val="32"/>
          <w:szCs w:val="32"/>
          <w:rtl/>
        </w:rPr>
        <w:t xml:space="preserve">היבטים בתכנון </w:t>
      </w:r>
      <w:proofErr w:type="spellStart"/>
      <w:r w:rsidRPr="00FE3948">
        <w:rPr>
          <w:rFonts w:ascii="David" w:eastAsiaTheme="minorHAnsi" w:hAnsiTheme="minorHAnsi" w:cs="David" w:hint="cs"/>
          <w:b/>
          <w:bCs/>
          <w:color w:val="000000"/>
          <w:sz w:val="32"/>
          <w:szCs w:val="32"/>
          <w:rtl/>
        </w:rPr>
        <w:t>המתארי</w:t>
      </w:r>
      <w:proofErr w:type="spellEnd"/>
      <w:r w:rsidRPr="00FE3948">
        <w:rPr>
          <w:rFonts w:ascii="David" w:eastAsiaTheme="minorHAnsi" w:hAnsiTheme="minorHAnsi" w:cs="David" w:hint="cs"/>
          <w:b/>
          <w:bCs/>
          <w:color w:val="000000"/>
          <w:sz w:val="32"/>
          <w:szCs w:val="32"/>
          <w:rtl/>
        </w:rPr>
        <w:t xml:space="preserve"> המקומי הכולל</w:t>
      </w:r>
    </w:p>
    <w:p w:rsidR="00FE3948" w:rsidRPr="00FE3948" w:rsidRDefault="00FE3948" w:rsidP="00FE3948">
      <w:pPr>
        <w:suppressAutoHyphens/>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הגופים המבוקרים: משרד הפנים, משרד הבינוי והשיכון, משרד האוצר, מינהל מקרקעי ישראל</w:t>
      </w:r>
    </w:p>
    <w:p w:rsidR="00FE3948" w:rsidRPr="00FE3948" w:rsidRDefault="00FE3948" w:rsidP="00FE3948">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p>
    <w:p w:rsidR="00FE3948" w:rsidRPr="00FE3948" w:rsidRDefault="00FE3948" w:rsidP="00FE3948">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FE3948">
        <w:rPr>
          <w:rFonts w:ascii="David" w:eastAsiaTheme="minorHAnsi" w:hAnsiTheme="minorHAnsi" w:cs="David" w:hint="cs"/>
          <w:b/>
          <w:bCs/>
          <w:color w:val="000000"/>
          <w:szCs w:val="24"/>
          <w:rtl/>
        </w:rPr>
        <w:t>ליקוי</w:t>
      </w:r>
    </w:p>
    <w:p w:rsidR="00FE3948" w:rsidRPr="00FE3948" w:rsidRDefault="00FE3948" w:rsidP="00FE3948">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1.</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בישראל חלק ניכר מפעולות הבינוי והפיתוח בתחומי השיפוט של עיריות ומועצות מקומיות (אזורים המיושבים בצפיפות) נעשה שלא לפי תכניות מתאר מקומיות עדכניות. במועד הבדיקה נמצא כי רק תכניות המתאר של חמש מ-105 רשויות מקומיות במגזר היהודי קיבלו תוקף 10 שנים או פחות לפני כן (פרק הזמן ממועד קבלת התוקף ועד מועד הבדיקה יקרא להלן - גיל התכנית); גיל התכניות של 64 רשויות מקומיות אחרות הוא יותר מ-20 שנה; ל-14 רשויות מקומיות אחרות כלל לא הייתה תכנית מתאר בתוקף. עוד העלתה הבדיקה כי המחסור האמור בתכניות מתאר עדכניות גדל בעשור האחרון עקב ההתיישנות של תכניות המתאר הקיימות ומאחר ושום תכנית חדשה לא קיבלה תוקף בשנים האחרונות (משנת 2006).</w:t>
      </w:r>
    </w:p>
    <w:p w:rsidR="00FE3948" w:rsidRPr="00FE3948" w:rsidRDefault="00FE3948" w:rsidP="00FE3948">
      <w:pPr>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p>
    <w:p w:rsidR="00FE3948" w:rsidRPr="00FE3948" w:rsidRDefault="00FE3948" w:rsidP="00FE3948">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FE3948">
        <w:rPr>
          <w:rFonts w:ascii="David" w:eastAsiaTheme="minorHAnsi" w:hAnsiTheme="minorHAnsi" w:cs="David" w:hint="cs"/>
          <w:b/>
          <w:bCs/>
          <w:color w:val="000000"/>
          <w:szCs w:val="24"/>
          <w:rtl/>
        </w:rPr>
        <w:t>ליקוי</w:t>
      </w:r>
    </w:p>
    <w:p w:rsidR="00FE3948" w:rsidRPr="00FE3948" w:rsidRDefault="00FE3948" w:rsidP="00FE3948">
      <w:pPr>
        <w:autoSpaceDE w:val="0"/>
        <w:autoSpaceDN w:val="0"/>
        <w:adjustRightInd w:val="0"/>
        <w:spacing w:after="0" w:line="360" w:lineRule="auto"/>
        <w:ind w:left="509" w:hanging="509"/>
        <w:jc w:val="both"/>
        <w:textAlignment w:val="center"/>
        <w:rPr>
          <w:rFonts w:ascii="David" w:eastAsiaTheme="minorHAnsi" w:hAnsiTheme="minorHAnsi" w:cs="David"/>
          <w:b/>
          <w:bCs/>
          <w:color w:val="000000"/>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 xml:space="preserve">2. </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נמצא כי הכנתה של כל אחת מ-74 תכניות המתאר המקומיות הכוללות שקיבלו תוקף בשנים 2009-1990 נמשכה עשר שנים בממוצע. ניתוח הנתונים בדבר הליכי ההכנה והאישור של תכניות מתאר שהיו בתחילת שנת 2009 בטיפולם של גורמי התכנון השונים מלמד כלהלן:</w:t>
      </w: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1. הליכי ההכנה בשלבים הטרום-סטטוטוריים נמשכו שנים רבות (כשש שנים בממוצע במגזר היהודי וכארבע שנים בממוצע במגזר הלא יהודי). </w:t>
      </w: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2. אשר לשלבים הסטטוטוריים נמצא כי הוראות הדין הקובעות את פרק הזמן המרבי לטיפול בתכניות ממועד קבלתן בוועדות המחוזיות עד מועד הפקדתן (11 חודשים) לא מקוימות, וכי משך זמן הטיפול בתכניות ממועד קבלתן עד מועד הפקדתן ארוך במידה בלתי סבירה (כחמש שנים בממוצע במגזר היהודי וכשלוש שנים וחצי בממוצע במגזר הלא יהודי). </w:t>
      </w: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3. בפועל פרק הזמן שעובר ממועד ההתקשרות עם המתכננים עד מועד הפקדתן של התכניות שנמצאות כיום בטיפולם של גורמי התכנון השונים הוא 11 שנים בממוצע במגזר היהודי וכשבע וחצי שנים בממוצע במגזר הלא יהודי. </w:t>
      </w: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בשנים האחרונות השקיע מינהל התכנון מאמצים רבים לקידום תכניות מתאר מקומיות במגזר הלא יהודי. אשר למגזר היהודי, מספרן המועט של התכניות שהגיעו לשלבים הסטטוטוריים בוועדות המחוזיות בשנים האחרונות, השנים הרבות שארכו הליכי הטיפול בתכניות ומורכבותן של חלק מהתכניות יש בהם כדי ללמד כי שינוי מספר התכניות העדכניות במגזר היהודי הוא תהליך אטי ביותר, שבקצב מימושו הנוכחי אין בו כדי לחולל שינוי של ממש בשנים הקרובות.</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color w:val="000000"/>
          <w:sz w:val="24"/>
          <w:szCs w:val="24"/>
          <w:rtl/>
        </w:rPr>
      </w:pPr>
    </w:p>
    <w:p w:rsidR="00FE3948" w:rsidRPr="00FE3948" w:rsidRDefault="00FE3948" w:rsidP="00FE3948">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FE3948">
        <w:rPr>
          <w:rFonts w:ascii="David" w:eastAsiaTheme="minorHAnsi" w:hAnsiTheme="minorHAnsi" w:cs="David" w:hint="cs"/>
          <w:b/>
          <w:bCs/>
          <w:color w:val="000000"/>
          <w:szCs w:val="24"/>
          <w:rtl/>
        </w:rPr>
        <w:t>ליקוי</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b/>
          <w:bCs/>
          <w:color w:val="000000"/>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3.</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תכנית אב היא תכנית כללית שאמורה לשמש בסיס לתכנון מתארי מקומי. במסגרת הכנתה לא מתבצעים ההליכים הסטטוטוריים שנקבעו בחוק התכנון והבנייה, ולכן אין לה תוקף משפטי מחייב. לעתים הוועדות המקומיות והוועדות המחוזיות מאמצות אותה. בגלל המורכבות של הליכי ההכנה והאישור הסטטוטוריים של תכניות מתאר מקומיות כוללות </w:t>
      </w:r>
      <w:r w:rsidRPr="00FE3948">
        <w:rPr>
          <w:rFonts w:ascii="David" w:eastAsiaTheme="minorHAnsi" w:hAnsiTheme="minorHAnsi" w:cs="David" w:hint="cs"/>
          <w:color w:val="000000"/>
          <w:sz w:val="24"/>
          <w:szCs w:val="24"/>
          <w:rtl/>
        </w:rPr>
        <w:lastRenderedPageBreak/>
        <w:t xml:space="preserve">ופרק הזמן הארוך הנדרש להכנתן ולאישורן, התופעה של הכנת תכניות אב כלליות נעשתה רווחת יותר. תכניות האב הפכו לעמוד תווך של התכנון </w:t>
      </w:r>
      <w:proofErr w:type="spellStart"/>
      <w:r w:rsidRPr="00FE3948">
        <w:rPr>
          <w:rFonts w:ascii="David" w:eastAsiaTheme="minorHAnsi" w:hAnsiTheme="minorHAnsi" w:cs="David" w:hint="cs"/>
          <w:color w:val="000000"/>
          <w:sz w:val="24"/>
          <w:szCs w:val="24"/>
          <w:rtl/>
        </w:rPr>
        <w:t>המתארי</w:t>
      </w:r>
      <w:proofErr w:type="spellEnd"/>
      <w:r w:rsidRPr="00FE3948">
        <w:rPr>
          <w:rFonts w:ascii="David" w:eastAsiaTheme="minorHAnsi" w:hAnsiTheme="minorHAnsi" w:cs="David" w:hint="cs"/>
          <w:color w:val="000000"/>
          <w:sz w:val="24"/>
          <w:szCs w:val="24"/>
          <w:rtl/>
        </w:rPr>
        <w:t xml:space="preserve"> המקומי באזורים רבים בארץ. תכניות אב צריכות להיות מוכנות בעיקרון מתוך תפיסה שתכנית כזאת היא שלב מקדים בהכנה ובאישור של תכנית מתאר מקומית כוללת. ואולם רבות מהרשויות לא החלו לאחר הכנתן של תכניות האב בהליך ההכנה והאישור של תכנית מתאר כוללת. הרשויות המקומיות, משרד השיכון וממ"י קידמו תכניות אב, והוועדות המחוזיות אימצו את חלקן, גם כאשר היה ידוע להם כי אין כוונה להכין על בסיס תכנית האב תכנית מתאר כוללת ולפעול לאישורה.העובדה שעשרות תכניות אב משמשות בסיס לאישור תכניות מפורטות נקודתיות שמכוחן נעשים הליכי הבנייה והפיתוח ביישוב מבלי שהוכנה ואושרה תכנית מתאר כוללת שהציבור רשאי לעיין בה ולהביע עמדה בעניינה אינה מתיישבת עם עקרון השקיפות ועם העיקרון ולפיו הציבור רשאי להשתתף בתהליך התכנוני ואף להביע התנגדות בעניינו. יודגש כי ההכרה בתכנון </w:t>
      </w:r>
      <w:proofErr w:type="spellStart"/>
      <w:r w:rsidRPr="00FE3948">
        <w:rPr>
          <w:rFonts w:ascii="David" w:eastAsiaTheme="minorHAnsi" w:hAnsiTheme="minorHAnsi" w:cs="David" w:hint="cs"/>
          <w:color w:val="000000"/>
          <w:sz w:val="24"/>
          <w:szCs w:val="24"/>
          <w:rtl/>
        </w:rPr>
        <w:t>המתארי</w:t>
      </w:r>
      <w:proofErr w:type="spellEnd"/>
      <w:r w:rsidRPr="00FE3948">
        <w:rPr>
          <w:rFonts w:ascii="David" w:eastAsiaTheme="minorHAnsi" w:hAnsiTheme="minorHAnsi" w:cs="David" w:hint="cs"/>
          <w:color w:val="000000"/>
          <w:sz w:val="24"/>
          <w:szCs w:val="24"/>
          <w:rtl/>
        </w:rPr>
        <w:t xml:space="preserve"> המקומי באמצעות תכניות אב עשוי לשמש תמריץ לאי הכנת תכניות מתאר.</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color w:val="000000"/>
          <w:sz w:val="24"/>
          <w:szCs w:val="24"/>
          <w:rtl/>
        </w:rPr>
      </w:pPr>
    </w:p>
    <w:p w:rsidR="00FE3948" w:rsidRPr="00FE3948" w:rsidRDefault="00FE3948" w:rsidP="00FE3948">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FE3948">
        <w:rPr>
          <w:rFonts w:ascii="David" w:eastAsiaTheme="minorHAnsi" w:hAnsiTheme="minorHAnsi" w:cs="David" w:hint="cs"/>
          <w:b/>
          <w:bCs/>
          <w:color w:val="000000"/>
          <w:szCs w:val="24"/>
          <w:rtl/>
        </w:rPr>
        <w:t>ליקוי</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b/>
          <w:bCs/>
          <w:color w:val="000000"/>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4.</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האחריות לייזום ולקידום הכנתן של תכניות מתאר מקומיות כוללות מוטלת בעיקר על הרשויות המקומיות. נמצא כי 49 מ-78 הרשויות המקומיות במגזר היהודי שאין להן תכנית מתאר כלל או שתכנית המתאר שלהן גילה יותר מ-20 שנה אינן יוזמות ומקדמות תכניות מתאר מקומיות. רק שש מ-43 התכניות שקודמו ברשויות במגזר היהודי במועד הביקורת קודמו על ידי הרשויות המקומיות. משרד הפנים קידם בשנים 2005 ו-2006 תיקון לחוק התכנון והבנייה (תיקון 76) שבמסגרתו הורחב היקף הסמכויות של הוועדות המקומיות לאשר תכניות מפורטות; אחד התנאים לכך הוא קיומה של תכנית מתאר מקומית כוללת ועדכנית. התיקון נועד בין היתר להמריץ את הוועדות להכין תכניות מתאר מקומיות כוללות. במועד סיום הביקורת, כשלוש שנים לאחר שתיקון נכנס לתוקף, נמצא כי רק שתי רשויות מקומיות החלו להכין וקדמו תכנית מתאר מקומית כוללת.</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color w:val="000000"/>
          <w:sz w:val="24"/>
          <w:szCs w:val="24"/>
          <w:rtl/>
        </w:rPr>
      </w:pP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 xml:space="preserve">ליקוי </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b/>
          <w:bCs/>
          <w:color w:val="000000"/>
          <w:sz w:val="24"/>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 xml:space="preserve">5. </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ביוני 2005 אימצה הממשלה את המלצות הוועדה הציבורית לרפורמה </w:t>
      </w:r>
      <w:proofErr w:type="spellStart"/>
      <w:r w:rsidRPr="00FE3948">
        <w:rPr>
          <w:rFonts w:ascii="David" w:eastAsiaTheme="minorHAnsi" w:hAnsiTheme="minorHAnsi" w:cs="David" w:hint="cs"/>
          <w:color w:val="000000"/>
          <w:sz w:val="24"/>
          <w:szCs w:val="24"/>
          <w:rtl/>
        </w:rPr>
        <w:t>בממ"י</w:t>
      </w:r>
      <w:proofErr w:type="spellEnd"/>
      <w:r w:rsidRPr="00FE3948">
        <w:rPr>
          <w:rFonts w:ascii="David" w:eastAsiaTheme="minorHAnsi" w:hAnsiTheme="minorHAnsi" w:cs="David" w:hint="cs"/>
          <w:color w:val="000000"/>
          <w:sz w:val="24"/>
          <w:szCs w:val="24"/>
          <w:rtl/>
        </w:rPr>
        <w:t xml:space="preserve"> שבראשה עמד מר יעקב גדיש (להלן - ועדת גדיש),</w:t>
      </w:r>
      <w:r w:rsidRPr="00FE3948">
        <w:rPr>
          <w:rFonts w:ascii="David" w:eastAsiaTheme="minorHAnsi" w:hAnsiTheme="minorHAnsi" w:cs="David" w:hint="cs"/>
          <w:color w:val="000000"/>
          <w:sz w:val="24"/>
          <w:szCs w:val="24"/>
        </w:rPr>
        <w:t xml:space="preserve"> </w:t>
      </w:r>
      <w:r w:rsidRPr="00FE3948">
        <w:rPr>
          <w:rFonts w:ascii="David" w:eastAsiaTheme="minorHAnsi" w:hAnsiTheme="minorHAnsi" w:cs="David" w:hint="cs"/>
          <w:color w:val="000000"/>
          <w:sz w:val="24"/>
          <w:szCs w:val="24"/>
          <w:rtl/>
        </w:rPr>
        <w:t xml:space="preserve">ובכללן ההמלצה לחלק מחדש את האחריות בתחום התכנון בין הגורמים הממשלתיים, באופן שהאחריות לתכנון </w:t>
      </w:r>
      <w:proofErr w:type="spellStart"/>
      <w:r w:rsidRPr="00FE3948">
        <w:rPr>
          <w:rFonts w:ascii="David" w:eastAsiaTheme="minorHAnsi" w:hAnsiTheme="minorHAnsi" w:cs="David" w:hint="cs"/>
          <w:color w:val="000000"/>
          <w:sz w:val="24"/>
          <w:szCs w:val="24"/>
          <w:rtl/>
        </w:rPr>
        <w:t>המתארי</w:t>
      </w:r>
      <w:proofErr w:type="spellEnd"/>
      <w:r w:rsidRPr="00FE3948">
        <w:rPr>
          <w:rFonts w:ascii="David" w:eastAsiaTheme="minorHAnsi" w:hAnsiTheme="minorHAnsi" w:cs="David" w:hint="cs"/>
          <w:color w:val="000000"/>
          <w:sz w:val="24"/>
          <w:szCs w:val="24"/>
          <w:rtl/>
        </w:rPr>
        <w:t xml:space="preserve"> בכל המישורים (המישור הארצי, המחוזי והמקומי) תהיה בידי מינהל התכנון, ואילו האחריות לתכנון המפורט תהיה בידי ממ"י, משרד השיכון והרשויות המקומיות ומשרדי ממשלה אחרים, לפי העניין. </w:t>
      </w:r>
    </w:p>
    <w:p w:rsidR="00FE3948" w:rsidRPr="00FE3948" w:rsidRDefault="00FE3948" w:rsidP="00FE3948">
      <w:pPr>
        <w:suppressAutoHyphens/>
        <w:autoSpaceDE w:val="0"/>
        <w:autoSpaceDN w:val="0"/>
        <w:adjustRightInd w:val="0"/>
        <w:spacing w:after="0" w:line="288" w:lineRule="auto"/>
        <w:ind w:left="510"/>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לאחר שהחליטה הממשלה לאמץ את מסקנות דוח ועדת גדיש לא תיאמו ביניהם משרד השיכון ומינהל התכנון את צמצום המעורבות של משרד השיכון בתכנון תכניות מתאר מקומיות כוללות. בעת הביקורת עדיין קידם משרד השיכון תכניות מתאר מקומיות שנמצאו בשלבי תכנון טרום-סטטוטוריים.</w:t>
      </w:r>
    </w:p>
    <w:p w:rsidR="00FE3948" w:rsidRPr="00FE3948" w:rsidRDefault="00FE3948" w:rsidP="00FE3948">
      <w:pPr>
        <w:suppressAutoHyphens/>
        <w:autoSpaceDE w:val="0"/>
        <w:autoSpaceDN w:val="0"/>
        <w:adjustRightInd w:val="0"/>
        <w:spacing w:after="0" w:line="288" w:lineRule="auto"/>
        <w:ind w:left="510"/>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 xml:space="preserve">הטיפול של משרד השיכון בתכניות המתאר של המושבות מגדל </w:t>
      </w:r>
      <w:proofErr w:type="spellStart"/>
      <w:r w:rsidRPr="00FE3948">
        <w:rPr>
          <w:rFonts w:ascii="David" w:eastAsiaTheme="minorHAnsi" w:hAnsiTheme="minorHAnsi" w:cs="David" w:hint="cs"/>
          <w:color w:val="000000"/>
          <w:sz w:val="24"/>
          <w:szCs w:val="24"/>
          <w:rtl/>
        </w:rPr>
        <w:t>ומנחמייה</w:t>
      </w:r>
      <w:proofErr w:type="spellEnd"/>
      <w:r w:rsidRPr="00FE3948">
        <w:rPr>
          <w:rFonts w:ascii="David" w:eastAsiaTheme="minorHAnsi" w:hAnsiTheme="minorHAnsi" w:cs="David" w:hint="cs"/>
          <w:color w:val="000000"/>
          <w:sz w:val="24"/>
          <w:szCs w:val="24"/>
          <w:rtl/>
        </w:rPr>
        <w:t xml:space="preserve"> ושל משרד השיכון וממ"י בתכנית המתאר של מצפה רמון משקף תופעה שצוינה בדוח שהגישה ועדת גדיש לממשלה: קידום הליכי תכנון על פי יעדים אשר אינם עולים בקנה אחד עם עקרונות תכנוניים ארציים. </w:t>
      </w: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color w:val="000000"/>
          <w:sz w:val="24"/>
          <w:szCs w:val="24"/>
          <w:rtl/>
        </w:rPr>
      </w:pPr>
    </w:p>
    <w:p w:rsid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hint="cs"/>
          <w:b/>
          <w:bCs/>
          <w:color w:val="000000"/>
          <w:sz w:val="24"/>
          <w:szCs w:val="24"/>
          <w:rtl/>
        </w:rPr>
      </w:pPr>
    </w:p>
    <w:p w:rsid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hint="cs"/>
          <w:b/>
          <w:bCs/>
          <w:color w:val="000000"/>
          <w:sz w:val="24"/>
          <w:szCs w:val="24"/>
          <w:rtl/>
        </w:rPr>
      </w:pPr>
    </w:p>
    <w:p w:rsid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hint="cs"/>
          <w:b/>
          <w:bCs/>
          <w:color w:val="000000"/>
          <w:sz w:val="24"/>
          <w:szCs w:val="24"/>
          <w:rtl/>
        </w:rPr>
      </w:pPr>
    </w:p>
    <w:p w:rsidR="00FE3948" w:rsidRPr="00FE3948" w:rsidRDefault="00FE3948" w:rsidP="00FE3948">
      <w:pPr>
        <w:autoSpaceDE w:val="0"/>
        <w:autoSpaceDN w:val="0"/>
        <w:adjustRightInd w:val="0"/>
        <w:spacing w:after="0" w:line="360" w:lineRule="auto"/>
        <w:ind w:left="709" w:hanging="709"/>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ליקוי</w:t>
      </w: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 xml:space="preserve">6. </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א. בשנים האחרונות אימץ מינהל התכנון את מדיניות "התכנון היוזם" שביסודה התפיסה ולפיה הוא ייזום תכנון מתארי בכל המישורים. לצורך כך סיכמו בפברואר 2005 מינהל התכנון, ממ"י ואגף התקציבים במשרד האוצר שתוכן תכנית תלת-שנתית (לשנים 2007-2005) הכוללת יעדים תכנוניים ספציפיים ובהם הכנת תכניות מתאר מקומיות כוללות חדשות ולוח זמנים ליישומן. נמצא כי התכנית התלת-שנתית האמורה לא יושמה, וכי רק בשנת 2008 הוחל ביישומה של תכנית דומה, והדבר מעורר תמיהה מאחר שביצועה של התכנית נדרש בדחיפות לצורך ההתמודדות עם העיכוב הניכר בקידום התכנון </w:t>
      </w:r>
      <w:proofErr w:type="spellStart"/>
      <w:r w:rsidRPr="00FE3948">
        <w:rPr>
          <w:rFonts w:ascii="David" w:eastAsiaTheme="minorHAnsi" w:hAnsiTheme="minorHAnsi" w:cs="David" w:hint="cs"/>
          <w:color w:val="000000"/>
          <w:sz w:val="24"/>
          <w:szCs w:val="24"/>
          <w:rtl/>
        </w:rPr>
        <w:t>המתארי</w:t>
      </w:r>
      <w:proofErr w:type="spellEnd"/>
      <w:r w:rsidRPr="00FE3948">
        <w:rPr>
          <w:rFonts w:ascii="David" w:eastAsiaTheme="minorHAnsi" w:hAnsiTheme="minorHAnsi" w:cs="David" w:hint="cs"/>
          <w:color w:val="000000"/>
          <w:sz w:val="24"/>
          <w:szCs w:val="24"/>
          <w:rtl/>
        </w:rPr>
        <w:t xml:space="preserve"> המקומי. יצוין כי אי-יישום התכנית פגע גם ביכולת של מינהל התכנון ליישם את ההחלטה ולפיה הוא ירכז בידיו את סמכויות התכנון </w:t>
      </w:r>
      <w:proofErr w:type="spellStart"/>
      <w:r w:rsidRPr="00FE3948">
        <w:rPr>
          <w:rFonts w:ascii="David" w:eastAsiaTheme="minorHAnsi" w:hAnsiTheme="minorHAnsi" w:cs="David" w:hint="cs"/>
          <w:color w:val="000000"/>
          <w:sz w:val="24"/>
          <w:szCs w:val="24"/>
          <w:rtl/>
        </w:rPr>
        <w:t>המתארי</w:t>
      </w:r>
      <w:proofErr w:type="spellEnd"/>
      <w:r w:rsidRPr="00FE3948">
        <w:rPr>
          <w:rFonts w:ascii="David" w:eastAsiaTheme="minorHAnsi" w:hAnsiTheme="minorHAnsi" w:cs="David" w:hint="cs"/>
          <w:color w:val="000000"/>
          <w:sz w:val="24"/>
          <w:szCs w:val="24"/>
          <w:rtl/>
        </w:rPr>
        <w:t xml:space="preserve">. </w:t>
      </w:r>
    </w:p>
    <w:p w:rsidR="00FE3948" w:rsidRPr="00FE3948" w:rsidRDefault="00FE3948" w:rsidP="00FE3948">
      <w:pPr>
        <w:suppressAutoHyphens/>
        <w:autoSpaceDE w:val="0"/>
        <w:autoSpaceDN w:val="0"/>
        <w:adjustRightInd w:val="0"/>
        <w:spacing w:after="0" w:line="288" w:lineRule="auto"/>
        <w:ind w:left="510" w:hanging="1"/>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ב. לצורך יישומן של מדיניות "התכנון היוזם" והתכנית התלת-שנתית הכין מינהל התכנון רשימה של 17 רשויות מקומיות שבהן יקדם מינהל התכנון תכנית מתאר מקומית כוללת ויממן את הוצאות התכנון הנדרשות לשם כך. ואולם מינהל התכנון הכין את רשימת הרשויות בלי שפנה לכל הרשויות או לכל הוועדות המקומיות על מנת לקבל מהם מידע והסתפק בקבלת חוות דעתם של מתכנני המחוזות של משרד הפנים ונציגי משרד השיכון וממ"י, והדבר גרם לכך שבמקרים אחדים לא היו למינהל התכנון נתונים מלאים שעל פיהם יכול לקבל החלטות בעניין.</w:t>
      </w:r>
    </w:p>
    <w:p w:rsidR="00FE3948" w:rsidRPr="00FE3948" w:rsidRDefault="00FE3948" w:rsidP="00FE3948">
      <w:pPr>
        <w:suppressAutoHyphens/>
        <w:autoSpaceDE w:val="0"/>
        <w:autoSpaceDN w:val="0"/>
        <w:adjustRightInd w:val="0"/>
        <w:spacing w:after="0" w:line="360" w:lineRule="auto"/>
        <w:ind w:left="509" w:hanging="509"/>
        <w:jc w:val="both"/>
        <w:textAlignment w:val="center"/>
        <w:rPr>
          <w:rFonts w:ascii="David" w:eastAsiaTheme="minorHAnsi" w:hAnsiTheme="minorHAnsi" w:cs="David"/>
          <w:color w:val="000000"/>
          <w:sz w:val="24"/>
          <w:szCs w:val="24"/>
          <w:rtl/>
        </w:rPr>
      </w:pPr>
    </w:p>
    <w:p w:rsidR="00FE3948" w:rsidRPr="00FE3948" w:rsidRDefault="00FE3948" w:rsidP="00FE3948">
      <w:pPr>
        <w:autoSpaceDE w:val="0"/>
        <w:autoSpaceDN w:val="0"/>
        <w:adjustRightInd w:val="0"/>
        <w:spacing w:after="0" w:line="360" w:lineRule="auto"/>
        <w:ind w:left="509" w:hanging="509"/>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ליקוי</w:t>
      </w:r>
    </w:p>
    <w:p w:rsidR="00FE3948" w:rsidRPr="00FE3948" w:rsidRDefault="00FE3948" w:rsidP="00FE3948">
      <w:pPr>
        <w:autoSpaceDE w:val="0"/>
        <w:autoSpaceDN w:val="0"/>
        <w:adjustRightInd w:val="0"/>
        <w:spacing w:after="0" w:line="360" w:lineRule="auto"/>
        <w:ind w:left="509" w:hanging="509"/>
        <w:jc w:val="both"/>
        <w:textAlignment w:val="center"/>
        <w:rPr>
          <w:rFonts w:ascii="David" w:eastAsiaTheme="minorHAnsi" w:hAnsiTheme="minorHAnsi" w:cs="David"/>
          <w:b/>
          <w:bCs/>
          <w:color w:val="000000"/>
          <w:sz w:val="24"/>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 xml:space="preserve">7. </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תכניות המתאר המקומיות הכוללות הן נדבך מרכזי במערך התכנוני הכולל בישראל, אך </w:t>
      </w:r>
      <w:proofErr w:type="spellStart"/>
      <w:r w:rsidRPr="00FE3948">
        <w:rPr>
          <w:rFonts w:ascii="David" w:eastAsiaTheme="minorHAnsi" w:hAnsiTheme="minorHAnsi" w:cs="David" w:hint="cs"/>
          <w:color w:val="000000"/>
          <w:sz w:val="24"/>
          <w:szCs w:val="24"/>
          <w:rtl/>
        </w:rPr>
        <w:t>לכמחצית</w:t>
      </w:r>
      <w:proofErr w:type="spellEnd"/>
      <w:r w:rsidRPr="00FE3948">
        <w:rPr>
          <w:rFonts w:ascii="David" w:eastAsiaTheme="minorHAnsi" w:hAnsiTheme="minorHAnsi" w:cs="David" w:hint="cs"/>
          <w:color w:val="000000"/>
          <w:sz w:val="24"/>
          <w:szCs w:val="24"/>
          <w:rtl/>
        </w:rPr>
        <w:t xml:space="preserve"> מהעיריות והמועצות המקומיות בישראל אין תכניות מתאר מקומיות עדכניות. ההכנה והאישור של תכניות אלו אורכים שנים רבות, ותכניות רבות כלל אל מגיעות לשלב אישורן. בעשור האחרון קיבלו תוקף רק חמש תוכניות מתאר מקומיות של רשויות מהמגזר היהודי. רשויות מקומיות רבות מתבססות בעבודתן על תכניות אב שהינן תכניות לא סטאטוטוריות, שלא עברו את הליכי האישור שנקבעו בדין. הדבר פוגע ביכולתן להתמודד עם סוגיות תכנוניות, חברתיות, כלכליות וסביבתיות.</w:t>
      </w:r>
    </w:p>
    <w:p w:rsidR="00FE3948" w:rsidRPr="00FE3948" w:rsidRDefault="00FE3948" w:rsidP="00FE3948">
      <w:pPr>
        <w:autoSpaceDE w:val="0"/>
        <w:autoSpaceDN w:val="0"/>
        <w:adjustRightInd w:val="0"/>
        <w:spacing w:after="0" w:line="269" w:lineRule="auto"/>
        <w:ind w:left="720" w:hanging="720"/>
        <w:jc w:val="both"/>
        <w:textAlignment w:val="center"/>
        <w:rPr>
          <w:rFonts w:ascii="David" w:eastAsiaTheme="minorHAnsi" w:hAnsiTheme="minorHAnsi" w:cs="David"/>
          <w:color w:val="000000"/>
          <w:sz w:val="24"/>
          <w:szCs w:val="24"/>
          <w:rtl/>
        </w:rPr>
      </w:pPr>
    </w:p>
    <w:p w:rsidR="00FE3948" w:rsidRPr="00FE3948" w:rsidRDefault="00FE3948" w:rsidP="00FE3948">
      <w:pPr>
        <w:autoSpaceDE w:val="0"/>
        <w:autoSpaceDN w:val="0"/>
        <w:adjustRightInd w:val="0"/>
        <w:spacing w:after="0" w:line="269" w:lineRule="auto"/>
        <w:ind w:left="720" w:hanging="720"/>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ליקוי</w:t>
      </w:r>
    </w:p>
    <w:p w:rsidR="00FE3948" w:rsidRPr="00FE3948" w:rsidRDefault="00FE3948" w:rsidP="00FE3948">
      <w:pPr>
        <w:autoSpaceDE w:val="0"/>
        <w:autoSpaceDN w:val="0"/>
        <w:adjustRightInd w:val="0"/>
        <w:spacing w:after="0" w:line="269" w:lineRule="auto"/>
        <w:ind w:left="720" w:hanging="720"/>
        <w:jc w:val="both"/>
        <w:textAlignment w:val="center"/>
        <w:rPr>
          <w:rFonts w:ascii="David" w:eastAsiaTheme="minorHAnsi" w:hAnsiTheme="minorHAnsi" w:cs="David"/>
          <w:b/>
          <w:bCs/>
          <w:color w:val="000000"/>
          <w:sz w:val="24"/>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8.</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על משרד הפנים להטמיע בקרב ראשי הרשויות המקומיות בישראל את התפיסה ולפיה מחובתם לפעול להכנתה ולאישורה של תכנית מתאר מקומית כוללת ועדכנית, אשר תבטיח כי יישמרו האינטרסים של הציבור כולו, וכן עליו לטפל בהחלטיות ברשויות שאינן ממלאות את חובתן האמורה, ובמידת הצורך עליו לעשות כן באמצעות שימוש בסמכויות שבידיו. </w:t>
      </w: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b/>
          <w:bCs/>
          <w:color w:val="000000"/>
          <w:sz w:val="24"/>
          <w:szCs w:val="24"/>
          <w:rtl/>
        </w:rPr>
      </w:pPr>
    </w:p>
    <w:p w:rsidR="00FE3948" w:rsidRPr="00FE3948" w:rsidRDefault="00FE3948" w:rsidP="00FE3948">
      <w:pPr>
        <w:suppressAutoHyphens/>
        <w:autoSpaceDE w:val="0"/>
        <w:autoSpaceDN w:val="0"/>
        <w:adjustRightInd w:val="0"/>
        <w:spacing w:after="0" w:line="288" w:lineRule="auto"/>
        <w:ind w:left="510" w:hanging="499"/>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מעקב</w:t>
      </w:r>
    </w:p>
    <w:p w:rsidR="00FE3948" w:rsidRPr="00FE3948" w:rsidRDefault="00FE3948" w:rsidP="00FE3948">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 w:val="24"/>
          <w:szCs w:val="24"/>
          <w:rtl/>
        </w:rPr>
      </w:pPr>
      <w:r w:rsidRPr="00FE3948">
        <w:rPr>
          <w:rFonts w:ascii="David" w:eastAsiaTheme="minorHAnsi" w:hAnsiTheme="minorHAnsi" w:cs="David" w:hint="cs"/>
          <w:b/>
          <w:bCs/>
          <w:color w:val="000000"/>
          <w:sz w:val="24"/>
          <w:szCs w:val="24"/>
          <w:rtl/>
        </w:rPr>
        <w:t>משרד הפנים</w:t>
      </w:r>
    </w:p>
    <w:p w:rsidR="00FE3948" w:rsidRPr="00FE3948" w:rsidRDefault="00FE3948" w:rsidP="00FE3948">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 w:val="24"/>
          <w:szCs w:val="24"/>
          <w:rtl/>
        </w:rPr>
      </w:pPr>
    </w:p>
    <w:p w:rsidR="00FE3948" w:rsidRPr="00FE3948" w:rsidRDefault="00FE3948" w:rsidP="00FE3948">
      <w:pPr>
        <w:autoSpaceDE w:val="0"/>
        <w:autoSpaceDN w:val="0"/>
        <w:adjustRightInd w:val="0"/>
        <w:spacing w:after="0" w:line="288" w:lineRule="auto"/>
        <w:ind w:left="1218" w:hanging="1218"/>
        <w:jc w:val="both"/>
        <w:textAlignment w:val="center"/>
        <w:rPr>
          <w:rFonts w:ascii="David" w:eastAsiaTheme="minorHAnsi" w:hAnsiTheme="minorHAnsi" w:cs="David"/>
          <w:color w:val="000000"/>
          <w:sz w:val="24"/>
          <w:szCs w:val="24"/>
          <w:rtl/>
        </w:rPr>
      </w:pPr>
      <w:r w:rsidRPr="00FE3948">
        <w:rPr>
          <w:rFonts w:ascii="David" w:eastAsiaTheme="minorHAnsi" w:hAnsiTheme="minorHAnsi" w:cs="David" w:hint="cs"/>
          <w:color w:val="000000"/>
          <w:sz w:val="24"/>
          <w:szCs w:val="24"/>
          <w:rtl/>
        </w:rPr>
        <w:t xml:space="preserve">1-8. </w:t>
      </w:r>
      <w:r w:rsidRPr="00FE3948">
        <w:rPr>
          <w:rFonts w:ascii="David" w:eastAsiaTheme="minorHAnsi" w:hAnsiTheme="minorHAnsi" w:cs="David"/>
          <w:color w:val="000000"/>
          <w:sz w:val="24"/>
          <w:szCs w:val="24"/>
          <w:rtl/>
        </w:rPr>
        <w:tab/>
      </w:r>
      <w:r w:rsidRPr="00FE3948">
        <w:rPr>
          <w:rFonts w:ascii="David" w:eastAsiaTheme="minorHAnsi" w:hAnsiTheme="minorHAnsi" w:cs="David" w:hint="cs"/>
          <w:color w:val="000000"/>
          <w:sz w:val="24"/>
          <w:szCs w:val="24"/>
          <w:rtl/>
        </w:rPr>
        <w:t xml:space="preserve">ראה החלטת ועדות שרים </w:t>
      </w:r>
      <w:proofErr w:type="spellStart"/>
      <w:r w:rsidRPr="00FE3948">
        <w:rPr>
          <w:rFonts w:ascii="David" w:eastAsiaTheme="minorHAnsi" w:hAnsiTheme="minorHAnsi" w:cs="David" w:hint="cs"/>
          <w:color w:val="000000"/>
          <w:sz w:val="24"/>
          <w:szCs w:val="24"/>
          <w:rtl/>
        </w:rPr>
        <w:t>עמ</w:t>
      </w:r>
      <w:proofErr w:type="spellEnd"/>
      <w:r w:rsidRPr="00FE3948">
        <w:rPr>
          <w:rFonts w:ascii="David" w:eastAsiaTheme="minorHAnsi" w:hAnsiTheme="minorHAnsi" w:cs="David" w:hint="cs"/>
          <w:color w:val="000000"/>
          <w:sz w:val="24"/>
          <w:szCs w:val="24"/>
          <w:rtl/>
        </w:rPr>
        <w:t>' 24-25</w:t>
      </w:r>
    </w:p>
    <w:p w:rsidR="00AA1483" w:rsidRDefault="00AA1483" w:rsidP="00B911A3">
      <w:pPr>
        <w:spacing w:after="0"/>
        <w:ind w:left="509" w:hanging="509"/>
        <w:jc w:val="both"/>
        <w:rPr>
          <w:sz w:val="24"/>
          <w:szCs w:val="24"/>
          <w:rtl/>
        </w:rPr>
      </w:pPr>
    </w:p>
    <w:p w:rsidR="00AA1483" w:rsidRDefault="00AA1483" w:rsidP="00B911A3">
      <w:pPr>
        <w:spacing w:after="0"/>
        <w:ind w:left="509" w:hanging="509"/>
        <w:jc w:val="both"/>
        <w:rPr>
          <w:sz w:val="24"/>
          <w:szCs w:val="24"/>
          <w:rtl/>
        </w:rPr>
      </w:pPr>
    </w:p>
    <w:p w:rsidR="00D1500E" w:rsidRDefault="00D1500E" w:rsidP="00B911A3">
      <w:pPr>
        <w:spacing w:after="0"/>
      </w:pPr>
    </w:p>
    <w:sectPr w:rsidR="00D1500E" w:rsidSect="00CA3F8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1A3" w:rsidRDefault="00B911A3" w:rsidP="00B27319">
      <w:pPr>
        <w:spacing w:after="0" w:line="240" w:lineRule="auto"/>
      </w:pPr>
      <w:r>
        <w:separator/>
      </w:r>
    </w:p>
  </w:endnote>
  <w:endnote w:type="continuationSeparator" w:id="1">
    <w:p w:rsidR="00B911A3" w:rsidRDefault="00B911A3" w:rsidP="00B27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B1B" w:rsidRDefault="00F01B1B">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B1B" w:rsidRDefault="00F01B1B">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B1B" w:rsidRDefault="00F01B1B">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1A3" w:rsidRDefault="00B911A3" w:rsidP="00B27319">
      <w:pPr>
        <w:spacing w:after="0" w:line="240" w:lineRule="auto"/>
      </w:pPr>
      <w:r>
        <w:separator/>
      </w:r>
    </w:p>
  </w:footnote>
  <w:footnote w:type="continuationSeparator" w:id="1">
    <w:p w:rsidR="00B911A3" w:rsidRDefault="00B911A3" w:rsidP="00B27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B1B" w:rsidRDefault="00F01B1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1A3" w:rsidRDefault="00EC2E97" w:rsidP="00B911A3">
    <w:pPr>
      <w:pStyle w:val="a6"/>
      <w:tabs>
        <w:tab w:val="clear" w:pos="4153"/>
      </w:tabs>
      <w:ind w:left="84" w:hanging="483"/>
      <w:jc w:val="right"/>
      <w:rPr>
        <w:sz w:val="16"/>
        <w:szCs w:val="16"/>
        <w:rtl/>
      </w:rPr>
    </w:pPr>
    <w:r w:rsidRPr="002A74E8">
      <w:rPr>
        <w:sz w:val="16"/>
        <w:szCs w:val="16"/>
        <w:rtl/>
      </w:rPr>
      <w:fldChar w:fldCharType="begin"/>
    </w:r>
    <w:r w:rsidR="00B911A3" w:rsidRPr="002A74E8">
      <w:rPr>
        <w:sz w:val="16"/>
        <w:szCs w:val="16"/>
        <w:rtl/>
      </w:rPr>
      <w:instrText xml:space="preserve"> </w:instrText>
    </w:r>
    <w:r w:rsidR="00B911A3" w:rsidRPr="002A74E8">
      <w:rPr>
        <w:rFonts w:hint="cs"/>
        <w:sz w:val="16"/>
        <w:szCs w:val="16"/>
      </w:rPr>
      <w:instrText>TIME  \@ "HH:mm"  \* MERGEFORMAT</w:instrText>
    </w:r>
    <w:r w:rsidR="00B911A3" w:rsidRPr="002A74E8">
      <w:rPr>
        <w:sz w:val="16"/>
        <w:szCs w:val="16"/>
        <w:rtl/>
      </w:rPr>
      <w:instrText xml:space="preserve"> </w:instrText>
    </w:r>
    <w:r w:rsidRPr="002A74E8">
      <w:rPr>
        <w:sz w:val="16"/>
        <w:szCs w:val="16"/>
        <w:rtl/>
      </w:rPr>
      <w:fldChar w:fldCharType="separate"/>
    </w:r>
    <w:r w:rsidR="00FE3948">
      <w:rPr>
        <w:rFonts w:hint="cs"/>
        <w:noProof/>
        <w:sz w:val="16"/>
        <w:szCs w:val="16"/>
        <w:rtl/>
      </w:rPr>
      <w:t>‏</w:t>
    </w:r>
    <w:r w:rsidR="00FE3948">
      <w:rPr>
        <w:noProof/>
        <w:sz w:val="16"/>
        <w:szCs w:val="16"/>
        <w:rtl/>
      </w:rPr>
      <w:t>14:08</w:t>
    </w:r>
    <w:r w:rsidRPr="002A74E8">
      <w:rPr>
        <w:sz w:val="16"/>
        <w:szCs w:val="16"/>
        <w:rtl/>
      </w:rPr>
      <w:fldChar w:fldCharType="end"/>
    </w:r>
    <w:r w:rsidR="00B911A3" w:rsidRPr="002A74E8">
      <w:rPr>
        <w:rFonts w:hint="cs"/>
        <w:sz w:val="16"/>
        <w:szCs w:val="16"/>
        <w:rtl/>
      </w:rPr>
      <w:t xml:space="preserve">  </w:t>
    </w:r>
    <w:r w:rsidRPr="002A74E8">
      <w:rPr>
        <w:sz w:val="16"/>
        <w:szCs w:val="16"/>
        <w:rtl/>
      </w:rPr>
      <w:fldChar w:fldCharType="begin"/>
    </w:r>
    <w:r w:rsidR="00B911A3" w:rsidRPr="002A74E8">
      <w:rPr>
        <w:sz w:val="16"/>
        <w:szCs w:val="16"/>
        <w:rtl/>
      </w:rPr>
      <w:instrText xml:space="preserve"> </w:instrText>
    </w:r>
    <w:r w:rsidR="00B911A3" w:rsidRPr="002A74E8">
      <w:rPr>
        <w:rFonts w:hint="cs"/>
        <w:sz w:val="16"/>
        <w:szCs w:val="16"/>
      </w:rPr>
      <w:instrText>DATE  \@ "yyyy-MM-dd"  \* MERGEFORMAT</w:instrText>
    </w:r>
    <w:r w:rsidR="00B911A3" w:rsidRPr="002A74E8">
      <w:rPr>
        <w:sz w:val="16"/>
        <w:szCs w:val="16"/>
        <w:rtl/>
      </w:rPr>
      <w:instrText xml:space="preserve"> </w:instrText>
    </w:r>
    <w:r w:rsidRPr="002A74E8">
      <w:rPr>
        <w:sz w:val="16"/>
        <w:szCs w:val="16"/>
        <w:rtl/>
      </w:rPr>
      <w:fldChar w:fldCharType="separate"/>
    </w:r>
    <w:r w:rsidR="00FE3948">
      <w:rPr>
        <w:rFonts w:hint="cs"/>
        <w:noProof/>
        <w:sz w:val="16"/>
        <w:szCs w:val="16"/>
        <w:rtl/>
      </w:rPr>
      <w:t>‏</w:t>
    </w:r>
    <w:r w:rsidR="00FE3948">
      <w:rPr>
        <w:noProof/>
        <w:sz w:val="16"/>
        <w:szCs w:val="16"/>
        <w:rtl/>
      </w:rPr>
      <w:t>2010–12–12</w:t>
    </w:r>
    <w:r w:rsidRPr="002A74E8">
      <w:rPr>
        <w:sz w:val="16"/>
        <w:szCs w:val="16"/>
        <w:rtl/>
      </w:rPr>
      <w:fldChar w:fldCharType="end"/>
    </w:r>
    <w:r w:rsidR="00B911A3" w:rsidRPr="002A74E8">
      <w:rPr>
        <w:rFonts w:hint="cs"/>
        <w:sz w:val="16"/>
        <w:szCs w:val="16"/>
        <w:rtl/>
      </w:rPr>
      <w:t xml:space="preserve">   </w:t>
    </w:r>
    <w:fldSimple w:instr=" FILENAME  \* FirstCap \p  \* MERGEFORMAT ">
      <w:r w:rsidR="00A721BC" w:rsidRPr="00A721BC">
        <w:rPr>
          <w:noProof/>
          <w:sz w:val="16"/>
          <w:szCs w:val="16"/>
        </w:rPr>
        <w:t>L:\</w:t>
      </w:r>
      <w:r w:rsidR="00A721BC" w:rsidRPr="00A721BC">
        <w:rPr>
          <w:rFonts w:hint="cs"/>
          <w:noProof/>
          <w:sz w:val="16"/>
          <w:szCs w:val="16"/>
          <w:rtl/>
        </w:rPr>
        <w:t>הספר</w:t>
      </w:r>
      <w:r w:rsidR="00A721BC" w:rsidRPr="00A721BC">
        <w:rPr>
          <w:noProof/>
          <w:sz w:val="16"/>
          <w:szCs w:val="16"/>
          <w:rtl/>
        </w:rPr>
        <w:t xml:space="preserve"> - </w:t>
      </w:r>
      <w:r w:rsidR="00A721BC" w:rsidRPr="00A721BC">
        <w:rPr>
          <w:rFonts w:hint="cs"/>
          <w:noProof/>
          <w:sz w:val="16"/>
          <w:szCs w:val="16"/>
          <w:rtl/>
        </w:rPr>
        <w:t>מעקבים</w:t>
      </w:r>
      <w:r w:rsidR="00A721BC" w:rsidRPr="00A721BC">
        <w:rPr>
          <w:noProof/>
          <w:sz w:val="16"/>
          <w:szCs w:val="16"/>
          <w:rtl/>
        </w:rPr>
        <w:t xml:space="preserve"> 60</w:t>
      </w:r>
      <w:r w:rsidR="00A721BC" w:rsidRPr="00A721BC">
        <w:rPr>
          <w:rFonts w:hint="cs"/>
          <w:noProof/>
          <w:sz w:val="16"/>
          <w:szCs w:val="16"/>
          <w:rtl/>
        </w:rPr>
        <w:t>ב</w:t>
      </w:r>
      <w:r w:rsidR="00A721BC" w:rsidRPr="00A721BC">
        <w:rPr>
          <w:noProof/>
          <w:sz w:val="16"/>
          <w:szCs w:val="16"/>
          <w:rtl/>
        </w:rPr>
        <w:t>\</w:t>
      </w:r>
      <w:r w:rsidR="00A721BC" w:rsidRPr="00A721BC">
        <w:rPr>
          <w:rFonts w:hint="cs"/>
          <w:noProof/>
          <w:sz w:val="16"/>
          <w:szCs w:val="16"/>
          <w:rtl/>
        </w:rPr>
        <w:t>רונית</w:t>
      </w:r>
      <w:r w:rsidR="00A721BC" w:rsidRPr="00A721BC">
        <w:rPr>
          <w:noProof/>
          <w:sz w:val="16"/>
          <w:szCs w:val="16"/>
          <w:rtl/>
        </w:rPr>
        <w:t xml:space="preserve"> </w:t>
      </w:r>
      <w:r w:rsidR="00A721BC" w:rsidRPr="00A721BC">
        <w:rPr>
          <w:rFonts w:hint="cs"/>
          <w:noProof/>
          <w:sz w:val="16"/>
          <w:szCs w:val="16"/>
          <w:rtl/>
        </w:rPr>
        <w:t>ישר</w:t>
      </w:r>
      <w:r w:rsidR="00A721BC" w:rsidRPr="00A721BC">
        <w:rPr>
          <w:noProof/>
          <w:sz w:val="16"/>
          <w:szCs w:val="16"/>
          <w:rtl/>
        </w:rPr>
        <w:t>-</w:t>
      </w:r>
      <w:r w:rsidR="00A721BC" w:rsidRPr="00A721BC">
        <w:rPr>
          <w:rFonts w:hint="cs"/>
          <w:noProof/>
          <w:sz w:val="16"/>
          <w:szCs w:val="16"/>
          <w:rtl/>
        </w:rPr>
        <w:t>אל</w:t>
      </w:r>
      <w:r w:rsidR="00A721BC" w:rsidRPr="00A721BC">
        <w:rPr>
          <w:noProof/>
          <w:sz w:val="16"/>
          <w:szCs w:val="16"/>
          <w:rtl/>
        </w:rPr>
        <w:t>\</w:t>
      </w:r>
      <w:r w:rsidR="00A721BC" w:rsidRPr="00A721BC">
        <w:rPr>
          <w:rFonts w:hint="cs"/>
          <w:noProof/>
          <w:sz w:val="16"/>
          <w:szCs w:val="16"/>
          <w:rtl/>
        </w:rPr>
        <w:t>היבטים</w:t>
      </w:r>
      <w:r w:rsidR="00A721BC" w:rsidRPr="00A721BC">
        <w:rPr>
          <w:noProof/>
          <w:sz w:val="16"/>
          <w:szCs w:val="16"/>
          <w:rtl/>
        </w:rPr>
        <w:t xml:space="preserve"> </w:t>
      </w:r>
      <w:r w:rsidR="00A721BC" w:rsidRPr="00A721BC">
        <w:rPr>
          <w:rFonts w:hint="cs"/>
          <w:noProof/>
          <w:sz w:val="16"/>
          <w:szCs w:val="16"/>
          <w:rtl/>
        </w:rPr>
        <w:t>בתכנון</w:t>
      </w:r>
      <w:r w:rsidR="00A721BC" w:rsidRPr="00A721BC">
        <w:rPr>
          <w:noProof/>
          <w:sz w:val="16"/>
          <w:szCs w:val="16"/>
          <w:rtl/>
        </w:rPr>
        <w:t xml:space="preserve"> </w:t>
      </w:r>
      <w:r w:rsidR="00A721BC" w:rsidRPr="00A721BC">
        <w:rPr>
          <w:rFonts w:hint="cs"/>
          <w:noProof/>
          <w:sz w:val="16"/>
          <w:szCs w:val="16"/>
          <w:rtl/>
        </w:rPr>
        <w:t>המתארי</w:t>
      </w:r>
      <w:r w:rsidR="00A721BC" w:rsidRPr="00A721BC">
        <w:rPr>
          <w:noProof/>
          <w:sz w:val="16"/>
          <w:szCs w:val="16"/>
          <w:rtl/>
        </w:rPr>
        <w:t xml:space="preserve"> </w:t>
      </w:r>
      <w:r w:rsidR="00A721BC" w:rsidRPr="00A721BC">
        <w:rPr>
          <w:rFonts w:hint="cs"/>
          <w:noProof/>
          <w:sz w:val="16"/>
          <w:szCs w:val="16"/>
          <w:rtl/>
        </w:rPr>
        <w:t>המקומי</w:t>
      </w:r>
      <w:r w:rsidR="00A721BC">
        <w:rPr>
          <w:noProof/>
          <w:rtl/>
        </w:rPr>
        <w:t xml:space="preserve"> </w:t>
      </w:r>
      <w:r w:rsidR="00A721BC">
        <w:rPr>
          <w:rFonts w:hint="cs"/>
          <w:noProof/>
          <w:rtl/>
        </w:rPr>
        <w:t>הכולל</w:t>
      </w:r>
      <w:r w:rsidR="00A721BC">
        <w:rPr>
          <w:noProof/>
        </w:rPr>
        <w:t>.docx</w:t>
      </w:r>
    </w:fldSimple>
    <w:r w:rsidR="00B911A3" w:rsidRPr="002A74E8">
      <w:rPr>
        <w:rFonts w:hint="cs"/>
        <w:sz w:val="16"/>
        <w:szCs w:val="16"/>
        <w:rtl/>
      </w:rPr>
      <w:t xml:space="preserve">    -</w:t>
    </w:r>
    <w:r w:rsidRPr="002A74E8">
      <w:rPr>
        <w:sz w:val="16"/>
        <w:szCs w:val="16"/>
        <w:rtl/>
      </w:rPr>
      <w:fldChar w:fldCharType="begin"/>
    </w:r>
    <w:r w:rsidR="00B911A3" w:rsidRPr="002A74E8">
      <w:rPr>
        <w:sz w:val="16"/>
        <w:szCs w:val="16"/>
        <w:rtl/>
      </w:rPr>
      <w:instrText xml:space="preserve"> </w:instrText>
    </w:r>
    <w:r w:rsidR="00B911A3" w:rsidRPr="002A74E8">
      <w:rPr>
        <w:sz w:val="16"/>
        <w:szCs w:val="16"/>
      </w:rPr>
      <w:instrText>PAGE   \* MERGEFORMAT</w:instrText>
    </w:r>
    <w:r w:rsidR="00B911A3" w:rsidRPr="002A74E8">
      <w:rPr>
        <w:sz w:val="16"/>
        <w:szCs w:val="16"/>
        <w:rtl/>
      </w:rPr>
      <w:instrText xml:space="preserve"> </w:instrText>
    </w:r>
    <w:r w:rsidRPr="002A74E8">
      <w:rPr>
        <w:sz w:val="16"/>
        <w:szCs w:val="16"/>
        <w:rtl/>
      </w:rPr>
      <w:fldChar w:fldCharType="separate"/>
    </w:r>
    <w:r w:rsidR="00FE3948">
      <w:rPr>
        <w:noProof/>
        <w:sz w:val="16"/>
        <w:szCs w:val="16"/>
        <w:rtl/>
      </w:rPr>
      <w:t>3</w:t>
    </w:r>
    <w:r w:rsidRPr="002A74E8">
      <w:rPr>
        <w:sz w:val="16"/>
        <w:szCs w:val="16"/>
        <w:rtl/>
      </w:rPr>
      <w:fldChar w:fldCharType="end"/>
    </w:r>
    <w:r w:rsidR="00B911A3" w:rsidRPr="002A74E8">
      <w:rPr>
        <w:rFonts w:hint="cs"/>
        <w:sz w:val="16"/>
        <w:szCs w:val="16"/>
        <w:rtl/>
      </w:rPr>
      <w:t>-</w:t>
    </w:r>
  </w:p>
  <w:p w:rsidR="00B911A3" w:rsidRPr="00B911A3" w:rsidRDefault="00B911A3" w:rsidP="00B911A3">
    <w:pPr>
      <w:tabs>
        <w:tab w:val="left" w:pos="1316"/>
        <w:tab w:val="center" w:pos="4153"/>
      </w:tabs>
      <w:rPr>
        <w:rFonts w:cs="David"/>
        <w:sz w:val="2"/>
        <w:szCs w:val="2"/>
        <w:u w:val="single"/>
        <w:rtl/>
      </w:rPr>
    </w:pPr>
  </w:p>
  <w:p w:rsidR="00B911A3" w:rsidRPr="00C12895" w:rsidRDefault="00B911A3" w:rsidP="00B911A3">
    <w:pPr>
      <w:tabs>
        <w:tab w:val="left" w:pos="1316"/>
        <w:tab w:val="center" w:pos="4153"/>
      </w:tabs>
      <w:rPr>
        <w:rFonts w:cs="David"/>
        <w:sz w:val="20"/>
        <w:szCs w:val="20"/>
        <w:u w:val="single"/>
        <w:rtl/>
      </w:rPr>
    </w:pPr>
    <w:r w:rsidRPr="00C12895">
      <w:rPr>
        <w:rFonts w:cs="David" w:hint="cs"/>
        <w:sz w:val="18"/>
        <w:szCs w:val="18"/>
        <w:u w:val="single"/>
        <w:rtl/>
      </w:rPr>
      <w:t xml:space="preserve">מעקב אחר תיקון ליקויים, אגף המפקח הכללי לענייני ביקורת המדינה </w:t>
    </w:r>
    <w:r w:rsidRPr="00C12895">
      <w:rPr>
        <w:rFonts w:cs="David" w:hint="cs"/>
        <w:sz w:val="20"/>
        <w:szCs w:val="20"/>
        <w:u w:val="single"/>
        <w:rtl/>
      </w:rPr>
      <w:t xml:space="preserve">  </w:t>
    </w:r>
    <w:r>
      <w:rPr>
        <w:rFonts w:cs="David" w:hint="cs"/>
        <w:sz w:val="20"/>
        <w:szCs w:val="20"/>
        <w:u w:val="single"/>
        <w:rtl/>
      </w:rPr>
      <w:t xml:space="preserve">     </w:t>
    </w:r>
    <w:r w:rsidRPr="00C12895">
      <w:rPr>
        <w:rFonts w:cs="David" w:hint="cs"/>
        <w:sz w:val="20"/>
        <w:szCs w:val="20"/>
        <w:u w:val="single"/>
        <w:rtl/>
      </w:rPr>
      <w:t xml:space="preserve">  </w:t>
    </w:r>
    <w:r>
      <w:rPr>
        <w:rFonts w:cs="David" w:hint="cs"/>
        <w:sz w:val="20"/>
        <w:szCs w:val="20"/>
        <w:u w:val="single"/>
        <w:rtl/>
      </w:rPr>
      <w:t xml:space="preserve">                                            </w:t>
    </w:r>
    <w:r w:rsidRPr="00C12895">
      <w:rPr>
        <w:rFonts w:cs="David" w:hint="cs"/>
        <w:sz w:val="20"/>
        <w:szCs w:val="20"/>
        <w:u w:val="single"/>
        <w:rtl/>
      </w:rPr>
      <w:t xml:space="preserve">     </w:t>
    </w:r>
    <w:sdt>
      <w:sdtPr>
        <w:rPr>
          <w:rFonts w:cs="David" w:hint="cs"/>
          <w:sz w:val="20"/>
          <w:szCs w:val="20"/>
          <w:u w:val="single"/>
          <w:rtl/>
        </w:rPr>
        <w:id w:val="605224610"/>
        <w:placeholder>
          <w:docPart w:val="78463D88D5BE4DBCAC3A3EAD1BC0B77D"/>
        </w:placeholder>
      </w:sdtPr>
      <w:sdtEndPr>
        <w:rPr>
          <w:rFonts w:hint="default"/>
        </w:rPr>
      </w:sdtEndPr>
      <w:sdtContent>
        <w:r w:rsidRPr="00C12895">
          <w:rPr>
            <w:rFonts w:cs="David" w:hint="cs"/>
            <w:sz w:val="20"/>
            <w:szCs w:val="20"/>
            <w:u w:val="single"/>
            <w:rtl/>
          </w:rPr>
          <w:t>השלטון המקומי</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B1B" w:rsidRDefault="00F01B1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A1483"/>
    <w:rsid w:val="0000277F"/>
    <w:rsid w:val="00005302"/>
    <w:rsid w:val="00006FE3"/>
    <w:rsid w:val="00011E34"/>
    <w:rsid w:val="00015793"/>
    <w:rsid w:val="000165EE"/>
    <w:rsid w:val="00016F85"/>
    <w:rsid w:val="000179D8"/>
    <w:rsid w:val="000244AC"/>
    <w:rsid w:val="00026D72"/>
    <w:rsid w:val="00027B25"/>
    <w:rsid w:val="0003199A"/>
    <w:rsid w:val="000333DD"/>
    <w:rsid w:val="00036D81"/>
    <w:rsid w:val="00042028"/>
    <w:rsid w:val="000445FA"/>
    <w:rsid w:val="0004557F"/>
    <w:rsid w:val="000507C6"/>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92145"/>
    <w:rsid w:val="000932F4"/>
    <w:rsid w:val="00093922"/>
    <w:rsid w:val="00093F32"/>
    <w:rsid w:val="00095026"/>
    <w:rsid w:val="000957FF"/>
    <w:rsid w:val="000968D8"/>
    <w:rsid w:val="000A0D69"/>
    <w:rsid w:val="000A277A"/>
    <w:rsid w:val="000A52EF"/>
    <w:rsid w:val="000B125C"/>
    <w:rsid w:val="000C081D"/>
    <w:rsid w:val="000C34B3"/>
    <w:rsid w:val="000D19E9"/>
    <w:rsid w:val="000D2D1B"/>
    <w:rsid w:val="000D5288"/>
    <w:rsid w:val="000D63F1"/>
    <w:rsid w:val="000D7C0A"/>
    <w:rsid w:val="000E0617"/>
    <w:rsid w:val="000E52EF"/>
    <w:rsid w:val="000E5A78"/>
    <w:rsid w:val="000E7018"/>
    <w:rsid w:val="000F2074"/>
    <w:rsid w:val="000F37C0"/>
    <w:rsid w:val="00100225"/>
    <w:rsid w:val="0010047F"/>
    <w:rsid w:val="0010192D"/>
    <w:rsid w:val="00105043"/>
    <w:rsid w:val="00107D92"/>
    <w:rsid w:val="0011365A"/>
    <w:rsid w:val="00114142"/>
    <w:rsid w:val="0011537F"/>
    <w:rsid w:val="00116BF5"/>
    <w:rsid w:val="001212CB"/>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77E5B"/>
    <w:rsid w:val="00177E8F"/>
    <w:rsid w:val="00180EC8"/>
    <w:rsid w:val="00187C30"/>
    <w:rsid w:val="0019169F"/>
    <w:rsid w:val="001933CB"/>
    <w:rsid w:val="00195271"/>
    <w:rsid w:val="00196676"/>
    <w:rsid w:val="001A10D9"/>
    <w:rsid w:val="001B1CA0"/>
    <w:rsid w:val="001B7FB3"/>
    <w:rsid w:val="001C2382"/>
    <w:rsid w:val="001C35B9"/>
    <w:rsid w:val="001C5EE6"/>
    <w:rsid w:val="001C6A67"/>
    <w:rsid w:val="001C6BEB"/>
    <w:rsid w:val="001D137B"/>
    <w:rsid w:val="001D65E1"/>
    <w:rsid w:val="001E1DE5"/>
    <w:rsid w:val="00200258"/>
    <w:rsid w:val="00200638"/>
    <w:rsid w:val="00200FEC"/>
    <w:rsid w:val="0020364D"/>
    <w:rsid w:val="00204C0F"/>
    <w:rsid w:val="002057C2"/>
    <w:rsid w:val="002129B0"/>
    <w:rsid w:val="00220D24"/>
    <w:rsid w:val="0022165D"/>
    <w:rsid w:val="00222CE5"/>
    <w:rsid w:val="00223979"/>
    <w:rsid w:val="00224AA3"/>
    <w:rsid w:val="00224E54"/>
    <w:rsid w:val="00230630"/>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6CA0"/>
    <w:rsid w:val="002A6D3D"/>
    <w:rsid w:val="002B1063"/>
    <w:rsid w:val="002B208C"/>
    <w:rsid w:val="002B426E"/>
    <w:rsid w:val="002C0C04"/>
    <w:rsid w:val="002C391A"/>
    <w:rsid w:val="002D205F"/>
    <w:rsid w:val="002D5B9A"/>
    <w:rsid w:val="002E3E6C"/>
    <w:rsid w:val="002F1650"/>
    <w:rsid w:val="002F305D"/>
    <w:rsid w:val="002F3436"/>
    <w:rsid w:val="002F3DCB"/>
    <w:rsid w:val="002F701F"/>
    <w:rsid w:val="00301FAC"/>
    <w:rsid w:val="00302C5A"/>
    <w:rsid w:val="003053B1"/>
    <w:rsid w:val="00306144"/>
    <w:rsid w:val="00310B9D"/>
    <w:rsid w:val="00312EDD"/>
    <w:rsid w:val="00314F4B"/>
    <w:rsid w:val="00315659"/>
    <w:rsid w:val="00315FED"/>
    <w:rsid w:val="003165A6"/>
    <w:rsid w:val="00317CBE"/>
    <w:rsid w:val="00320920"/>
    <w:rsid w:val="003209E2"/>
    <w:rsid w:val="003211C3"/>
    <w:rsid w:val="00327DE6"/>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2BA4"/>
    <w:rsid w:val="003A66C9"/>
    <w:rsid w:val="003A754C"/>
    <w:rsid w:val="003A7A2F"/>
    <w:rsid w:val="003B24C1"/>
    <w:rsid w:val="003B4E5A"/>
    <w:rsid w:val="003C1073"/>
    <w:rsid w:val="003C3CDA"/>
    <w:rsid w:val="003D3F40"/>
    <w:rsid w:val="003D43C1"/>
    <w:rsid w:val="003D4519"/>
    <w:rsid w:val="003E0075"/>
    <w:rsid w:val="003E64ED"/>
    <w:rsid w:val="003E6BE9"/>
    <w:rsid w:val="003F40DF"/>
    <w:rsid w:val="004023E1"/>
    <w:rsid w:val="00403DB4"/>
    <w:rsid w:val="00406F5B"/>
    <w:rsid w:val="00407DA3"/>
    <w:rsid w:val="00410F3F"/>
    <w:rsid w:val="00415827"/>
    <w:rsid w:val="00420AE3"/>
    <w:rsid w:val="00422886"/>
    <w:rsid w:val="0042378D"/>
    <w:rsid w:val="004330E1"/>
    <w:rsid w:val="0043345C"/>
    <w:rsid w:val="00435D12"/>
    <w:rsid w:val="00436340"/>
    <w:rsid w:val="00436E05"/>
    <w:rsid w:val="00442308"/>
    <w:rsid w:val="004435C9"/>
    <w:rsid w:val="0044476F"/>
    <w:rsid w:val="00446BB6"/>
    <w:rsid w:val="0045120A"/>
    <w:rsid w:val="00451885"/>
    <w:rsid w:val="00463BEB"/>
    <w:rsid w:val="004700D8"/>
    <w:rsid w:val="00470DC2"/>
    <w:rsid w:val="00472FDF"/>
    <w:rsid w:val="00476572"/>
    <w:rsid w:val="00481F45"/>
    <w:rsid w:val="00482B74"/>
    <w:rsid w:val="004837C7"/>
    <w:rsid w:val="004861A6"/>
    <w:rsid w:val="004869ED"/>
    <w:rsid w:val="00487C20"/>
    <w:rsid w:val="004A10F0"/>
    <w:rsid w:val="004A16C6"/>
    <w:rsid w:val="004A52C4"/>
    <w:rsid w:val="004A6027"/>
    <w:rsid w:val="004B481A"/>
    <w:rsid w:val="004B4EDA"/>
    <w:rsid w:val="004B5209"/>
    <w:rsid w:val="004B6E5E"/>
    <w:rsid w:val="004C0FA2"/>
    <w:rsid w:val="004E1DA0"/>
    <w:rsid w:val="004F07E4"/>
    <w:rsid w:val="004F189F"/>
    <w:rsid w:val="004F5F16"/>
    <w:rsid w:val="004F75C8"/>
    <w:rsid w:val="00500CDB"/>
    <w:rsid w:val="00503A06"/>
    <w:rsid w:val="00504D8F"/>
    <w:rsid w:val="005062DB"/>
    <w:rsid w:val="00514686"/>
    <w:rsid w:val="00515067"/>
    <w:rsid w:val="00520EDA"/>
    <w:rsid w:val="005221EC"/>
    <w:rsid w:val="00527861"/>
    <w:rsid w:val="00541F6B"/>
    <w:rsid w:val="00546562"/>
    <w:rsid w:val="00551B5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2C2"/>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84F"/>
    <w:rsid w:val="006D39CF"/>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30CCF"/>
    <w:rsid w:val="007329F1"/>
    <w:rsid w:val="00732D30"/>
    <w:rsid w:val="0073668B"/>
    <w:rsid w:val="00746D87"/>
    <w:rsid w:val="00747FD8"/>
    <w:rsid w:val="007507EF"/>
    <w:rsid w:val="0075246A"/>
    <w:rsid w:val="00753145"/>
    <w:rsid w:val="0076145E"/>
    <w:rsid w:val="00772BBE"/>
    <w:rsid w:val="007740ED"/>
    <w:rsid w:val="007741ED"/>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F08FB"/>
    <w:rsid w:val="007F19E9"/>
    <w:rsid w:val="007F41DC"/>
    <w:rsid w:val="008016DD"/>
    <w:rsid w:val="00803B16"/>
    <w:rsid w:val="00803F53"/>
    <w:rsid w:val="00804725"/>
    <w:rsid w:val="008067C7"/>
    <w:rsid w:val="00811F13"/>
    <w:rsid w:val="00814723"/>
    <w:rsid w:val="008223D1"/>
    <w:rsid w:val="0082650F"/>
    <w:rsid w:val="00826770"/>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1751"/>
    <w:rsid w:val="0088773A"/>
    <w:rsid w:val="00891D2E"/>
    <w:rsid w:val="00892096"/>
    <w:rsid w:val="00892795"/>
    <w:rsid w:val="00897ED5"/>
    <w:rsid w:val="008A14BF"/>
    <w:rsid w:val="008A2DE8"/>
    <w:rsid w:val="008A7C2D"/>
    <w:rsid w:val="008B1916"/>
    <w:rsid w:val="008B291A"/>
    <w:rsid w:val="008B30CE"/>
    <w:rsid w:val="008B37F2"/>
    <w:rsid w:val="008B53E3"/>
    <w:rsid w:val="008B5527"/>
    <w:rsid w:val="008B7E4F"/>
    <w:rsid w:val="008C11BA"/>
    <w:rsid w:val="008C159B"/>
    <w:rsid w:val="008C1C3D"/>
    <w:rsid w:val="008C22CC"/>
    <w:rsid w:val="008C64D1"/>
    <w:rsid w:val="008C6D5F"/>
    <w:rsid w:val="008D03DF"/>
    <w:rsid w:val="008D5D71"/>
    <w:rsid w:val="008E120F"/>
    <w:rsid w:val="008E5439"/>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7DBF"/>
    <w:rsid w:val="00945359"/>
    <w:rsid w:val="00945995"/>
    <w:rsid w:val="00950432"/>
    <w:rsid w:val="0095330A"/>
    <w:rsid w:val="00953994"/>
    <w:rsid w:val="00964DF0"/>
    <w:rsid w:val="0097235A"/>
    <w:rsid w:val="0097352B"/>
    <w:rsid w:val="00974674"/>
    <w:rsid w:val="00977F6E"/>
    <w:rsid w:val="00981B47"/>
    <w:rsid w:val="00982D4C"/>
    <w:rsid w:val="00984679"/>
    <w:rsid w:val="009876AE"/>
    <w:rsid w:val="00994ED1"/>
    <w:rsid w:val="0099660A"/>
    <w:rsid w:val="009A0B42"/>
    <w:rsid w:val="009A11FA"/>
    <w:rsid w:val="009A26E9"/>
    <w:rsid w:val="009A35F7"/>
    <w:rsid w:val="009A3693"/>
    <w:rsid w:val="009A6782"/>
    <w:rsid w:val="009B1497"/>
    <w:rsid w:val="009B5A6F"/>
    <w:rsid w:val="009B74E0"/>
    <w:rsid w:val="009C59B5"/>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574"/>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1BC"/>
    <w:rsid w:val="00A72EA8"/>
    <w:rsid w:val="00A744AA"/>
    <w:rsid w:val="00A77F75"/>
    <w:rsid w:val="00A822FC"/>
    <w:rsid w:val="00A83096"/>
    <w:rsid w:val="00A85C6F"/>
    <w:rsid w:val="00A861A7"/>
    <w:rsid w:val="00A87F23"/>
    <w:rsid w:val="00A94C41"/>
    <w:rsid w:val="00A97269"/>
    <w:rsid w:val="00A97570"/>
    <w:rsid w:val="00A97D87"/>
    <w:rsid w:val="00AA1024"/>
    <w:rsid w:val="00AA1483"/>
    <w:rsid w:val="00AA3B02"/>
    <w:rsid w:val="00AA45FD"/>
    <w:rsid w:val="00AA62E9"/>
    <w:rsid w:val="00AB0004"/>
    <w:rsid w:val="00AB3652"/>
    <w:rsid w:val="00AB45DE"/>
    <w:rsid w:val="00AC1F06"/>
    <w:rsid w:val="00AC72A0"/>
    <w:rsid w:val="00AC7C78"/>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332C"/>
    <w:rsid w:val="00B27319"/>
    <w:rsid w:val="00B33E49"/>
    <w:rsid w:val="00B3428F"/>
    <w:rsid w:val="00B34BEF"/>
    <w:rsid w:val="00B3555A"/>
    <w:rsid w:val="00B40466"/>
    <w:rsid w:val="00B4442F"/>
    <w:rsid w:val="00B44C1D"/>
    <w:rsid w:val="00B4725F"/>
    <w:rsid w:val="00B5009C"/>
    <w:rsid w:val="00B5319A"/>
    <w:rsid w:val="00B554BB"/>
    <w:rsid w:val="00B704B9"/>
    <w:rsid w:val="00B70FC6"/>
    <w:rsid w:val="00B81761"/>
    <w:rsid w:val="00B81E86"/>
    <w:rsid w:val="00B873D4"/>
    <w:rsid w:val="00B90462"/>
    <w:rsid w:val="00B911A3"/>
    <w:rsid w:val="00B9225E"/>
    <w:rsid w:val="00BA632E"/>
    <w:rsid w:val="00BA635A"/>
    <w:rsid w:val="00BA6A7A"/>
    <w:rsid w:val="00BA6AFF"/>
    <w:rsid w:val="00BA7CA1"/>
    <w:rsid w:val="00BB0A93"/>
    <w:rsid w:val="00BB742E"/>
    <w:rsid w:val="00BC0C19"/>
    <w:rsid w:val="00BC5A28"/>
    <w:rsid w:val="00BC646A"/>
    <w:rsid w:val="00BD062B"/>
    <w:rsid w:val="00BD36E6"/>
    <w:rsid w:val="00BD59B0"/>
    <w:rsid w:val="00BD77ED"/>
    <w:rsid w:val="00BD7B4F"/>
    <w:rsid w:val="00BE2941"/>
    <w:rsid w:val="00BE3D11"/>
    <w:rsid w:val="00BE6E8A"/>
    <w:rsid w:val="00BE73C1"/>
    <w:rsid w:val="00BF3159"/>
    <w:rsid w:val="00BF34A5"/>
    <w:rsid w:val="00BF3858"/>
    <w:rsid w:val="00BF5179"/>
    <w:rsid w:val="00BF5490"/>
    <w:rsid w:val="00C02FA1"/>
    <w:rsid w:val="00C03F42"/>
    <w:rsid w:val="00C04064"/>
    <w:rsid w:val="00C11821"/>
    <w:rsid w:val="00C11F82"/>
    <w:rsid w:val="00C12895"/>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6946"/>
    <w:rsid w:val="00C976B2"/>
    <w:rsid w:val="00CA3F88"/>
    <w:rsid w:val="00CB0E26"/>
    <w:rsid w:val="00CB291C"/>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7533"/>
    <w:rsid w:val="00D63556"/>
    <w:rsid w:val="00D64BFF"/>
    <w:rsid w:val="00D64F3B"/>
    <w:rsid w:val="00D65014"/>
    <w:rsid w:val="00D70929"/>
    <w:rsid w:val="00D70F85"/>
    <w:rsid w:val="00D7130D"/>
    <w:rsid w:val="00D74895"/>
    <w:rsid w:val="00D766B0"/>
    <w:rsid w:val="00D85BF7"/>
    <w:rsid w:val="00D87C02"/>
    <w:rsid w:val="00D92583"/>
    <w:rsid w:val="00D94C39"/>
    <w:rsid w:val="00D95E7A"/>
    <w:rsid w:val="00DA0565"/>
    <w:rsid w:val="00DA1143"/>
    <w:rsid w:val="00DA209D"/>
    <w:rsid w:val="00DA221F"/>
    <w:rsid w:val="00DA5C61"/>
    <w:rsid w:val="00DA7040"/>
    <w:rsid w:val="00DA7A17"/>
    <w:rsid w:val="00DB53D1"/>
    <w:rsid w:val="00DC654B"/>
    <w:rsid w:val="00DD1D24"/>
    <w:rsid w:val="00DD3213"/>
    <w:rsid w:val="00DD3A95"/>
    <w:rsid w:val="00DD3F80"/>
    <w:rsid w:val="00DD506B"/>
    <w:rsid w:val="00DD667B"/>
    <w:rsid w:val="00DE1791"/>
    <w:rsid w:val="00DE42EE"/>
    <w:rsid w:val="00DE56B5"/>
    <w:rsid w:val="00DF4E1D"/>
    <w:rsid w:val="00E012AC"/>
    <w:rsid w:val="00E03921"/>
    <w:rsid w:val="00E11320"/>
    <w:rsid w:val="00E14C49"/>
    <w:rsid w:val="00E15D0A"/>
    <w:rsid w:val="00E169F3"/>
    <w:rsid w:val="00E30746"/>
    <w:rsid w:val="00E36B0A"/>
    <w:rsid w:val="00E457CA"/>
    <w:rsid w:val="00E50C29"/>
    <w:rsid w:val="00E50DF8"/>
    <w:rsid w:val="00E62FA2"/>
    <w:rsid w:val="00E716D7"/>
    <w:rsid w:val="00E71E88"/>
    <w:rsid w:val="00E7209D"/>
    <w:rsid w:val="00E72143"/>
    <w:rsid w:val="00E737D5"/>
    <w:rsid w:val="00E76355"/>
    <w:rsid w:val="00E826A8"/>
    <w:rsid w:val="00E8299E"/>
    <w:rsid w:val="00E86A77"/>
    <w:rsid w:val="00E86C88"/>
    <w:rsid w:val="00E93418"/>
    <w:rsid w:val="00EA177E"/>
    <w:rsid w:val="00EA560D"/>
    <w:rsid w:val="00EA6FD2"/>
    <w:rsid w:val="00EA77BA"/>
    <w:rsid w:val="00EB0EEF"/>
    <w:rsid w:val="00EB100F"/>
    <w:rsid w:val="00EB2F81"/>
    <w:rsid w:val="00EB3273"/>
    <w:rsid w:val="00EB32B5"/>
    <w:rsid w:val="00EB6548"/>
    <w:rsid w:val="00EB6761"/>
    <w:rsid w:val="00EC1EFB"/>
    <w:rsid w:val="00EC2E97"/>
    <w:rsid w:val="00EC2EB7"/>
    <w:rsid w:val="00ED0BDA"/>
    <w:rsid w:val="00ED2364"/>
    <w:rsid w:val="00ED2E6C"/>
    <w:rsid w:val="00ED3E2F"/>
    <w:rsid w:val="00EE39B0"/>
    <w:rsid w:val="00EF1E5E"/>
    <w:rsid w:val="00EF54E7"/>
    <w:rsid w:val="00EF576E"/>
    <w:rsid w:val="00EF58EE"/>
    <w:rsid w:val="00EF7AE6"/>
    <w:rsid w:val="00F01B1B"/>
    <w:rsid w:val="00F01DAF"/>
    <w:rsid w:val="00F033AD"/>
    <w:rsid w:val="00F10641"/>
    <w:rsid w:val="00F14349"/>
    <w:rsid w:val="00F14E39"/>
    <w:rsid w:val="00F2122A"/>
    <w:rsid w:val="00F22DEC"/>
    <w:rsid w:val="00F244FC"/>
    <w:rsid w:val="00F26EF3"/>
    <w:rsid w:val="00F32F44"/>
    <w:rsid w:val="00F35382"/>
    <w:rsid w:val="00F37E83"/>
    <w:rsid w:val="00F43283"/>
    <w:rsid w:val="00F448C1"/>
    <w:rsid w:val="00F44C9D"/>
    <w:rsid w:val="00F44EE5"/>
    <w:rsid w:val="00F50443"/>
    <w:rsid w:val="00F53382"/>
    <w:rsid w:val="00F54142"/>
    <w:rsid w:val="00F55152"/>
    <w:rsid w:val="00F64252"/>
    <w:rsid w:val="00F72306"/>
    <w:rsid w:val="00F7336E"/>
    <w:rsid w:val="00F90BE4"/>
    <w:rsid w:val="00F913EB"/>
    <w:rsid w:val="00F9150D"/>
    <w:rsid w:val="00F935A6"/>
    <w:rsid w:val="00FA601C"/>
    <w:rsid w:val="00FA7205"/>
    <w:rsid w:val="00FB131F"/>
    <w:rsid w:val="00FB4A9C"/>
    <w:rsid w:val="00FB5306"/>
    <w:rsid w:val="00FB5547"/>
    <w:rsid w:val="00FB5E89"/>
    <w:rsid w:val="00FC10C7"/>
    <w:rsid w:val="00FC1583"/>
    <w:rsid w:val="00FC1CD4"/>
    <w:rsid w:val="00FC3323"/>
    <w:rsid w:val="00FC63DC"/>
    <w:rsid w:val="00FD1EA8"/>
    <w:rsid w:val="00FD6A68"/>
    <w:rsid w:val="00FD6E64"/>
    <w:rsid w:val="00FE293A"/>
    <w:rsid w:val="00FE34A2"/>
    <w:rsid w:val="00FE3948"/>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483"/>
    <w:pPr>
      <w:bidi/>
    </w:pPr>
    <w:rPr>
      <w:rFonts w:ascii="Calibri" w:eastAsia="Times New Roman" w:hAnsi="Calibri" w:cs="Arial"/>
    </w:rPr>
  </w:style>
  <w:style w:type="paragraph" w:styleId="1">
    <w:name w:val="heading 1"/>
    <w:basedOn w:val="a"/>
    <w:next w:val="a"/>
    <w:link w:val="10"/>
    <w:qFormat/>
    <w:rsid w:val="00AA1483"/>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AA1483"/>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AA1483"/>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AA1483"/>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AA1483"/>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AA1483"/>
    <w:pPr>
      <w:bidi w:val="0"/>
      <w:spacing w:before="240" w:after="60" w:line="240" w:lineRule="auto"/>
      <w:outlineLvl w:val="5"/>
    </w:pPr>
    <w:rPr>
      <w:rFonts w:eastAsia="Calibri" w:cs="Times New Roman"/>
      <w:b/>
      <w:bCs/>
    </w:rPr>
  </w:style>
  <w:style w:type="paragraph" w:styleId="7">
    <w:name w:val="heading 7"/>
    <w:basedOn w:val="a"/>
    <w:next w:val="a"/>
    <w:link w:val="70"/>
    <w:qFormat/>
    <w:rsid w:val="00AA1483"/>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AA1483"/>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AA1483"/>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AA1483"/>
    <w:rPr>
      <w:rFonts w:ascii="Cambria" w:eastAsia="Calibri" w:hAnsi="Cambria" w:cs="Times New Roman"/>
      <w:b/>
      <w:bCs/>
      <w:kern w:val="32"/>
      <w:sz w:val="32"/>
      <w:szCs w:val="32"/>
    </w:rPr>
  </w:style>
  <w:style w:type="character" w:customStyle="1" w:styleId="20">
    <w:name w:val="כותרת 2 תו"/>
    <w:basedOn w:val="a0"/>
    <w:link w:val="2"/>
    <w:rsid w:val="00AA1483"/>
    <w:rPr>
      <w:rFonts w:ascii="Cambria" w:eastAsia="Calibri" w:hAnsi="Cambria" w:cs="Times New Roman"/>
      <w:b/>
      <w:bCs/>
      <w:i/>
      <w:iCs/>
      <w:sz w:val="28"/>
      <w:szCs w:val="28"/>
    </w:rPr>
  </w:style>
  <w:style w:type="character" w:customStyle="1" w:styleId="30">
    <w:name w:val="כותרת 3 תו"/>
    <w:basedOn w:val="a0"/>
    <w:link w:val="3"/>
    <w:rsid w:val="00AA1483"/>
    <w:rPr>
      <w:rFonts w:ascii="Cambria" w:eastAsia="Calibri" w:hAnsi="Cambria" w:cs="Times New Roman"/>
      <w:b/>
      <w:bCs/>
      <w:sz w:val="26"/>
      <w:szCs w:val="26"/>
    </w:rPr>
  </w:style>
  <w:style w:type="character" w:customStyle="1" w:styleId="40">
    <w:name w:val="כותרת 4 תו"/>
    <w:basedOn w:val="a0"/>
    <w:link w:val="4"/>
    <w:rsid w:val="00AA1483"/>
    <w:rPr>
      <w:rFonts w:ascii="Calibri" w:eastAsia="Calibri" w:hAnsi="Calibri" w:cs="Times New Roman"/>
      <w:b/>
      <w:bCs/>
      <w:sz w:val="28"/>
      <w:szCs w:val="28"/>
    </w:rPr>
  </w:style>
  <w:style w:type="character" w:customStyle="1" w:styleId="50">
    <w:name w:val="כותרת 5 תו"/>
    <w:basedOn w:val="a0"/>
    <w:link w:val="5"/>
    <w:rsid w:val="00AA1483"/>
    <w:rPr>
      <w:rFonts w:ascii="Calibri" w:eastAsia="Calibri" w:hAnsi="Calibri" w:cs="Times New Roman"/>
      <w:b/>
      <w:bCs/>
      <w:i/>
      <w:iCs/>
      <w:sz w:val="26"/>
      <w:szCs w:val="26"/>
    </w:rPr>
  </w:style>
  <w:style w:type="character" w:customStyle="1" w:styleId="60">
    <w:name w:val="כותרת 6 תו"/>
    <w:basedOn w:val="a0"/>
    <w:link w:val="6"/>
    <w:rsid w:val="00AA1483"/>
    <w:rPr>
      <w:rFonts w:ascii="Calibri" w:eastAsia="Calibri" w:hAnsi="Calibri" w:cs="Times New Roman"/>
      <w:b/>
      <w:bCs/>
    </w:rPr>
  </w:style>
  <w:style w:type="character" w:customStyle="1" w:styleId="70">
    <w:name w:val="כותרת 7 תו"/>
    <w:basedOn w:val="a0"/>
    <w:link w:val="7"/>
    <w:rsid w:val="00AA1483"/>
    <w:rPr>
      <w:rFonts w:ascii="Calibri" w:eastAsia="Calibri" w:hAnsi="Calibri" w:cs="Times New Roman"/>
      <w:sz w:val="24"/>
      <w:szCs w:val="24"/>
    </w:rPr>
  </w:style>
  <w:style w:type="character" w:customStyle="1" w:styleId="80">
    <w:name w:val="כותרת 8 תו"/>
    <w:basedOn w:val="a0"/>
    <w:link w:val="8"/>
    <w:rsid w:val="00AA1483"/>
    <w:rPr>
      <w:rFonts w:ascii="Calibri" w:eastAsia="Calibri" w:hAnsi="Calibri" w:cs="Times New Roman"/>
      <w:i/>
      <w:iCs/>
      <w:sz w:val="24"/>
      <w:szCs w:val="24"/>
    </w:rPr>
  </w:style>
  <w:style w:type="character" w:customStyle="1" w:styleId="90">
    <w:name w:val="כותרת 9 תו"/>
    <w:basedOn w:val="a0"/>
    <w:link w:val="9"/>
    <w:rsid w:val="00AA1483"/>
    <w:rPr>
      <w:rFonts w:ascii="Cambria" w:eastAsia="Calibri" w:hAnsi="Cambria" w:cs="Times New Roman"/>
    </w:rPr>
  </w:style>
  <w:style w:type="paragraph" w:styleId="a3">
    <w:name w:val="Balloon Text"/>
    <w:basedOn w:val="a"/>
    <w:link w:val="a4"/>
    <w:semiHidden/>
    <w:rsid w:val="00AA1483"/>
    <w:pPr>
      <w:spacing w:after="0" w:line="240" w:lineRule="auto"/>
    </w:pPr>
    <w:rPr>
      <w:rFonts w:ascii="Tahoma" w:hAnsi="Tahoma" w:cs="Tahoma"/>
      <w:sz w:val="16"/>
      <w:szCs w:val="16"/>
    </w:rPr>
  </w:style>
  <w:style w:type="character" w:customStyle="1" w:styleId="a4">
    <w:name w:val="טקסט בלונים תו"/>
    <w:basedOn w:val="a0"/>
    <w:link w:val="a3"/>
    <w:semiHidden/>
    <w:rsid w:val="00AA1483"/>
    <w:rPr>
      <w:rFonts w:ascii="Tahoma" w:eastAsia="Times New Roman" w:hAnsi="Tahoma" w:cs="Tahoma"/>
      <w:sz w:val="16"/>
      <w:szCs w:val="16"/>
    </w:rPr>
  </w:style>
  <w:style w:type="paragraph" w:styleId="a5">
    <w:name w:val="caption"/>
    <w:basedOn w:val="a"/>
    <w:next w:val="a"/>
    <w:qFormat/>
    <w:rsid w:val="00AA1483"/>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AA1483"/>
    <w:pPr>
      <w:ind w:left="720"/>
      <w:contextualSpacing/>
    </w:pPr>
  </w:style>
  <w:style w:type="paragraph" w:styleId="a6">
    <w:name w:val="header"/>
    <w:basedOn w:val="a"/>
    <w:link w:val="a7"/>
    <w:rsid w:val="00AA1483"/>
    <w:pPr>
      <w:tabs>
        <w:tab w:val="center" w:pos="4153"/>
        <w:tab w:val="right" w:pos="8306"/>
      </w:tabs>
      <w:spacing w:after="0" w:line="240" w:lineRule="auto"/>
    </w:pPr>
    <w:rPr>
      <w:rFonts w:eastAsia="Calibri"/>
    </w:rPr>
  </w:style>
  <w:style w:type="character" w:customStyle="1" w:styleId="a7">
    <w:name w:val="כותרת עליונה תו"/>
    <w:basedOn w:val="a0"/>
    <w:link w:val="a6"/>
    <w:rsid w:val="00AA1483"/>
    <w:rPr>
      <w:rFonts w:ascii="Calibri" w:eastAsia="Calibri" w:hAnsi="Calibri" w:cs="Arial"/>
    </w:rPr>
  </w:style>
  <w:style w:type="paragraph" w:styleId="a8">
    <w:name w:val="footer"/>
    <w:basedOn w:val="a"/>
    <w:link w:val="a9"/>
    <w:rsid w:val="00AA1483"/>
    <w:pPr>
      <w:tabs>
        <w:tab w:val="center" w:pos="4153"/>
        <w:tab w:val="right" w:pos="8306"/>
      </w:tabs>
      <w:spacing w:after="0" w:line="240" w:lineRule="auto"/>
    </w:pPr>
    <w:rPr>
      <w:rFonts w:eastAsia="Calibri"/>
    </w:rPr>
  </w:style>
  <w:style w:type="character" w:customStyle="1" w:styleId="a9">
    <w:name w:val="כותרת תחתונה תו"/>
    <w:basedOn w:val="a0"/>
    <w:link w:val="a8"/>
    <w:rsid w:val="00AA1483"/>
    <w:rPr>
      <w:rFonts w:ascii="Calibri" w:eastAsia="Calibri" w:hAnsi="Calibri" w:cs="Arial"/>
    </w:rPr>
  </w:style>
  <w:style w:type="paragraph" w:customStyle="1" w:styleId="aa">
    <w:name w:val="נבנצלים"/>
    <w:basedOn w:val="a"/>
    <w:next w:val="a"/>
    <w:autoRedefine/>
    <w:rsid w:val="00AA1483"/>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AA1483"/>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AA1483"/>
    <w:rPr>
      <w:rFonts w:ascii="Times New Roman" w:eastAsia="Calibri" w:hAnsi="Times New Roman" w:cs="David"/>
      <w:sz w:val="20"/>
      <w:szCs w:val="20"/>
      <w:lang w:eastAsia="he-IL"/>
    </w:rPr>
  </w:style>
  <w:style w:type="character" w:styleId="ad">
    <w:name w:val="footnote reference"/>
    <w:basedOn w:val="a0"/>
    <w:semiHidden/>
    <w:rsid w:val="00AA1483"/>
    <w:rPr>
      <w:rFonts w:cs="David"/>
      <w:vertAlign w:val="superscript"/>
      <w:lang w:bidi="he-IL"/>
    </w:rPr>
  </w:style>
  <w:style w:type="paragraph" w:customStyle="1" w:styleId="ae">
    <w:name w:val="תו"/>
    <w:basedOn w:val="a"/>
    <w:rsid w:val="00AA1483"/>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AA1483"/>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AA1483"/>
    <w:rPr>
      <w:rFonts w:ascii="Cambria" w:eastAsia="Calibri" w:hAnsi="Cambria" w:cs="Times New Roman"/>
      <w:b/>
      <w:bCs/>
      <w:kern w:val="28"/>
      <w:sz w:val="32"/>
      <w:szCs w:val="32"/>
    </w:rPr>
  </w:style>
  <w:style w:type="paragraph" w:customStyle="1" w:styleId="12">
    <w:name w:val="ללא מרווח1"/>
    <w:basedOn w:val="a"/>
    <w:rsid w:val="00AA1483"/>
    <w:pPr>
      <w:spacing w:after="0" w:line="240" w:lineRule="auto"/>
    </w:pPr>
    <w:rPr>
      <w:rFonts w:eastAsia="Calibri" w:cs="Times New Roman"/>
      <w:sz w:val="24"/>
      <w:szCs w:val="32"/>
    </w:rPr>
  </w:style>
  <w:style w:type="character" w:customStyle="1" w:styleId="13">
    <w:name w:val="הדגשה חזקה1"/>
    <w:basedOn w:val="a0"/>
    <w:rsid w:val="00AA1483"/>
    <w:rPr>
      <w:rFonts w:cs="Times New Roman"/>
      <w:b/>
      <w:i/>
      <w:sz w:val="24"/>
      <w:szCs w:val="24"/>
      <w:u w:val="single"/>
    </w:rPr>
  </w:style>
  <w:style w:type="character" w:customStyle="1" w:styleId="14">
    <w:name w:val="הפניה מעודנת1"/>
    <w:basedOn w:val="a0"/>
    <w:rsid w:val="00AA1483"/>
    <w:rPr>
      <w:rFonts w:cs="Times New Roman"/>
      <w:sz w:val="24"/>
      <w:szCs w:val="24"/>
      <w:u w:val="single"/>
    </w:rPr>
  </w:style>
  <w:style w:type="character" w:customStyle="1" w:styleId="15">
    <w:name w:val="כותר הספר1"/>
    <w:basedOn w:val="a0"/>
    <w:rsid w:val="00AA1483"/>
    <w:rPr>
      <w:rFonts w:ascii="Cambria" w:hAnsi="Cambria" w:cs="Times New Roman"/>
      <w:b/>
      <w:i/>
      <w:sz w:val="24"/>
      <w:szCs w:val="24"/>
    </w:rPr>
  </w:style>
  <w:style w:type="character" w:customStyle="1" w:styleId="21">
    <w:name w:val="תו תו2"/>
    <w:basedOn w:val="a0"/>
    <w:uiPriority w:val="99"/>
    <w:rsid w:val="00AA1483"/>
    <w:rPr>
      <w:rFonts w:cs="Times New Roman"/>
      <w:b/>
      <w:bCs/>
      <w:i/>
      <w:iCs/>
      <w:sz w:val="26"/>
      <w:szCs w:val="26"/>
      <w:lang w:val="en-US" w:eastAsia="en-US" w:bidi="he-IL"/>
    </w:rPr>
  </w:style>
  <w:style w:type="character" w:customStyle="1" w:styleId="16">
    <w:name w:val="טקסט מציין מיקום1"/>
    <w:basedOn w:val="a0"/>
    <w:semiHidden/>
    <w:rsid w:val="00AA1483"/>
    <w:rPr>
      <w:rFonts w:cs="Times New Roman"/>
      <w:color w:val="808080"/>
    </w:rPr>
  </w:style>
  <w:style w:type="paragraph" w:styleId="af1">
    <w:name w:val="Subtitle"/>
    <w:basedOn w:val="a"/>
    <w:next w:val="a"/>
    <w:link w:val="af2"/>
    <w:qFormat/>
    <w:rsid w:val="00AA1483"/>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AA1483"/>
    <w:rPr>
      <w:rFonts w:ascii="Cambria" w:eastAsia="Calibri" w:hAnsi="Cambria" w:cs="Times New Roman"/>
      <w:sz w:val="24"/>
      <w:szCs w:val="24"/>
    </w:rPr>
  </w:style>
  <w:style w:type="character" w:styleId="af3">
    <w:name w:val="Strong"/>
    <w:basedOn w:val="a0"/>
    <w:qFormat/>
    <w:rsid w:val="00AA1483"/>
    <w:rPr>
      <w:rFonts w:cs="Times New Roman"/>
      <w:b/>
      <w:bCs/>
    </w:rPr>
  </w:style>
  <w:style w:type="character" w:styleId="af4">
    <w:name w:val="Emphasis"/>
    <w:basedOn w:val="a0"/>
    <w:qFormat/>
    <w:rsid w:val="00AA1483"/>
    <w:rPr>
      <w:rFonts w:ascii="Calibri" w:hAnsi="Calibri" w:cs="Times New Roman"/>
      <w:b/>
      <w:i/>
      <w:iCs/>
    </w:rPr>
  </w:style>
  <w:style w:type="paragraph" w:customStyle="1" w:styleId="17">
    <w:name w:val="הצעת מחיר1"/>
    <w:basedOn w:val="a"/>
    <w:next w:val="a"/>
    <w:link w:val="QuoteChar"/>
    <w:rsid w:val="00AA1483"/>
    <w:pPr>
      <w:bidi w:val="0"/>
      <w:spacing w:after="0" w:line="240" w:lineRule="auto"/>
    </w:pPr>
    <w:rPr>
      <w:rFonts w:eastAsia="Calibri" w:cs="Times New Roman"/>
      <w:i/>
      <w:sz w:val="24"/>
      <w:szCs w:val="24"/>
    </w:rPr>
  </w:style>
  <w:style w:type="character" w:customStyle="1" w:styleId="QuoteChar">
    <w:name w:val="Quote Char"/>
    <w:basedOn w:val="a0"/>
    <w:link w:val="17"/>
    <w:locked/>
    <w:rsid w:val="00AA1483"/>
    <w:rPr>
      <w:rFonts w:ascii="Calibri" w:eastAsia="Calibri" w:hAnsi="Calibri" w:cs="Times New Roman"/>
      <w:i/>
      <w:sz w:val="24"/>
      <w:szCs w:val="24"/>
    </w:rPr>
  </w:style>
  <w:style w:type="paragraph" w:customStyle="1" w:styleId="18">
    <w:name w:val="הצעת מחיר חזקה1"/>
    <w:basedOn w:val="a"/>
    <w:next w:val="a"/>
    <w:link w:val="IntenseQuoteChar"/>
    <w:rsid w:val="00AA1483"/>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AA1483"/>
    <w:rPr>
      <w:rFonts w:ascii="Calibri" w:eastAsia="Calibri" w:hAnsi="Calibri" w:cs="Times New Roman"/>
      <w:b/>
      <w:i/>
      <w:sz w:val="24"/>
    </w:rPr>
  </w:style>
  <w:style w:type="character" w:customStyle="1" w:styleId="19">
    <w:name w:val="הדגשה מעודנת1"/>
    <w:rsid w:val="00AA1483"/>
    <w:rPr>
      <w:i/>
      <w:color w:val="5A5A5A"/>
    </w:rPr>
  </w:style>
  <w:style w:type="character" w:customStyle="1" w:styleId="1a">
    <w:name w:val="הפניה חזקה1"/>
    <w:basedOn w:val="a0"/>
    <w:rsid w:val="00AA1483"/>
    <w:rPr>
      <w:rFonts w:cs="Times New Roman"/>
      <w:b/>
      <w:sz w:val="24"/>
      <w:u w:val="single"/>
    </w:rPr>
  </w:style>
  <w:style w:type="paragraph" w:customStyle="1" w:styleId="1b">
    <w:name w:val="כותרת תוכן עניינים1"/>
    <w:basedOn w:val="1"/>
    <w:next w:val="a"/>
    <w:semiHidden/>
    <w:rsid w:val="00AA1483"/>
    <w:pPr>
      <w:bidi w:val="0"/>
      <w:outlineLvl w:val="9"/>
    </w:pPr>
  </w:style>
  <w:style w:type="table" w:styleId="af5">
    <w:name w:val="Table Grid"/>
    <w:basedOn w:val="a1"/>
    <w:rsid w:val="00AA1483"/>
    <w:pPr>
      <w:bidi/>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FE394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6">
    <w:name w:val="כותרת מאמר"/>
    <w:basedOn w:val="a"/>
    <w:uiPriority w:val="99"/>
    <w:rsid w:val="00FE394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463D88D5BE4DBCAC3A3EAD1BC0B77D"/>
        <w:category>
          <w:name w:val="כללי"/>
          <w:gallery w:val="placeholder"/>
        </w:category>
        <w:types>
          <w:type w:val="bbPlcHdr"/>
        </w:types>
        <w:behaviors>
          <w:behavior w:val="content"/>
        </w:behaviors>
        <w:guid w:val="{4F3BD23A-FDC3-4F4F-AEED-29B4ECCCB51F}"/>
      </w:docPartPr>
      <w:docPartBody>
        <w:p w:rsidR="00D0131B" w:rsidRDefault="00065DDA" w:rsidP="00065DDA">
          <w:pPr>
            <w:pStyle w:val="78463D88D5BE4DBCAC3A3EAD1BC0B77D"/>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5DDA"/>
    <w:rsid w:val="00065DDA"/>
    <w:rsid w:val="002900FD"/>
    <w:rsid w:val="005A1FCC"/>
    <w:rsid w:val="009838F7"/>
    <w:rsid w:val="00AD4D93"/>
    <w:rsid w:val="00D0131B"/>
    <w:rsid w:val="00E9616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31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5DDA"/>
    <w:rPr>
      <w:color w:val="808080"/>
    </w:rPr>
  </w:style>
  <w:style w:type="paragraph" w:customStyle="1" w:styleId="78463D88D5BE4DBCAC3A3EAD1BC0B77D">
    <w:name w:val="78463D88D5BE4DBCAC3A3EAD1BC0B77D"/>
    <w:rsid w:val="00065DDA"/>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1153</Words>
  <Characters>5769</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2010-10-14T08:13:00Z</cp:lastPrinted>
  <dcterms:created xsi:type="dcterms:W3CDTF">2010-12-12T12:09:00Z</dcterms:created>
  <dcterms:modified xsi:type="dcterms:W3CDTF">2010-12-12T12:09:00Z</dcterms:modified>
</cp:coreProperties>
</file>