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F71" w:rsidRPr="00E67F71" w:rsidRDefault="00E67F71" w:rsidP="00E67F71">
      <w:pPr>
        <w:suppressAutoHyphens/>
        <w:autoSpaceDE w:val="0"/>
        <w:autoSpaceDN w:val="0"/>
        <w:adjustRightInd w:val="0"/>
        <w:spacing w:line="340" w:lineRule="atLeast"/>
        <w:ind w:left="0" w:firstLine="0"/>
        <w:jc w:val="center"/>
        <w:textAlignment w:val="center"/>
        <w:rPr>
          <w:rFonts w:ascii="David" w:eastAsiaTheme="minorHAnsi" w:hAnsiTheme="minorHAnsi"/>
          <w:b/>
          <w:bCs/>
          <w:color w:val="000000"/>
          <w:sz w:val="36"/>
          <w:szCs w:val="36"/>
          <w:rtl/>
        </w:rPr>
      </w:pPr>
      <w:r w:rsidRPr="00E67F71">
        <w:rPr>
          <w:rFonts w:ascii="David" w:eastAsiaTheme="minorHAnsi" w:hAnsiTheme="minorHAnsi" w:hint="cs"/>
          <w:b/>
          <w:bCs/>
          <w:color w:val="000000"/>
          <w:sz w:val="36"/>
          <w:szCs w:val="36"/>
          <w:rtl/>
        </w:rPr>
        <w:t>כוחות משמר הגבול תחת פיקוד צה"ל</w:t>
      </w:r>
    </w:p>
    <w:p w:rsidR="00E67F71" w:rsidRPr="00E67F71" w:rsidRDefault="00E67F71" w:rsidP="00E67F71">
      <w:pPr>
        <w:suppressAutoHyphens/>
        <w:autoSpaceDE w:val="0"/>
        <w:autoSpaceDN w:val="0"/>
        <w:adjustRightInd w:val="0"/>
        <w:spacing w:line="288" w:lineRule="auto"/>
        <w:ind w:left="0" w:firstLine="0"/>
        <w:jc w:val="center"/>
        <w:textAlignment w:val="center"/>
        <w:rPr>
          <w:rFonts w:ascii="David" w:eastAsiaTheme="minorHAnsi" w:hAnsiTheme="minorHAnsi"/>
          <w:b/>
          <w:bCs/>
          <w:color w:val="000000"/>
          <w:sz w:val="28"/>
          <w:szCs w:val="28"/>
          <w:rtl/>
        </w:rPr>
      </w:pPr>
      <w:r w:rsidRPr="00E67F71">
        <w:rPr>
          <w:rFonts w:ascii="David" w:eastAsiaTheme="minorHAnsi" w:hAnsiTheme="minorHAnsi" w:hint="cs"/>
          <w:b/>
          <w:bCs/>
          <w:color w:val="000000"/>
          <w:sz w:val="28"/>
          <w:szCs w:val="28"/>
          <w:rtl/>
        </w:rPr>
        <w:t>דוח 57א'</w:t>
      </w:r>
    </w:p>
    <w:p w:rsidR="00E67F71" w:rsidRPr="00E67F71" w:rsidRDefault="00E67F71" w:rsidP="00E67F71">
      <w:pPr>
        <w:autoSpaceDE w:val="0"/>
        <w:autoSpaceDN w:val="0"/>
        <w:adjustRightInd w:val="0"/>
        <w:spacing w:after="200" w:line="276" w:lineRule="auto"/>
        <w:ind w:left="0" w:firstLine="0"/>
        <w:jc w:val="left"/>
        <w:textAlignment w:val="center"/>
        <w:rPr>
          <w:rFonts w:ascii="Arial" w:eastAsiaTheme="minorHAnsi" w:hAnsi="Arial" w:cs="Arial"/>
          <w:color w:val="000000"/>
          <w:sz w:val="18"/>
          <w:szCs w:val="18"/>
        </w:rPr>
      </w:pPr>
    </w:p>
    <w:p w:rsidR="00E67F71" w:rsidRPr="00E67F71" w:rsidRDefault="00E67F71" w:rsidP="00E67F71">
      <w:pPr>
        <w:autoSpaceDE w:val="0"/>
        <w:autoSpaceDN w:val="0"/>
        <w:adjustRightInd w:val="0"/>
        <w:spacing w:after="283" w:line="288" w:lineRule="auto"/>
        <w:ind w:left="0" w:firstLine="0"/>
        <w:jc w:val="left"/>
        <w:textAlignment w:val="center"/>
        <w:rPr>
          <w:rFonts w:ascii="David" w:eastAsiaTheme="minorHAnsi" w:hAnsiTheme="minorHAnsi"/>
          <w:b/>
          <w:bCs/>
          <w:color w:val="000000"/>
          <w:sz w:val="32"/>
          <w:szCs w:val="32"/>
          <w:rtl/>
        </w:rPr>
      </w:pPr>
      <w:r w:rsidRPr="00E67F71">
        <w:rPr>
          <w:rFonts w:ascii="David" w:eastAsiaTheme="minorHAnsi" w:hAnsiTheme="minorHAnsi" w:hint="cs"/>
          <w:b/>
          <w:bCs/>
          <w:color w:val="000000"/>
          <w:sz w:val="32"/>
          <w:szCs w:val="32"/>
          <w:rtl/>
        </w:rPr>
        <w:t>החלטה מספר בק/10 מיום 14.11.2006</w:t>
      </w:r>
    </w:p>
    <w:p w:rsidR="00E67F71" w:rsidRPr="00E67F71" w:rsidRDefault="00E67F71" w:rsidP="00E67F71">
      <w:pPr>
        <w:autoSpaceDE w:val="0"/>
        <w:autoSpaceDN w:val="0"/>
        <w:adjustRightInd w:val="0"/>
        <w:spacing w:before="113" w:after="283" w:line="288" w:lineRule="auto"/>
        <w:ind w:left="0" w:firstLine="0"/>
        <w:textAlignment w:val="center"/>
        <w:rPr>
          <w:rFonts w:ascii="David" w:eastAsiaTheme="minorHAnsi" w:hAnsiTheme="minorHAnsi"/>
          <w:b/>
          <w:bCs/>
          <w:color w:val="000000"/>
          <w:sz w:val="28"/>
          <w:szCs w:val="28"/>
          <w:rtl/>
        </w:rPr>
      </w:pPr>
      <w:r w:rsidRPr="00E67F71">
        <w:rPr>
          <w:rFonts w:ascii="David" w:eastAsiaTheme="minorHAnsi" w:hAnsiTheme="minorHAnsi" w:hint="cs"/>
          <w:b/>
          <w:bCs/>
          <w:color w:val="000000"/>
          <w:sz w:val="28"/>
          <w:szCs w:val="28"/>
          <w:rtl/>
        </w:rPr>
        <w:t>מחליטים:</w:t>
      </w:r>
    </w:p>
    <w:p w:rsidR="00E67F71" w:rsidRPr="00E67F71" w:rsidRDefault="00E67F71" w:rsidP="00E67F71">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E67F71">
        <w:rPr>
          <w:rFonts w:ascii="David" w:eastAsiaTheme="minorHAnsi" w:hAnsiTheme="minorHAnsi" w:hint="cs"/>
          <w:b/>
          <w:bCs/>
          <w:color w:val="000000"/>
          <w:rtl/>
        </w:rPr>
        <w:t>א. תשתית חוקית</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משרד הביטחון, המשרד לביטחון הפנים, משרד המשפטים, צה"ל ומשטרת ישראל יכינו בתוך חמישה חודשים תשתית משפטית להסדרת ההפעלה של כוחות מג"ב תחת פיקוד צה"ל.</w:t>
      </w:r>
    </w:p>
    <w:p w:rsidR="00E67F71" w:rsidRPr="00E67F71" w:rsidRDefault="00E67F71" w:rsidP="00E67F71">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E67F71">
        <w:rPr>
          <w:rFonts w:ascii="David" w:eastAsiaTheme="minorHAnsi" w:hAnsiTheme="minorHAnsi" w:hint="cs"/>
          <w:b/>
          <w:bCs/>
          <w:color w:val="000000"/>
          <w:rtl/>
        </w:rPr>
        <w:t>ב. תנאים וכללים להפעלת מג"ב תחת פיקוד צה"ל</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משרד הביטחון, המשרד לביטחון הפנים, צה"ל ומשטרת ישראל, יגבשו בתוך 5 חודשים את מסגרת התנאים והכללים להפעלת כוחות מג"ב תחת פיקוד צה"ל.</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התנאים והכללים שיגובשו, יובאו לאישורם של שרי הביטחון וביטחון הפנים.</w:t>
      </w:r>
    </w:p>
    <w:p w:rsidR="00E67F71" w:rsidRPr="00E67F71" w:rsidRDefault="00E67F71" w:rsidP="00E67F71">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E67F71">
        <w:rPr>
          <w:rFonts w:ascii="David" w:eastAsiaTheme="minorHAnsi" w:hAnsiTheme="minorHAnsi" w:hint="cs"/>
          <w:b/>
          <w:bCs/>
          <w:color w:val="000000"/>
          <w:rtl/>
        </w:rPr>
        <w:t>ג. נהלי הפעלה משותפים</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צה"ל ומשטרת ישראל, יגבשו בתוך 5 חודשים, נהלי עבודה משותפים, בהם יסוכמו דרכי הבנייה וההפעלה של כוחות מג"ב תחת פיקוד צה"ל, לרבות: תורת הלחימה, כוח-אדם ומיצויו, הארגון, ההכשרה, האימונים, אמצעי הלחימה, הביקורות, התחקירים, הפיקוח והבקרה.</w:t>
      </w:r>
    </w:p>
    <w:p w:rsidR="00E67F71" w:rsidRPr="00E67F71" w:rsidRDefault="00E67F71" w:rsidP="00E67F71">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E67F71">
        <w:rPr>
          <w:rFonts w:ascii="David" w:eastAsiaTheme="minorHAnsi" w:hAnsiTheme="minorHAnsi" w:hint="cs"/>
          <w:b/>
          <w:bCs/>
          <w:color w:val="000000"/>
          <w:rtl/>
        </w:rPr>
        <w:t>ד. תקצוב</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משרד הביטחון והמשרד לביטחון הפנים, יסכמו בתוך 5 חודשים את ההיבטים התקציביים הנוגעים להפעלת כוחות מג"ב תחת פיקוד צה"ל, כולל קביעת מנגנונים לעדכון עתידי של העלויות.</w:t>
      </w:r>
    </w:p>
    <w:p w:rsidR="00E67F71" w:rsidRPr="00E67F71" w:rsidRDefault="00E67F71" w:rsidP="00E67F71">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E67F71">
        <w:rPr>
          <w:rFonts w:ascii="David" w:eastAsiaTheme="minorHAnsi" w:hAnsiTheme="minorHAnsi" w:hint="cs"/>
          <w:b/>
          <w:bCs/>
          <w:color w:val="000000"/>
          <w:rtl/>
        </w:rPr>
        <w:t>ה. מנגנונים לישוב מחלוקות</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 xml:space="preserve">מנגנונים לישוב מחלוקות יקבעו בין משרד הביטחון - צה"ל, המשרד לביטחון הפנים - משטרת ישראל. </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דיווח יימסר לאגף לביקורת המדינה בתוך 5 חודשים.</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הערות מבקר המדינה יילקחו בחשבון במהלך ביצוע ההחלטה.</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 xml:space="preserve">ועדת השרים תקיים דיון נוסף בנושא בעוד כ5- חודשים. </w:t>
      </w:r>
    </w:p>
    <w:p w:rsidR="00E67F71" w:rsidRPr="00E67F71" w:rsidRDefault="00E67F71" w:rsidP="00E67F71">
      <w:pPr>
        <w:autoSpaceDE w:val="0"/>
        <w:autoSpaceDN w:val="0"/>
        <w:adjustRightInd w:val="0"/>
        <w:spacing w:before="113" w:after="283" w:line="288" w:lineRule="auto"/>
        <w:ind w:left="0" w:firstLine="0"/>
        <w:textAlignment w:val="center"/>
        <w:rPr>
          <w:rFonts w:ascii="David" w:eastAsiaTheme="minorHAnsi" w:hAnsiTheme="minorHAnsi"/>
          <w:b/>
          <w:bCs/>
          <w:color w:val="000000"/>
          <w:sz w:val="28"/>
          <w:szCs w:val="28"/>
          <w:rtl/>
        </w:rPr>
      </w:pPr>
      <w:r w:rsidRPr="00E67F71">
        <w:rPr>
          <w:rFonts w:ascii="David" w:eastAsiaTheme="minorHAnsi" w:hAnsiTheme="minorHAnsi" w:hint="cs"/>
          <w:b/>
          <w:bCs/>
          <w:color w:val="000000"/>
          <w:sz w:val="28"/>
          <w:szCs w:val="28"/>
          <w:rtl/>
        </w:rPr>
        <w:t>ביצוע ההחלטה</w:t>
      </w:r>
    </w:p>
    <w:p w:rsidR="00E67F71" w:rsidRPr="00E67F71" w:rsidRDefault="00E67F71" w:rsidP="00E67F71">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E67F71">
        <w:rPr>
          <w:rFonts w:ascii="David" w:eastAsiaTheme="minorHAnsi" w:hAnsiTheme="minorHAnsi" w:hint="cs"/>
          <w:b/>
          <w:bCs/>
          <w:color w:val="000000"/>
          <w:rtl/>
        </w:rPr>
        <w:t>צבא הגנה לישראל</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hint="cs"/>
          <w:color w:val="000000"/>
          <w:rtl/>
        </w:rPr>
        <w:t>א. ב.</w:t>
      </w:r>
      <w:r w:rsidRPr="00E67F71">
        <w:rPr>
          <w:rFonts w:ascii="David" w:eastAsiaTheme="minorHAnsi" w:hAnsiTheme="minorHAnsi"/>
          <w:color w:val="000000"/>
          <w:rtl/>
        </w:rPr>
        <w:tab/>
      </w:r>
      <w:r w:rsidRPr="00E67F71">
        <w:rPr>
          <w:rFonts w:ascii="David" w:eastAsiaTheme="minorHAnsi" w:hAnsiTheme="minorHAnsi" w:hint="cs"/>
          <w:color w:val="000000"/>
          <w:rtl/>
        </w:rPr>
        <w:t>בשלהי 2009 ובתחילת 2010 ביצעה זרוע היבשה עבודת מטה משותפת ביחד עם מג"ב והפיקודים, לבחינת מיצוי סד"כ מג"ב ת"פ צה"ל. במסגרת עבודת המטה נקבעו ייעוד ותפקידים לכלל יחידות מג"ב ת"פ צה"ל וכן מספר דרכי פעולה אפשריות למבנה וארגון הסד"כ ( טרם התקבלה החלטה סופית לגבי מבנה וארגון היחידות כנגזרת מהעמ"ט הנ"ל).</w:t>
      </w:r>
    </w:p>
    <w:p w:rsidR="00E67F71" w:rsidRPr="00E67F71" w:rsidRDefault="00E67F71" w:rsidP="00E67F71">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E67F71">
        <w:rPr>
          <w:rFonts w:ascii="David" w:eastAsiaTheme="minorHAnsi" w:hAnsiTheme="minorHAnsi"/>
          <w:color w:val="000000"/>
          <w:rtl/>
        </w:rPr>
        <w:tab/>
      </w:r>
      <w:r w:rsidRPr="00E67F71">
        <w:rPr>
          <w:rFonts w:ascii="David" w:eastAsiaTheme="minorHAnsi" w:hAnsiTheme="minorHAnsi" w:hint="cs"/>
          <w:color w:val="000000"/>
          <w:rtl/>
        </w:rPr>
        <w:t>במקביל, ביצעה הזרוע תקינת אמצעים לכלל יחידות מג"ב בהתאם לאמנה ובתוספת אמצעים ייחודיים. כמו-כן, נקבעה תוכנית רב-שנתית להצטיידות כוחות מג"ב ת"פ צה"ל.</w:t>
      </w:r>
    </w:p>
    <w:p w:rsidR="00E67F71" w:rsidRPr="00E67F71" w:rsidRDefault="00E67F71" w:rsidP="00E67F71">
      <w:pPr>
        <w:suppressAutoHyphens/>
        <w:autoSpaceDE w:val="0"/>
        <w:autoSpaceDN w:val="0"/>
        <w:adjustRightInd w:val="0"/>
        <w:spacing w:after="170" w:line="260" w:lineRule="atLeast"/>
        <w:ind w:left="227" w:firstLine="0"/>
        <w:textAlignment w:val="center"/>
        <w:rPr>
          <w:rFonts w:ascii="David" w:eastAsiaTheme="minorHAnsi" w:hAnsiTheme="minorHAnsi"/>
          <w:color w:val="000000"/>
          <w:rtl/>
        </w:rPr>
      </w:pPr>
      <w:r w:rsidRPr="00E67F71">
        <w:rPr>
          <w:rFonts w:ascii="David" w:eastAsiaTheme="minorHAnsi" w:hAnsiTheme="minorHAnsi" w:hint="cs"/>
          <w:color w:val="000000"/>
          <w:rtl/>
        </w:rPr>
        <w:t>התשתית לכתיבת הפק"א הושלמה וממתינה להחלטת הוועדה הבין-משרדית לעניין שירות חיילים מחוץ לסד"כ צה"ל, באשר לעתידו של סד"כ מג"ב ת"פ צה"ל בכפוף לעמ"ט מיצוי הסד"כ. תוך חודשיים מקבלת ההחלטה - יופצו טיוטות פקודות ארגון לסבב אישורים כנדרש.</w:t>
      </w:r>
    </w:p>
    <w:p w:rsidR="00E67F71" w:rsidRPr="00E67F71" w:rsidRDefault="00E67F71" w:rsidP="00E67F71">
      <w:pPr>
        <w:suppressAutoHyphens/>
        <w:autoSpaceDE w:val="0"/>
        <w:autoSpaceDN w:val="0"/>
        <w:adjustRightInd w:val="0"/>
        <w:spacing w:after="113" w:line="288" w:lineRule="auto"/>
        <w:ind w:left="227" w:firstLine="0"/>
        <w:textAlignment w:val="center"/>
        <w:rPr>
          <w:rFonts w:ascii="David" w:eastAsiaTheme="minorHAnsi" w:hAnsiTheme="minorHAnsi"/>
          <w:b/>
          <w:bCs/>
          <w:color w:val="000000"/>
          <w:rtl/>
        </w:rPr>
      </w:pPr>
      <w:r w:rsidRPr="00E67F71">
        <w:rPr>
          <w:rFonts w:ascii="David" w:eastAsiaTheme="minorHAnsi" w:hAnsiTheme="minorHAnsi" w:hint="cs"/>
          <w:b/>
          <w:bCs/>
          <w:color w:val="000000"/>
          <w:rtl/>
        </w:rPr>
        <w:lastRenderedPageBreak/>
        <w:t>המשרד לביטחון הפנים</w:t>
      </w:r>
    </w:p>
    <w:p w:rsidR="00E67F71" w:rsidRPr="00E67F71" w:rsidRDefault="00E67F71" w:rsidP="00E67F71">
      <w:pPr>
        <w:suppressAutoHyphens/>
        <w:autoSpaceDE w:val="0"/>
        <w:autoSpaceDN w:val="0"/>
        <w:adjustRightInd w:val="0"/>
        <w:spacing w:after="170" w:line="260" w:lineRule="atLeast"/>
        <w:ind w:left="227" w:firstLine="0"/>
        <w:textAlignment w:val="center"/>
        <w:rPr>
          <w:rFonts w:ascii="David" w:eastAsiaTheme="minorHAnsi" w:hAnsiTheme="minorHAnsi"/>
          <w:color w:val="000000"/>
          <w:rtl/>
        </w:rPr>
      </w:pPr>
      <w:r w:rsidRPr="00E67F71">
        <w:rPr>
          <w:rFonts w:ascii="David" w:eastAsiaTheme="minorHAnsi" w:hAnsiTheme="minorHAnsi" w:hint="cs"/>
          <w:color w:val="000000"/>
          <w:rtl/>
        </w:rPr>
        <w:t>התשתית המשפטית להסדרת ההפעלה של כוחות מג"ב ת"פ צה"ל הוסדרה באמנה שנחתמה בין צה"ל ומשטרת צה"ל.</w:t>
      </w:r>
    </w:p>
    <w:p w:rsidR="00E67F71" w:rsidRPr="00E67F71" w:rsidRDefault="00E67F71" w:rsidP="00E67F71">
      <w:pPr>
        <w:suppressAutoHyphens/>
        <w:autoSpaceDE w:val="0"/>
        <w:autoSpaceDN w:val="0"/>
        <w:adjustRightInd w:val="0"/>
        <w:spacing w:after="170" w:line="260" w:lineRule="atLeast"/>
        <w:ind w:left="227" w:firstLine="0"/>
        <w:textAlignment w:val="center"/>
        <w:rPr>
          <w:rFonts w:ascii="David" w:eastAsiaTheme="minorHAnsi" w:hAnsiTheme="minorHAnsi"/>
          <w:color w:val="000000"/>
          <w:rtl/>
        </w:rPr>
      </w:pPr>
      <w:r w:rsidRPr="00E67F71">
        <w:rPr>
          <w:rFonts w:ascii="David" w:eastAsiaTheme="minorHAnsi" w:hAnsiTheme="minorHAnsi" w:hint="cs"/>
          <w:color w:val="000000"/>
          <w:rtl/>
        </w:rPr>
        <w:t>האמנה שנחתמה בסוף שנת 2007 בין משטרת ישראל וצה"ל מסדירה חלקים לא מעטים שהינם בתחומי האחריות של צה"ל והמשטרה על כוחות אלו, לרבות אופן ההפעלה, הקצאת ציוד, תחזוקה, תקשוב וכלי רכב. עם זאת עדיין קיימים פערים ביישום אמנה זו על-ידי צה"ל.</w:t>
      </w:r>
    </w:p>
    <w:p w:rsidR="00AE5947" w:rsidRPr="00E67F71" w:rsidRDefault="00E67F71" w:rsidP="00E67F71">
      <w:pPr>
        <w:ind w:left="226" w:firstLine="0"/>
      </w:pPr>
      <w:r w:rsidRPr="00E67F71">
        <w:rPr>
          <w:rFonts w:ascii="David" w:eastAsiaTheme="minorHAnsi" w:hAnsiTheme="minorHAnsi" w:hint="cs"/>
          <w:color w:val="000000"/>
          <w:rtl/>
        </w:rPr>
        <w:t>על אף הניסיונות להגיע להסכמות מול משרד הביטחון ולחתום עימם על נספח תקציבי שיסדיר את ההיבט התקציבי, לא צלח הנושא והניסיונות להגיע להסכמות תקציביים נמשכים. בנוסף, קיימים מנגנונים ליישוב מחלוקות ברמת העקרונות התפעוליות, אך טרם סוכמו מנגנונים לנושאי הנספח התקציבי.</w:t>
      </w:r>
    </w:p>
    <w:sectPr w:rsidR="00AE5947" w:rsidRPr="00E67F71"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947" w:rsidRDefault="00AE5947" w:rsidP="00F14D78">
      <w:r>
        <w:separator/>
      </w:r>
    </w:p>
  </w:endnote>
  <w:endnote w:type="continuationSeparator" w:id="1">
    <w:p w:rsidR="00AE5947" w:rsidRDefault="00AE5947" w:rsidP="00F14D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947" w:rsidRDefault="00AE5947" w:rsidP="00F14D78">
      <w:r>
        <w:separator/>
      </w:r>
    </w:p>
  </w:footnote>
  <w:footnote w:type="continuationSeparator" w:id="1">
    <w:p w:rsidR="00AE5947" w:rsidRDefault="00AE5947" w:rsidP="00F14D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947" w:rsidRPr="00876B00" w:rsidRDefault="00BB2EA3" w:rsidP="00F14D78">
    <w:pPr>
      <w:pStyle w:val="a4"/>
      <w:tabs>
        <w:tab w:val="clear" w:pos="4153"/>
      </w:tabs>
      <w:ind w:left="84" w:hanging="483"/>
      <w:jc w:val="right"/>
      <w:rPr>
        <w:sz w:val="18"/>
        <w:szCs w:val="18"/>
        <w:rtl/>
      </w:rPr>
    </w:pPr>
    <w:r w:rsidRPr="00876B00">
      <w:rPr>
        <w:sz w:val="18"/>
        <w:szCs w:val="18"/>
        <w:rtl/>
      </w:rPr>
      <w:fldChar w:fldCharType="begin"/>
    </w:r>
    <w:r w:rsidR="00AE5947" w:rsidRPr="00876B00">
      <w:rPr>
        <w:sz w:val="18"/>
        <w:szCs w:val="18"/>
        <w:rtl/>
      </w:rPr>
      <w:instrText xml:space="preserve"> </w:instrText>
    </w:r>
    <w:r w:rsidR="00AE5947" w:rsidRPr="00876B00">
      <w:rPr>
        <w:rFonts w:hint="cs"/>
        <w:sz w:val="18"/>
        <w:szCs w:val="18"/>
      </w:rPr>
      <w:instrText>TIME  \@ "HH:mm"  \* MERGEFORMAT</w:instrText>
    </w:r>
    <w:r w:rsidR="00AE5947" w:rsidRPr="00876B00">
      <w:rPr>
        <w:sz w:val="18"/>
        <w:szCs w:val="18"/>
        <w:rtl/>
      </w:rPr>
      <w:instrText xml:space="preserve"> </w:instrText>
    </w:r>
    <w:r w:rsidRPr="00876B00">
      <w:rPr>
        <w:sz w:val="18"/>
        <w:szCs w:val="18"/>
        <w:rtl/>
      </w:rPr>
      <w:fldChar w:fldCharType="separate"/>
    </w:r>
    <w:r w:rsidR="00E67F71">
      <w:rPr>
        <w:noProof/>
        <w:sz w:val="18"/>
        <w:szCs w:val="18"/>
        <w:rtl/>
      </w:rPr>
      <w:t>‏17:23</w:t>
    </w:r>
    <w:r w:rsidRPr="00876B00">
      <w:rPr>
        <w:sz w:val="18"/>
        <w:szCs w:val="18"/>
        <w:rtl/>
      </w:rPr>
      <w:fldChar w:fldCharType="end"/>
    </w:r>
    <w:r w:rsidR="00AE5947" w:rsidRPr="00876B00">
      <w:rPr>
        <w:rFonts w:hint="cs"/>
        <w:sz w:val="18"/>
        <w:szCs w:val="18"/>
        <w:rtl/>
      </w:rPr>
      <w:t xml:space="preserve">  </w:t>
    </w:r>
    <w:r w:rsidRPr="00876B00">
      <w:rPr>
        <w:sz w:val="18"/>
        <w:szCs w:val="18"/>
        <w:rtl/>
      </w:rPr>
      <w:fldChar w:fldCharType="begin"/>
    </w:r>
    <w:r w:rsidR="00AE5947" w:rsidRPr="00876B00">
      <w:rPr>
        <w:sz w:val="18"/>
        <w:szCs w:val="18"/>
        <w:rtl/>
      </w:rPr>
      <w:instrText xml:space="preserve"> </w:instrText>
    </w:r>
    <w:r w:rsidR="00AE5947" w:rsidRPr="00876B00">
      <w:rPr>
        <w:rFonts w:hint="cs"/>
        <w:sz w:val="18"/>
        <w:szCs w:val="18"/>
      </w:rPr>
      <w:instrText>DATE  \@ "yyyy-MM-dd"  \* MERGEFORMAT</w:instrText>
    </w:r>
    <w:r w:rsidR="00AE5947" w:rsidRPr="00876B00">
      <w:rPr>
        <w:sz w:val="18"/>
        <w:szCs w:val="18"/>
        <w:rtl/>
      </w:rPr>
      <w:instrText xml:space="preserve"> </w:instrText>
    </w:r>
    <w:r w:rsidRPr="00876B00">
      <w:rPr>
        <w:sz w:val="18"/>
        <w:szCs w:val="18"/>
        <w:rtl/>
      </w:rPr>
      <w:fldChar w:fldCharType="separate"/>
    </w:r>
    <w:r w:rsidR="00E67F71">
      <w:rPr>
        <w:noProof/>
        <w:sz w:val="18"/>
        <w:szCs w:val="18"/>
        <w:rtl/>
      </w:rPr>
      <w:t>‏2010–12–09</w:t>
    </w:r>
    <w:r w:rsidRPr="00876B00">
      <w:rPr>
        <w:sz w:val="18"/>
        <w:szCs w:val="18"/>
        <w:rtl/>
      </w:rPr>
      <w:fldChar w:fldCharType="end"/>
    </w:r>
    <w:r w:rsidR="00AE5947" w:rsidRPr="00876B00">
      <w:rPr>
        <w:rFonts w:hint="cs"/>
        <w:sz w:val="18"/>
        <w:szCs w:val="18"/>
        <w:rtl/>
      </w:rPr>
      <w:t xml:space="preserve">   </w:t>
    </w:r>
    <w:fldSimple w:instr=" FILENAME  \* FirstCap \p  \* MERGEFORMAT ">
      <w:r w:rsidR="007D25E6" w:rsidRPr="007D25E6">
        <w:rPr>
          <w:noProof/>
          <w:sz w:val="18"/>
          <w:szCs w:val="18"/>
        </w:rPr>
        <w:t>L:\</w:t>
      </w:r>
      <w:r w:rsidR="007D25E6" w:rsidRPr="007D25E6">
        <w:rPr>
          <w:noProof/>
          <w:sz w:val="18"/>
          <w:szCs w:val="18"/>
          <w:rtl/>
        </w:rPr>
        <w:t>הספר - מעקבים 60ב\עקיבא\ועדות שרים\כוחות משמר הגבול תחת פיקוד צהל - 57א - בק 10</w:t>
      </w:r>
      <w:r w:rsidR="007D25E6" w:rsidRPr="007D25E6">
        <w:rPr>
          <w:noProof/>
          <w:sz w:val="18"/>
          <w:szCs w:val="18"/>
        </w:rPr>
        <w:t>.docx</w:t>
      </w:r>
    </w:fldSimple>
    <w:r w:rsidR="00AE5947" w:rsidRPr="00876B00">
      <w:rPr>
        <w:rFonts w:hint="cs"/>
        <w:sz w:val="18"/>
        <w:szCs w:val="18"/>
        <w:rtl/>
      </w:rPr>
      <w:t xml:space="preserve">    -</w:t>
    </w:r>
    <w:r w:rsidRPr="00876B00">
      <w:rPr>
        <w:sz w:val="18"/>
        <w:szCs w:val="18"/>
        <w:rtl/>
      </w:rPr>
      <w:fldChar w:fldCharType="begin"/>
    </w:r>
    <w:r w:rsidR="00AE5947" w:rsidRPr="00876B00">
      <w:rPr>
        <w:sz w:val="18"/>
        <w:szCs w:val="18"/>
        <w:rtl/>
      </w:rPr>
      <w:instrText xml:space="preserve"> </w:instrText>
    </w:r>
    <w:r w:rsidR="00AE5947" w:rsidRPr="00876B00">
      <w:rPr>
        <w:sz w:val="18"/>
        <w:szCs w:val="18"/>
      </w:rPr>
      <w:instrText>PAGE   \* MERGEFORMAT</w:instrText>
    </w:r>
    <w:r w:rsidR="00AE5947" w:rsidRPr="00876B00">
      <w:rPr>
        <w:sz w:val="18"/>
        <w:szCs w:val="18"/>
        <w:rtl/>
      </w:rPr>
      <w:instrText xml:space="preserve"> </w:instrText>
    </w:r>
    <w:r w:rsidRPr="00876B00">
      <w:rPr>
        <w:sz w:val="18"/>
        <w:szCs w:val="18"/>
        <w:rtl/>
      </w:rPr>
      <w:fldChar w:fldCharType="separate"/>
    </w:r>
    <w:r w:rsidR="00E67F71">
      <w:rPr>
        <w:noProof/>
        <w:sz w:val="18"/>
        <w:szCs w:val="18"/>
        <w:rtl/>
      </w:rPr>
      <w:t>1</w:t>
    </w:r>
    <w:r w:rsidRPr="00876B00">
      <w:rPr>
        <w:sz w:val="18"/>
        <w:szCs w:val="18"/>
        <w:rtl/>
      </w:rPr>
      <w:fldChar w:fldCharType="end"/>
    </w:r>
    <w:r w:rsidR="00AE5947" w:rsidRPr="00876B00">
      <w:rPr>
        <w:rFonts w:hint="cs"/>
        <w:sz w:val="18"/>
        <w:szCs w:val="18"/>
        <w:rtl/>
      </w:rPr>
      <w:t>-</w:t>
    </w:r>
  </w:p>
  <w:p w:rsidR="00AE5947" w:rsidRPr="002A74E8" w:rsidRDefault="00AE5947" w:rsidP="00F14D78">
    <w:pPr>
      <w:pStyle w:val="a4"/>
      <w:tabs>
        <w:tab w:val="clear" w:pos="4153"/>
      </w:tabs>
      <w:ind w:left="84" w:hanging="483"/>
      <w:jc w:val="right"/>
      <w:rPr>
        <w:sz w:val="16"/>
        <w:szCs w:val="16"/>
        <w:rtl/>
      </w:rPr>
    </w:pPr>
  </w:p>
  <w:p w:rsidR="00AE5947" w:rsidRPr="00B90376" w:rsidRDefault="00AE5947" w:rsidP="00F14D78">
    <w:pPr>
      <w:tabs>
        <w:tab w:val="left" w:pos="1316"/>
        <w:tab w:val="center" w:pos="4153"/>
      </w:tabs>
      <w:ind w:hanging="483"/>
      <w:rPr>
        <w:sz w:val="18"/>
        <w:szCs w:val="18"/>
        <w:u w:val="single"/>
        <w:rtl/>
      </w:rPr>
    </w:pPr>
    <w:r w:rsidRPr="00B90376">
      <w:rPr>
        <w:rFonts w:hint="cs"/>
        <w:sz w:val="18"/>
        <w:szCs w:val="18"/>
        <w:u w:val="single"/>
        <w:rtl/>
      </w:rPr>
      <w:t xml:space="preserve">מעקב אחר תיקון ליקויים, אגף המפקח הכללי  לענייני ביקורת המדינה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החלטות ועדת שרים</w:t>
    </w:r>
  </w:p>
  <w:p w:rsidR="00AE5947" w:rsidRDefault="00AE5947">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75053"/>
    <w:multiLevelType w:val="hybridMultilevel"/>
    <w:tmpl w:val="D3A63AFE"/>
    <w:lvl w:ilvl="0" w:tplc="0409000F">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4D78"/>
    <w:rsid w:val="00000243"/>
    <w:rsid w:val="00000739"/>
    <w:rsid w:val="00027667"/>
    <w:rsid w:val="00043D5A"/>
    <w:rsid w:val="000510D6"/>
    <w:rsid w:val="00073FA9"/>
    <w:rsid w:val="00082BAA"/>
    <w:rsid w:val="00087487"/>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5149D"/>
    <w:rsid w:val="001641DB"/>
    <w:rsid w:val="00165F1F"/>
    <w:rsid w:val="00192663"/>
    <w:rsid w:val="001A3442"/>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5781"/>
    <w:rsid w:val="00346AB7"/>
    <w:rsid w:val="00354067"/>
    <w:rsid w:val="00360A13"/>
    <w:rsid w:val="00377C35"/>
    <w:rsid w:val="003A6D84"/>
    <w:rsid w:val="003A7C4A"/>
    <w:rsid w:val="003C75F5"/>
    <w:rsid w:val="003D223E"/>
    <w:rsid w:val="003E14BC"/>
    <w:rsid w:val="003E1745"/>
    <w:rsid w:val="003E7AD3"/>
    <w:rsid w:val="003F0D44"/>
    <w:rsid w:val="003F131D"/>
    <w:rsid w:val="0040392F"/>
    <w:rsid w:val="00413B30"/>
    <w:rsid w:val="00425898"/>
    <w:rsid w:val="00435271"/>
    <w:rsid w:val="004377BE"/>
    <w:rsid w:val="00445AD1"/>
    <w:rsid w:val="004538D4"/>
    <w:rsid w:val="00456C02"/>
    <w:rsid w:val="00467CE6"/>
    <w:rsid w:val="004763C5"/>
    <w:rsid w:val="004917AA"/>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4EBD"/>
    <w:rsid w:val="00547425"/>
    <w:rsid w:val="0055111F"/>
    <w:rsid w:val="00563607"/>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A22BA"/>
    <w:rsid w:val="007B0C4D"/>
    <w:rsid w:val="007B4AAF"/>
    <w:rsid w:val="007D1079"/>
    <w:rsid w:val="007D25E6"/>
    <w:rsid w:val="00810E64"/>
    <w:rsid w:val="0081406C"/>
    <w:rsid w:val="00817201"/>
    <w:rsid w:val="00863F45"/>
    <w:rsid w:val="00867F44"/>
    <w:rsid w:val="00876B00"/>
    <w:rsid w:val="0088076B"/>
    <w:rsid w:val="008A1154"/>
    <w:rsid w:val="008B1C1D"/>
    <w:rsid w:val="008B5AD7"/>
    <w:rsid w:val="008D6336"/>
    <w:rsid w:val="008F2398"/>
    <w:rsid w:val="008F498E"/>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9F0DC8"/>
    <w:rsid w:val="00A020E1"/>
    <w:rsid w:val="00A24D18"/>
    <w:rsid w:val="00A50ADE"/>
    <w:rsid w:val="00A51DC7"/>
    <w:rsid w:val="00A6715C"/>
    <w:rsid w:val="00A67167"/>
    <w:rsid w:val="00A730BC"/>
    <w:rsid w:val="00A73AE3"/>
    <w:rsid w:val="00A811C8"/>
    <w:rsid w:val="00AA1EBD"/>
    <w:rsid w:val="00AC02A2"/>
    <w:rsid w:val="00AC3E47"/>
    <w:rsid w:val="00AE59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2EA3"/>
    <w:rsid w:val="00BB4131"/>
    <w:rsid w:val="00BC6FA3"/>
    <w:rsid w:val="00BD08C2"/>
    <w:rsid w:val="00BE0D3F"/>
    <w:rsid w:val="00C038DE"/>
    <w:rsid w:val="00C03A0E"/>
    <w:rsid w:val="00C23770"/>
    <w:rsid w:val="00C3301D"/>
    <w:rsid w:val="00C34195"/>
    <w:rsid w:val="00C366AF"/>
    <w:rsid w:val="00C41FFA"/>
    <w:rsid w:val="00C51C1D"/>
    <w:rsid w:val="00C6659C"/>
    <w:rsid w:val="00C723C0"/>
    <w:rsid w:val="00C935FF"/>
    <w:rsid w:val="00CA2206"/>
    <w:rsid w:val="00CB6CA1"/>
    <w:rsid w:val="00CC3E2F"/>
    <w:rsid w:val="00CC683F"/>
    <w:rsid w:val="00CE2D49"/>
    <w:rsid w:val="00CF1EA6"/>
    <w:rsid w:val="00D02568"/>
    <w:rsid w:val="00D038BA"/>
    <w:rsid w:val="00D04CE8"/>
    <w:rsid w:val="00D20800"/>
    <w:rsid w:val="00D37D9E"/>
    <w:rsid w:val="00D57A3C"/>
    <w:rsid w:val="00D66429"/>
    <w:rsid w:val="00D8517D"/>
    <w:rsid w:val="00DA0DCD"/>
    <w:rsid w:val="00DA74D9"/>
    <w:rsid w:val="00DC0772"/>
    <w:rsid w:val="00DE169C"/>
    <w:rsid w:val="00DF2B24"/>
    <w:rsid w:val="00E12867"/>
    <w:rsid w:val="00E20A2E"/>
    <w:rsid w:val="00E25D97"/>
    <w:rsid w:val="00E314A0"/>
    <w:rsid w:val="00E32AA3"/>
    <w:rsid w:val="00E4475C"/>
    <w:rsid w:val="00E47FEC"/>
    <w:rsid w:val="00E54BFD"/>
    <w:rsid w:val="00E64E00"/>
    <w:rsid w:val="00E667E9"/>
    <w:rsid w:val="00E67F71"/>
    <w:rsid w:val="00E67FFC"/>
    <w:rsid w:val="00E70927"/>
    <w:rsid w:val="00E728AF"/>
    <w:rsid w:val="00E77641"/>
    <w:rsid w:val="00E84B36"/>
    <w:rsid w:val="00E8515A"/>
    <w:rsid w:val="00E92150"/>
    <w:rsid w:val="00E92381"/>
    <w:rsid w:val="00EA14C1"/>
    <w:rsid w:val="00EB1805"/>
    <w:rsid w:val="00EC33CF"/>
    <w:rsid w:val="00EF3EE3"/>
    <w:rsid w:val="00EF6F1E"/>
    <w:rsid w:val="00F14D78"/>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B7152"/>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D78"/>
    <w:pPr>
      <w:bidi/>
      <w:spacing w:line="240" w:lineRule="auto"/>
      <w:ind w:left="567" w:firstLine="142"/>
      <w:jc w:val="both"/>
    </w:pPr>
    <w:rPr>
      <w:rFonts w:ascii="Times New Roman" w:eastAsia="Calibri"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999999999999999999999">
    <w:name w:val="99999999999999999999999"/>
    <w:basedOn w:val="a"/>
    <w:link w:val="999999999999999999999990"/>
    <w:rsid w:val="00F14D78"/>
    <w:pPr>
      <w:overflowPunct w:val="0"/>
      <w:autoSpaceDE w:val="0"/>
      <w:autoSpaceDN w:val="0"/>
      <w:adjustRightInd w:val="0"/>
      <w:ind w:left="399" w:hanging="399"/>
      <w:textAlignment w:val="baseline"/>
    </w:pPr>
    <w:rPr>
      <w:rFonts w:ascii="Arial" w:hAnsi="Arial"/>
      <w:sz w:val="18"/>
      <w:lang w:val="en-GB" w:eastAsia="he-IL"/>
    </w:rPr>
  </w:style>
  <w:style w:type="character" w:customStyle="1" w:styleId="999999999999999999999990">
    <w:name w:val="99999999999999999999999 תו"/>
    <w:basedOn w:val="a0"/>
    <w:link w:val="99999999999999999999999"/>
    <w:locked/>
    <w:rsid w:val="00F14D78"/>
    <w:rPr>
      <w:rFonts w:ascii="Arial" w:eastAsia="Calibri" w:hAnsi="Arial"/>
      <w:sz w:val="18"/>
      <w:lang w:val="en-GB" w:eastAsia="he-IL"/>
    </w:rPr>
  </w:style>
  <w:style w:type="paragraph" w:customStyle="1" w:styleId="a3">
    <w:name w:val="כותרת ליקוי"/>
    <w:basedOn w:val="a"/>
    <w:rsid w:val="00F14D78"/>
    <w:pPr>
      <w:keepNext/>
      <w:ind w:hanging="567"/>
    </w:pPr>
    <w:rPr>
      <w:b/>
    </w:rPr>
  </w:style>
  <w:style w:type="paragraph" w:styleId="a4">
    <w:name w:val="header"/>
    <w:basedOn w:val="a"/>
    <w:link w:val="a5"/>
    <w:unhideWhenUsed/>
    <w:rsid w:val="00F14D78"/>
    <w:pPr>
      <w:tabs>
        <w:tab w:val="center" w:pos="4153"/>
        <w:tab w:val="right" w:pos="8306"/>
      </w:tabs>
    </w:pPr>
  </w:style>
  <w:style w:type="character" w:customStyle="1" w:styleId="a5">
    <w:name w:val="כותרת עליונה תו"/>
    <w:basedOn w:val="a0"/>
    <w:link w:val="a4"/>
    <w:rsid w:val="00F14D78"/>
    <w:rPr>
      <w:rFonts w:ascii="Times New Roman" w:eastAsia="Calibri" w:hAnsi="Times New Roman"/>
    </w:rPr>
  </w:style>
  <w:style w:type="paragraph" w:styleId="a6">
    <w:name w:val="footer"/>
    <w:basedOn w:val="a"/>
    <w:link w:val="a7"/>
    <w:uiPriority w:val="99"/>
    <w:semiHidden/>
    <w:unhideWhenUsed/>
    <w:rsid w:val="00F14D78"/>
    <w:pPr>
      <w:tabs>
        <w:tab w:val="center" w:pos="4153"/>
        <w:tab w:val="right" w:pos="8306"/>
      </w:tabs>
    </w:pPr>
  </w:style>
  <w:style w:type="character" w:customStyle="1" w:styleId="a7">
    <w:name w:val="כותרת תחתונה תו"/>
    <w:basedOn w:val="a0"/>
    <w:link w:val="a6"/>
    <w:uiPriority w:val="99"/>
    <w:semiHidden/>
    <w:rsid w:val="00F14D78"/>
    <w:rPr>
      <w:rFonts w:ascii="Times New Roman" w:eastAsia="Calibri" w:hAnsi="Times New Roman"/>
    </w:rPr>
  </w:style>
  <w:style w:type="paragraph" w:styleId="a8">
    <w:name w:val="Balloon Text"/>
    <w:basedOn w:val="a"/>
    <w:link w:val="a9"/>
    <w:uiPriority w:val="99"/>
    <w:semiHidden/>
    <w:unhideWhenUsed/>
    <w:rsid w:val="00F14D78"/>
    <w:rPr>
      <w:rFonts w:ascii="Tahoma" w:hAnsi="Tahoma" w:cs="Tahoma"/>
      <w:sz w:val="16"/>
      <w:szCs w:val="16"/>
    </w:rPr>
  </w:style>
  <w:style w:type="character" w:customStyle="1" w:styleId="a9">
    <w:name w:val="טקסט בלונים תו"/>
    <w:basedOn w:val="a0"/>
    <w:link w:val="a8"/>
    <w:uiPriority w:val="99"/>
    <w:semiHidden/>
    <w:rsid w:val="00F14D78"/>
    <w:rPr>
      <w:rFonts w:ascii="Tahoma" w:eastAsia="Calibri" w:hAnsi="Tahoma" w:cs="Tahoma"/>
      <w:sz w:val="16"/>
      <w:szCs w:val="16"/>
    </w:rPr>
  </w:style>
  <w:style w:type="paragraph" w:customStyle="1" w:styleId="-">
    <w:name w:val="כותרת מאמר-נטוי"/>
    <w:basedOn w:val="a"/>
    <w:uiPriority w:val="99"/>
    <w:rsid w:val="00E67F71"/>
    <w:pPr>
      <w:suppressAutoHyphens/>
      <w:autoSpaceDE w:val="0"/>
      <w:autoSpaceDN w:val="0"/>
      <w:adjustRightInd w:val="0"/>
      <w:spacing w:line="340" w:lineRule="atLeast"/>
      <w:ind w:left="0" w:firstLine="0"/>
      <w:jc w:val="center"/>
      <w:textAlignment w:val="center"/>
    </w:pPr>
    <w:rPr>
      <w:rFonts w:ascii="David" w:eastAsiaTheme="minorHAnsi" w:hAnsiTheme="minorHAnsi"/>
      <w:b/>
      <w:bCs/>
      <w:color w:val="000000"/>
      <w:sz w:val="36"/>
      <w:szCs w:val="36"/>
    </w:rPr>
  </w:style>
  <w:style w:type="paragraph" w:customStyle="1" w:styleId="60">
    <w:name w:val="דוח 60א"/>
    <w:basedOn w:val="a"/>
    <w:uiPriority w:val="99"/>
    <w:rsid w:val="00E67F71"/>
    <w:pPr>
      <w:suppressAutoHyphens/>
      <w:autoSpaceDE w:val="0"/>
      <w:autoSpaceDN w:val="0"/>
      <w:adjustRightInd w:val="0"/>
      <w:spacing w:line="288" w:lineRule="auto"/>
      <w:ind w:left="0" w:firstLine="0"/>
      <w:jc w:val="center"/>
      <w:textAlignment w:val="center"/>
    </w:pPr>
    <w:rPr>
      <w:rFonts w:ascii="David" w:eastAsiaTheme="minorHAnsi" w:hAnsiTheme="minorHAnsi"/>
      <w:b/>
      <w:bCs/>
      <w:color w:val="000000"/>
      <w:sz w:val="28"/>
      <w:szCs w:val="28"/>
    </w:rPr>
  </w:style>
  <w:style w:type="paragraph" w:customStyle="1" w:styleId="aa">
    <w:name w:val="החלטה מס'"/>
    <w:basedOn w:val="a"/>
    <w:uiPriority w:val="99"/>
    <w:rsid w:val="00E67F71"/>
    <w:pPr>
      <w:autoSpaceDE w:val="0"/>
      <w:autoSpaceDN w:val="0"/>
      <w:adjustRightInd w:val="0"/>
      <w:spacing w:after="283" w:line="288" w:lineRule="auto"/>
      <w:ind w:left="0" w:firstLine="0"/>
      <w:jc w:val="left"/>
      <w:textAlignment w:val="center"/>
    </w:pPr>
    <w:rPr>
      <w:rFonts w:ascii="David" w:eastAsiaTheme="minorHAnsi" w:hAnsiTheme="minorHAnsi"/>
      <w:b/>
      <w:bCs/>
      <w:color w:val="000000"/>
      <w:sz w:val="32"/>
      <w:szCs w:val="32"/>
    </w:rPr>
  </w:style>
  <w:style w:type="paragraph" w:customStyle="1" w:styleId="ab">
    <w:name w:val="מחליטים"/>
    <w:basedOn w:val="a"/>
    <w:uiPriority w:val="99"/>
    <w:rsid w:val="00E67F71"/>
    <w:pPr>
      <w:autoSpaceDE w:val="0"/>
      <w:autoSpaceDN w:val="0"/>
      <w:adjustRightInd w:val="0"/>
      <w:spacing w:before="113" w:after="283" w:line="288" w:lineRule="auto"/>
      <w:ind w:left="0" w:firstLine="0"/>
      <w:textAlignment w:val="center"/>
    </w:pPr>
    <w:rPr>
      <w:rFonts w:ascii="David" w:eastAsiaTheme="minorHAnsi" w:hAnsiTheme="minorHAnsi"/>
      <w:b/>
      <w:bCs/>
      <w:color w:val="000000"/>
      <w:sz w:val="28"/>
      <w:szCs w:val="28"/>
    </w:rPr>
  </w:style>
  <w:style w:type="paragraph" w:customStyle="1" w:styleId="ac">
    <w:name w:val="המשרד לבטחון פנים"/>
    <w:basedOn w:val="a"/>
    <w:next w:val="a"/>
    <w:uiPriority w:val="99"/>
    <w:rsid w:val="00E67F71"/>
    <w:pPr>
      <w:suppressAutoHyphens/>
      <w:autoSpaceDE w:val="0"/>
      <w:autoSpaceDN w:val="0"/>
      <w:adjustRightInd w:val="0"/>
      <w:spacing w:after="113" w:line="288" w:lineRule="auto"/>
      <w:ind w:left="0" w:firstLine="0"/>
      <w:textAlignment w:val="center"/>
    </w:pPr>
    <w:rPr>
      <w:rFonts w:ascii="David" w:eastAsiaTheme="minorHAnsi" w:hAnsiTheme="minorHAnsi"/>
      <w:b/>
      <w:bCs/>
      <w:color w:val="000000"/>
    </w:rPr>
  </w:style>
  <w:style w:type="paragraph" w:customStyle="1" w:styleId="ad">
    <w:name w:val="טקסט רץ"/>
    <w:basedOn w:val="a"/>
    <w:next w:val="a"/>
    <w:uiPriority w:val="99"/>
    <w:rsid w:val="00E67F71"/>
    <w:pPr>
      <w:suppressAutoHyphens/>
      <w:autoSpaceDE w:val="0"/>
      <w:autoSpaceDN w:val="0"/>
      <w:adjustRightInd w:val="0"/>
      <w:spacing w:after="170" w:line="260" w:lineRule="atLeast"/>
      <w:ind w:left="0" w:firstLine="0"/>
      <w:textAlignment w:val="center"/>
    </w:pPr>
    <w:rPr>
      <w:rFonts w:ascii="David" w:eastAsiaTheme="minorHAnsi" w:hAnsiTheme="minorHAnsi"/>
      <w:color w:val="000000"/>
    </w:rPr>
  </w:style>
  <w:style w:type="paragraph" w:customStyle="1" w:styleId="ae">
    <w:name w:val="טקסט הזחה"/>
    <w:basedOn w:val="ad"/>
    <w:next w:val="a"/>
    <w:uiPriority w:val="99"/>
    <w:rsid w:val="00E67F71"/>
    <w:pPr>
      <w:ind w:left="227" w:hanging="22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2092</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2010-10-14T12:05:00Z</cp:lastPrinted>
  <dcterms:created xsi:type="dcterms:W3CDTF">2010-12-09T15:24:00Z</dcterms:created>
  <dcterms:modified xsi:type="dcterms:W3CDTF">2010-12-09T15:24:00Z</dcterms:modified>
</cp:coreProperties>
</file>