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CFB" w:rsidRPr="00D26CFB" w:rsidRDefault="00D26CFB" w:rsidP="00D26CFB">
      <w:pPr>
        <w:suppressAutoHyphens/>
        <w:autoSpaceDE w:val="0"/>
        <w:autoSpaceDN w:val="0"/>
        <w:adjustRightInd w:val="0"/>
        <w:spacing w:line="340" w:lineRule="atLeast"/>
        <w:jc w:val="center"/>
        <w:textAlignment w:val="center"/>
        <w:rPr>
          <w:rFonts w:ascii="David" w:eastAsiaTheme="minorHAnsi" w:hAnsi="Times New Roman Bold" w:cs="David"/>
          <w:b/>
          <w:bCs/>
          <w:color w:val="000000"/>
          <w:sz w:val="36"/>
          <w:szCs w:val="36"/>
          <w:rtl/>
        </w:rPr>
      </w:pPr>
      <w:r w:rsidRPr="00D26CFB">
        <w:rPr>
          <w:rFonts w:ascii="David" w:eastAsiaTheme="minorHAnsi" w:hAnsi="Times New Roman Bold" w:cs="David" w:hint="cs"/>
          <w:b/>
          <w:bCs/>
          <w:color w:val="000000"/>
          <w:sz w:val="36"/>
          <w:szCs w:val="36"/>
          <w:rtl/>
        </w:rPr>
        <w:t>השירות הפסיכולוגי-חינוכי</w:t>
      </w:r>
    </w:p>
    <w:p w:rsidR="00D26CFB" w:rsidRPr="00D26CFB" w:rsidRDefault="00D26CFB" w:rsidP="00D26CFB">
      <w:pPr>
        <w:suppressAutoHyphens/>
        <w:autoSpaceDE w:val="0"/>
        <w:autoSpaceDN w:val="0"/>
        <w:adjustRightInd w:val="0"/>
        <w:spacing w:line="288" w:lineRule="auto"/>
        <w:jc w:val="center"/>
        <w:textAlignment w:val="center"/>
        <w:rPr>
          <w:rFonts w:ascii="David" w:eastAsiaTheme="minorHAnsi" w:hAnsi="Times New Roman Bold" w:cs="David"/>
          <w:b/>
          <w:bCs/>
          <w:color w:val="000000"/>
          <w:sz w:val="28"/>
          <w:szCs w:val="28"/>
          <w:rtl/>
        </w:rPr>
      </w:pPr>
      <w:r w:rsidRPr="00D26CFB">
        <w:rPr>
          <w:rFonts w:ascii="David" w:eastAsiaTheme="minorHAnsi" w:hAnsi="Times New Roman Bold" w:cs="David" w:hint="cs"/>
          <w:b/>
          <w:bCs/>
          <w:color w:val="000000"/>
          <w:sz w:val="28"/>
          <w:szCs w:val="28"/>
          <w:rtl/>
        </w:rPr>
        <w:t xml:space="preserve">דוח </w:t>
      </w:r>
      <w:proofErr w:type="spellStart"/>
      <w:r w:rsidRPr="00D26CFB">
        <w:rPr>
          <w:rFonts w:ascii="David" w:eastAsiaTheme="minorHAnsi" w:hAnsi="Times New Roman Bold" w:cs="David" w:hint="cs"/>
          <w:b/>
          <w:bCs/>
          <w:color w:val="000000"/>
          <w:sz w:val="28"/>
          <w:szCs w:val="28"/>
          <w:rtl/>
        </w:rPr>
        <w:t>58ב</w:t>
      </w:r>
      <w:proofErr w:type="spellEnd"/>
      <w:r w:rsidRPr="00D26CFB">
        <w:rPr>
          <w:rFonts w:ascii="David" w:eastAsiaTheme="minorHAnsi" w:hAnsi="Times New Roman Bold" w:cs="David" w:hint="cs"/>
          <w:b/>
          <w:bCs/>
          <w:color w:val="000000"/>
          <w:sz w:val="28"/>
          <w:szCs w:val="28"/>
          <w:rtl/>
        </w:rPr>
        <w:t>'</w:t>
      </w:r>
    </w:p>
    <w:p w:rsidR="00D26CFB" w:rsidRPr="00D26CFB" w:rsidRDefault="00D26CFB" w:rsidP="00D26CFB">
      <w:pPr>
        <w:autoSpaceDE w:val="0"/>
        <w:autoSpaceDN w:val="0"/>
        <w:adjustRightInd w:val="0"/>
        <w:spacing w:after="283" w:line="288" w:lineRule="auto"/>
        <w:textAlignment w:val="center"/>
        <w:rPr>
          <w:rFonts w:ascii="David" w:eastAsiaTheme="minorHAnsi" w:hAnsi="Times New Roman Bold" w:cs="David"/>
          <w:b/>
          <w:bCs/>
          <w:color w:val="000000"/>
          <w:sz w:val="32"/>
          <w:szCs w:val="32"/>
          <w:rtl/>
        </w:rPr>
      </w:pPr>
    </w:p>
    <w:p w:rsidR="00D26CFB" w:rsidRPr="00D26CFB" w:rsidRDefault="00D26CFB" w:rsidP="00D26CFB">
      <w:pPr>
        <w:autoSpaceDE w:val="0"/>
        <w:autoSpaceDN w:val="0"/>
        <w:adjustRightInd w:val="0"/>
        <w:spacing w:after="283" w:line="288" w:lineRule="auto"/>
        <w:textAlignment w:val="center"/>
        <w:rPr>
          <w:rFonts w:ascii="David" w:eastAsiaTheme="minorHAnsi" w:hAnsi="Times New Roman Bold" w:cs="David"/>
          <w:b/>
          <w:bCs/>
          <w:color w:val="000000"/>
          <w:sz w:val="32"/>
          <w:szCs w:val="32"/>
          <w:rtl/>
        </w:rPr>
      </w:pPr>
      <w:r w:rsidRPr="00D26CFB">
        <w:rPr>
          <w:rFonts w:ascii="David" w:eastAsiaTheme="minorHAnsi" w:hAnsi="Times New Roman Bold" w:cs="David" w:hint="cs"/>
          <w:b/>
          <w:bCs/>
          <w:color w:val="000000"/>
          <w:sz w:val="32"/>
          <w:szCs w:val="32"/>
          <w:rtl/>
        </w:rPr>
        <w:t>החלטה מספר בק/45 מיום 21.4.2008</w:t>
      </w:r>
    </w:p>
    <w:p w:rsidR="00D26CFB" w:rsidRPr="00D26CFB" w:rsidRDefault="00D26CFB" w:rsidP="00D26CFB">
      <w:pPr>
        <w:autoSpaceDE w:val="0"/>
        <w:autoSpaceDN w:val="0"/>
        <w:adjustRightInd w:val="0"/>
        <w:spacing w:before="113" w:after="283" w:line="288" w:lineRule="auto"/>
        <w:jc w:val="both"/>
        <w:textAlignment w:val="center"/>
        <w:rPr>
          <w:rFonts w:ascii="David" w:eastAsiaTheme="minorHAnsi" w:hAnsi="Times New Roman Bold" w:cs="David"/>
          <w:b/>
          <w:bCs/>
          <w:color w:val="000000"/>
          <w:sz w:val="28"/>
          <w:szCs w:val="28"/>
          <w:rtl/>
        </w:rPr>
      </w:pPr>
      <w:r w:rsidRPr="00D26CFB">
        <w:rPr>
          <w:rFonts w:ascii="David" w:eastAsiaTheme="minorHAnsi" w:hAnsi="Times New Roman Bold" w:cs="David" w:hint="cs"/>
          <w:b/>
          <w:bCs/>
          <w:color w:val="000000"/>
          <w:sz w:val="28"/>
          <w:szCs w:val="28"/>
          <w:rtl/>
        </w:rPr>
        <w:t>מחליטים:</w:t>
      </w:r>
    </w:p>
    <w:p w:rsidR="00D26CFB" w:rsidRPr="00D26CFB" w:rsidRDefault="00D26CFB" w:rsidP="00D26CFB">
      <w:pPr>
        <w:pStyle w:val="ab"/>
        <w:numPr>
          <w:ilvl w:val="0"/>
          <w:numId w:val="4"/>
        </w:numPr>
        <w:suppressAutoHyphens/>
        <w:autoSpaceDE w:val="0"/>
        <w:autoSpaceDN w:val="0"/>
        <w:adjustRightInd w:val="0"/>
        <w:spacing w:after="170" w:line="260" w:lineRule="atLeast"/>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להטיל על צוות בראשות נציג משרד החינוך בשיתוף נציג משרד האוצר ונציג המרכז</w:t>
      </w:r>
    </w:p>
    <w:p w:rsidR="00D26CFB" w:rsidRPr="00D26CFB" w:rsidRDefault="00D26CFB" w:rsidP="00D26CFB">
      <w:pPr>
        <w:pStyle w:val="ab"/>
        <w:numPr>
          <w:ilvl w:val="0"/>
          <w:numId w:val="4"/>
        </w:numPr>
        <w:suppressAutoHyphens/>
        <w:autoSpaceDE w:val="0"/>
        <w:autoSpaceDN w:val="0"/>
        <w:adjustRightInd w:val="0"/>
        <w:spacing w:after="170" w:line="260" w:lineRule="atLeast"/>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לשלטון המקומי (להלן: הצוות), לבחון את מצב תקני הפסיכולוגים במערכת החינוך לאור ריבוי המשימות המוטלות עליהם. בין היתר, תיבחן האפשרות להוספת תקנים של פסיכולוגים במוסדות המוכרים שאינם רשמיים, בעיקר במגזר החרדי. הצוות ינקוט בפעולות להבטחת קיומו של השירות במגזר הלא יהודי, ויבחן אפשרות להגברת גיוס פסיכולוגים באמצעות מתן תמריצים לסטודנטים במגזר זה, במגמה להגדיל את מספר המבקשים להתמחות בתחום הפסיכולוגיה החינוכית בלימודי התואר השני.</w:t>
      </w:r>
    </w:p>
    <w:p w:rsidR="00D26CFB" w:rsidRPr="00D26CFB" w:rsidRDefault="00D26CFB" w:rsidP="00D26CFB">
      <w:pPr>
        <w:pStyle w:val="ab"/>
        <w:numPr>
          <w:ilvl w:val="0"/>
          <w:numId w:val="4"/>
        </w:numPr>
        <w:suppressAutoHyphens/>
        <w:autoSpaceDE w:val="0"/>
        <w:autoSpaceDN w:val="0"/>
        <w:adjustRightInd w:val="0"/>
        <w:spacing w:after="170" w:line="260" w:lineRule="atLeast"/>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צוות בראשות משרד החינוך ובשיתוף נציבות שירות המדינה, יקבע את הגדרת תפקיד הפסיכולוגים המחוזיים, תנאי העסקתם והמשימות המוטלות עליהם. מימון האמור בסעיף זה יהיה מתוך מקורות משרד החינוך.</w:t>
      </w:r>
    </w:p>
    <w:p w:rsidR="00D26CFB" w:rsidRPr="00D26CFB" w:rsidRDefault="00D26CFB" w:rsidP="00D26CFB">
      <w:pPr>
        <w:suppressAutoHyphens/>
        <w:autoSpaceDE w:val="0"/>
        <w:autoSpaceDN w:val="0"/>
        <w:adjustRightInd w:val="0"/>
        <w:spacing w:after="170" w:line="260" w:lineRule="atLeast"/>
        <w:ind w:left="651"/>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משרד החינוך, בשיתוף המרכז לשלטון המקומי, יגבשו  כללים להפעלת השירותים  הפסיכולוגים ברשויות המקומיות, במגמה למנוע "זליגת" שירותים מגופים ציבוריים לגופים פרטיים, ויפקח על יישום הכללים האמורים.</w:t>
      </w:r>
    </w:p>
    <w:p w:rsidR="00D26CFB" w:rsidRPr="00D26CFB" w:rsidRDefault="00D26CFB" w:rsidP="00D26CFB">
      <w:pPr>
        <w:suppressAutoHyphens/>
        <w:autoSpaceDE w:val="0"/>
        <w:autoSpaceDN w:val="0"/>
        <w:adjustRightInd w:val="0"/>
        <w:spacing w:after="170" w:line="260" w:lineRule="atLeast"/>
        <w:ind w:left="651"/>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משרד החינוך יקצה תקני חירום לפסיכולוגים לישובים באזור שדרות ועוטף עזה, ויגייס פסיכולוגים באמצעות מתן תמריצים.</w:t>
      </w:r>
    </w:p>
    <w:p w:rsidR="00D26CFB" w:rsidRPr="00D26CFB" w:rsidRDefault="00D26CFB" w:rsidP="00D26CFB">
      <w:pPr>
        <w:suppressAutoHyphens/>
        <w:autoSpaceDE w:val="0"/>
        <w:autoSpaceDN w:val="0"/>
        <w:adjustRightInd w:val="0"/>
        <w:spacing w:after="170" w:line="260" w:lineRule="atLeast"/>
        <w:ind w:left="651"/>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משרדי החינוך והבריאות יקבעו, בהסדר ארוך טווח,  את  תחומי האחריות לעריכת אבחונים פסיכולוגיים לגיל הרך, שימנעו כפילות במתן השירות או את היעדרו.</w:t>
      </w:r>
    </w:p>
    <w:p w:rsidR="00D26CFB" w:rsidRPr="00D26CFB" w:rsidRDefault="00D26CFB" w:rsidP="00D26CFB">
      <w:pPr>
        <w:suppressAutoHyphens/>
        <w:autoSpaceDE w:val="0"/>
        <w:autoSpaceDN w:val="0"/>
        <w:adjustRightInd w:val="0"/>
        <w:spacing w:after="170" w:line="260" w:lineRule="atLeast"/>
        <w:ind w:left="651"/>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משרד החינוך יפעל לתקנון המבחנים הפסיכולוגים, לרבות "מבחני משכל", לכלל אוכלוסיית התלמידים, ובפרט למגזר הלא יהודי, ויפיק לקחים ממבחנים אלה.</w:t>
      </w:r>
    </w:p>
    <w:p w:rsidR="00D26CFB" w:rsidRPr="00D26CFB" w:rsidRDefault="00D26CFB" w:rsidP="00D26CFB">
      <w:pPr>
        <w:autoSpaceDE w:val="0"/>
        <w:autoSpaceDN w:val="0"/>
        <w:adjustRightInd w:val="0"/>
        <w:spacing w:line="288" w:lineRule="auto"/>
        <w:ind w:right="575"/>
        <w:jc w:val="both"/>
        <w:textAlignment w:val="center"/>
        <w:rPr>
          <w:rFonts w:ascii="David" w:eastAsiaTheme="minorHAnsi" w:cs="David"/>
          <w:color w:val="000000"/>
          <w:rtl/>
        </w:rPr>
      </w:pPr>
    </w:p>
    <w:p w:rsidR="00D26CFB" w:rsidRPr="00D26CFB" w:rsidRDefault="00D26CFB" w:rsidP="00D26CFB">
      <w:pPr>
        <w:pStyle w:val="ab"/>
        <w:numPr>
          <w:ilvl w:val="0"/>
          <w:numId w:val="4"/>
        </w:numPr>
        <w:suppressAutoHyphens/>
        <w:autoSpaceDE w:val="0"/>
        <w:autoSpaceDN w:val="0"/>
        <w:adjustRightInd w:val="0"/>
        <w:spacing w:after="170" w:line="260" w:lineRule="atLeast"/>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דיווח יימסר לאגף הבכיר לביקורת המדינה בתוך ארבעה חודשים.</w:t>
      </w:r>
    </w:p>
    <w:p w:rsidR="00D26CFB" w:rsidRPr="00D26CFB" w:rsidRDefault="00D26CFB" w:rsidP="00D26CFB">
      <w:pPr>
        <w:pStyle w:val="ab"/>
        <w:numPr>
          <w:ilvl w:val="0"/>
          <w:numId w:val="4"/>
        </w:numPr>
        <w:suppressAutoHyphens/>
        <w:autoSpaceDE w:val="0"/>
        <w:autoSpaceDN w:val="0"/>
        <w:adjustRightInd w:val="0"/>
        <w:spacing w:after="170" w:line="260" w:lineRule="atLeast"/>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 xml:space="preserve">הערות מבקר המדינה בדו"ח </w:t>
      </w:r>
      <w:proofErr w:type="spellStart"/>
      <w:r w:rsidRPr="00D26CFB">
        <w:rPr>
          <w:rFonts w:ascii="David" w:eastAsiaTheme="minorHAnsi" w:hAnsi="Times New Roman Bold" w:cs="David" w:hint="cs"/>
          <w:color w:val="000000"/>
          <w:rtl/>
        </w:rPr>
        <w:t>58ב</w:t>
      </w:r>
      <w:proofErr w:type="spellEnd"/>
      <w:r w:rsidRPr="00D26CFB">
        <w:rPr>
          <w:rFonts w:ascii="David" w:eastAsiaTheme="minorHAnsi" w:hAnsi="Times New Roman Bold" w:cs="David" w:hint="cs"/>
          <w:color w:val="000000"/>
          <w:rtl/>
        </w:rPr>
        <w:t>' יילקחו בחשבון בעת ביצוע ההחלטה.</w:t>
      </w:r>
    </w:p>
    <w:p w:rsidR="00D26CFB" w:rsidRPr="00D26CFB" w:rsidRDefault="00D26CFB" w:rsidP="00D26CFB">
      <w:pPr>
        <w:autoSpaceDE w:val="0"/>
        <w:autoSpaceDN w:val="0"/>
        <w:adjustRightInd w:val="0"/>
        <w:spacing w:before="113" w:after="283" w:line="288" w:lineRule="auto"/>
        <w:jc w:val="both"/>
        <w:textAlignment w:val="center"/>
        <w:rPr>
          <w:rFonts w:ascii="David" w:eastAsiaTheme="minorHAnsi" w:hAnsi="Times New Roman Bold" w:cs="David"/>
          <w:b/>
          <w:bCs/>
          <w:color w:val="000000"/>
          <w:sz w:val="28"/>
          <w:szCs w:val="28"/>
          <w:rtl/>
        </w:rPr>
      </w:pPr>
      <w:r w:rsidRPr="00D26CFB">
        <w:rPr>
          <w:rFonts w:ascii="David" w:eastAsiaTheme="minorHAnsi" w:hAnsi="Times New Roman Bold" w:cs="David" w:hint="cs"/>
          <w:b/>
          <w:bCs/>
          <w:color w:val="000000"/>
          <w:sz w:val="28"/>
          <w:szCs w:val="28"/>
          <w:rtl/>
        </w:rPr>
        <w:t>ביצוע ההחלטה</w:t>
      </w:r>
    </w:p>
    <w:p w:rsidR="00D26CFB" w:rsidRPr="00D26CFB" w:rsidRDefault="00D26CFB" w:rsidP="00D26CFB">
      <w:pPr>
        <w:suppressAutoHyphens/>
        <w:autoSpaceDE w:val="0"/>
        <w:autoSpaceDN w:val="0"/>
        <w:adjustRightInd w:val="0"/>
        <w:spacing w:after="113" w:line="288" w:lineRule="auto"/>
        <w:jc w:val="both"/>
        <w:textAlignment w:val="center"/>
        <w:rPr>
          <w:rFonts w:ascii="David" w:eastAsiaTheme="minorHAnsi" w:hAnsi="Times New Roman Bold" w:cs="David"/>
          <w:b/>
          <w:bCs/>
          <w:color w:val="000000"/>
          <w:rtl/>
        </w:rPr>
      </w:pPr>
      <w:r w:rsidRPr="00D26CFB">
        <w:rPr>
          <w:rFonts w:ascii="David" w:eastAsiaTheme="minorHAnsi" w:hAnsi="Times New Roman Bold" w:cs="David" w:hint="cs"/>
          <w:b/>
          <w:bCs/>
          <w:color w:val="000000"/>
          <w:rtl/>
        </w:rPr>
        <w:t>משרד החינוך</w:t>
      </w:r>
    </w:p>
    <w:p w:rsidR="00D26CFB" w:rsidRPr="00D26CFB" w:rsidRDefault="00D26CFB" w:rsidP="00D26CFB">
      <w:pPr>
        <w:autoSpaceDE w:val="0"/>
        <w:autoSpaceDN w:val="0"/>
        <w:adjustRightInd w:val="0"/>
        <w:spacing w:line="288" w:lineRule="auto"/>
        <w:jc w:val="both"/>
        <w:textAlignment w:val="center"/>
        <w:rPr>
          <w:rFonts w:ascii="David" w:eastAsiaTheme="minorHAnsi" w:cs="David"/>
          <w:b/>
          <w:bCs/>
          <w:color w:val="000000"/>
          <w:rtl/>
        </w:rPr>
      </w:pP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rtl/>
        </w:rPr>
        <w:t>1.</w:t>
      </w: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א. </w:t>
      </w:r>
      <w:r w:rsidRPr="00D26CFB">
        <w:rPr>
          <w:rFonts w:ascii="David" w:eastAsiaTheme="minorHAnsi" w:hAnsi="Times New Roman Bold" w:cs="David" w:hint="cs"/>
          <w:color w:val="000000"/>
          <w:u w:val="thick"/>
          <w:rtl/>
        </w:rPr>
        <w:t>מצב תקני הפסיכולוגים</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משרד החינוך החליט על הקצאת 100 תקני פסיכולוגים מידי שנה לסגירת פערי התקינה. הקצאה שנתית ראשונה עתידה להתבצע במהלך השבועות הקרובים. </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u w:val="thick"/>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ב. </w:t>
      </w:r>
      <w:r w:rsidRPr="00D26CFB">
        <w:rPr>
          <w:rFonts w:ascii="David" w:eastAsiaTheme="minorHAnsi" w:hAnsi="Times New Roman Bold" w:cs="David" w:hint="cs"/>
          <w:color w:val="000000"/>
          <w:u w:val="thick"/>
          <w:rtl/>
        </w:rPr>
        <w:t>פעולות להבטחת שירות פסיכולוגי במגזר הלא יהודי</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הקצאת התקנים לרשויות במגזר הערבי בשנה האחרונה הן במחוז צפון והן במחוז דרום עמדה על אחוז יחסי גבוה בהשוואה למגזר היהודי. </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לאחרונה גובשה תוכנית במחוז דרום לתקצוב השלמת תואר ראשון בפסיכולוגיה ולימודי תואר שני בפסיכולוגיה חינוכית באוניברסיטת בן </w:t>
      </w:r>
      <w:proofErr w:type="spellStart"/>
      <w:r w:rsidRPr="00D26CFB">
        <w:rPr>
          <w:rFonts w:ascii="David" w:eastAsiaTheme="minorHAnsi" w:hAnsi="Times New Roman Bold" w:cs="David" w:hint="cs"/>
          <w:color w:val="000000"/>
          <w:rtl/>
        </w:rPr>
        <w:t>גוריון</w:t>
      </w:r>
      <w:proofErr w:type="spellEnd"/>
      <w:r w:rsidRPr="00D26CFB">
        <w:rPr>
          <w:rFonts w:ascii="David" w:eastAsiaTheme="minorHAnsi" w:hAnsi="Times New Roman Bold" w:cs="David" w:hint="cs"/>
          <w:color w:val="000000"/>
          <w:rtl/>
        </w:rPr>
        <w:t>. התוכנית הוגשה לאישורו של מנכ"ל המשרד.</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rtl/>
        </w:rPr>
        <w:lastRenderedPageBreak/>
        <w:t xml:space="preserve">2. </w:t>
      </w:r>
      <w:r w:rsidRPr="00D26CFB">
        <w:rPr>
          <w:rFonts w:ascii="David" w:eastAsiaTheme="minorHAnsi" w:hAnsi="Times New Roman Bold" w:cs="David" w:hint="cs"/>
          <w:color w:val="000000"/>
          <w:u w:val="thick"/>
          <w:rtl/>
        </w:rPr>
        <w:t>תנאי העסקת פסיכולוגים מחוזיים</w:t>
      </w:r>
    </w:p>
    <w:p w:rsidR="00D26CFB" w:rsidRPr="00D26CFB" w:rsidRDefault="00D26CFB" w:rsidP="00D26CFB">
      <w:pPr>
        <w:tabs>
          <w:tab w:val="left" w:pos="368"/>
        </w:tabs>
        <w:suppressAutoHyphens/>
        <w:autoSpaceDE w:val="0"/>
        <w:autoSpaceDN w:val="0"/>
        <w:adjustRightInd w:val="0"/>
        <w:spacing w:line="288" w:lineRule="auto"/>
        <w:ind w:left="720" w:hanging="720"/>
        <w:jc w:val="both"/>
        <w:textAlignment w:val="center"/>
        <w:rPr>
          <w:rFonts w:ascii="David" w:eastAsiaTheme="minorHAnsi" w:hAnsi="Times New Roman Bold" w:cs="David"/>
          <w:color w:val="000000"/>
          <w:spacing w:val="2"/>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spacing w:val="2"/>
          <w:rtl/>
        </w:rPr>
        <w:t xml:space="preserve">א. </w:t>
      </w: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 xml:space="preserve">המשרד הגיש הצעה לנציבות שירות המדינה באשר למתח הדרגות של פסיכולוגים במטה המשרד ובמחוזות. התקיימו פגישות בנציבות שירות המדינה, וכן פגישה עם סמנכ"לית בכירה למשאבי אנוש ויו"ר ההסתדרות האקדמאים </w:t>
      </w:r>
      <w:proofErr w:type="spellStart"/>
      <w:r w:rsidRPr="00D26CFB">
        <w:rPr>
          <w:rFonts w:ascii="David" w:eastAsiaTheme="minorHAnsi" w:hAnsi="Times New Roman Bold" w:cs="David" w:hint="cs"/>
          <w:color w:val="000000"/>
          <w:spacing w:val="2"/>
          <w:rtl/>
        </w:rPr>
        <w:t>במח"ר</w:t>
      </w:r>
      <w:proofErr w:type="spellEnd"/>
      <w:r w:rsidRPr="00D26CFB">
        <w:rPr>
          <w:rFonts w:ascii="David" w:eastAsiaTheme="minorHAnsi" w:hAnsi="Times New Roman Bold" w:cs="David" w:hint="cs"/>
          <w:color w:val="000000"/>
          <w:spacing w:val="2"/>
          <w:rtl/>
        </w:rPr>
        <w:t>. בקשת המשרד להעלאת מתח הדרגות של פסיכולוגים מחוזיים העומד היום על 39-41 לרמה של 41-43 טרם אושרה. יחד עם זאת אושר על ידי הנציבות, באשר לפסיכולוג בכיר חדש אשר ייקלט במשרד ואשר דרגתו ערב הקליטה גבוהה מדרגה 42, תועבר בקשה מנומקת לנציבות שירות המדינה לבדיקת הענקת הדרגה שהייתה לעובד ערב תחילת עבודתו במשרד החינוך.</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spacing w:val="2"/>
          <w:rtl/>
        </w:rPr>
      </w:pP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ב.</w:t>
      </w: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 xml:space="preserve">המשרד פועל לפרסום מכרז לפסיכולוג מחוז ירושלים </w:t>
      </w:r>
      <w:proofErr w:type="spellStart"/>
      <w:r w:rsidRPr="00D26CFB">
        <w:rPr>
          <w:rFonts w:ascii="David" w:eastAsiaTheme="minorHAnsi" w:hAnsi="Times New Roman Bold" w:cs="David" w:hint="cs"/>
          <w:color w:val="000000"/>
          <w:spacing w:val="2"/>
          <w:rtl/>
        </w:rPr>
        <w:t>ומנח"י</w:t>
      </w:r>
      <w:proofErr w:type="spellEnd"/>
      <w:r w:rsidRPr="00D26CFB">
        <w:rPr>
          <w:rFonts w:ascii="David" w:eastAsiaTheme="minorHAnsi" w:hAnsi="Times New Roman Bold" w:cs="David" w:hint="cs"/>
          <w:color w:val="000000"/>
          <w:spacing w:val="2"/>
          <w:rtl/>
        </w:rPr>
        <w:t xml:space="preserve">. </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spacing w:val="2"/>
          <w:rtl/>
        </w:rPr>
      </w:pP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ג.</w:t>
      </w: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משרות המסגרת של מנהלת אגף פסיכולוגיה וסגניתה, הומרו למשרות תקן.</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spacing w:val="2"/>
          <w:rtl/>
        </w:rPr>
      </w:pP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ד.</w:t>
      </w:r>
      <w:r w:rsidRPr="00D26CFB">
        <w:rPr>
          <w:rFonts w:ascii="David" w:eastAsiaTheme="minorHAnsi" w:hAnsi="Times New Roman Bold" w:cs="David"/>
          <w:color w:val="000000"/>
          <w:spacing w:val="2"/>
          <w:rtl/>
        </w:rPr>
        <w:tab/>
      </w:r>
      <w:r w:rsidRPr="00D26CFB">
        <w:rPr>
          <w:rFonts w:ascii="David" w:eastAsiaTheme="minorHAnsi" w:hAnsi="Times New Roman Bold" w:cs="David" w:hint="cs"/>
          <w:color w:val="000000"/>
          <w:spacing w:val="2"/>
          <w:rtl/>
        </w:rPr>
        <w:t>ההחלטה בדבר הקצאת כוננות לכל הפסיכולוגים הבכירים העובדים במשרות מלאות יושמה ביחס לפסיכולוגים במחוז הדרום. הנושא טרם הוסדר באשר למנהלת אגף הפסיכולוגיה.</w:t>
      </w:r>
    </w:p>
    <w:p w:rsidR="00D26CFB" w:rsidRPr="00D26CFB" w:rsidRDefault="00D26CFB" w:rsidP="00D26CFB">
      <w:pPr>
        <w:suppressAutoHyphens/>
        <w:autoSpaceDE w:val="0"/>
        <w:autoSpaceDN w:val="0"/>
        <w:adjustRightInd w:val="0"/>
        <w:spacing w:after="170" w:line="260" w:lineRule="atLeast"/>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rtl/>
        </w:rPr>
        <w:t xml:space="preserve">3. </w:t>
      </w:r>
      <w:r w:rsidRPr="00D26CFB">
        <w:rPr>
          <w:rFonts w:ascii="David" w:eastAsiaTheme="minorHAnsi" w:hAnsi="Times New Roman Bold" w:cs="David" w:hint="cs"/>
          <w:color w:val="000000"/>
          <w:u w:val="thick"/>
          <w:rtl/>
        </w:rPr>
        <w:t>מדיניות עבודת השירותים הפסיכולוגיים חינוכיים</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מתווה שירות פסיכולוגי חינוכי פורסם כחוזר מנכ"ל משרד החינוך תש"ע /8א, ויכנס לתוקפו בתאריך: 1.9.2010. החוזר כולל הנחיות בכל הנוגע לשירות פסיכולוגי מורחב במימון ציבורי, ולשירות פסיכולוגי משלים במימון הורים. </w:t>
      </w:r>
    </w:p>
    <w:p w:rsidR="00D26CFB" w:rsidRPr="00D26CFB" w:rsidRDefault="00D26CFB" w:rsidP="00D26CFB">
      <w:pPr>
        <w:suppressAutoHyphens/>
        <w:autoSpaceDE w:val="0"/>
        <w:autoSpaceDN w:val="0"/>
        <w:adjustRightInd w:val="0"/>
        <w:spacing w:after="170" w:line="260" w:lineRule="atLeast"/>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u w:val="thick"/>
          <w:rtl/>
        </w:rPr>
        <w:t>4. שירותים פסיכולוגיים לשדרות ועוטף עזה</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א.</w:t>
      </w: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מוקצים לשירותים הפסיכולוגיים חינוכיים תקני חרום מתוך תקני גידול טבעי. ברשויות בהן אחוז הכיסוי נמוך מהממוצע הארצי, הומרו תקני החרום הזמניים בתקני קבע. המרה זו נתנה למעשה לרשויות אלה עדיפות להבטחת רציפות להעסקת פסיכולוגים בהן. הקצאת תקני חרום (שלא הומרו לתקני קבע) ממשיכה.</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ב.</w:t>
      </w: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עובדי השירותים הפסיכולוגיים חינוכיים בשדרות ובעוטף עזה מקבלים תמריצים החל מתאריך: 1.5.08. הקצאה זו עומדת לפוג ב-8.2010. </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ג.</w:t>
      </w: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מונתה מנהלת שירות פסיכולוגי חינוכי במכרז - לשדרות.</w:t>
      </w:r>
    </w:p>
    <w:p w:rsidR="00D26CFB" w:rsidRPr="00D26CFB" w:rsidRDefault="00D26CFB" w:rsidP="00D26CFB">
      <w:pPr>
        <w:suppressAutoHyphens/>
        <w:autoSpaceDE w:val="0"/>
        <w:autoSpaceDN w:val="0"/>
        <w:adjustRightInd w:val="0"/>
        <w:spacing w:after="170" w:line="260" w:lineRule="atLeast"/>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u w:val="thick"/>
          <w:rtl/>
        </w:rPr>
        <w:t>5. מדיניות מוסדרת בין משרד החינוך לבין משרד הבריאות לעריכת אבחונים פסיכולוגיים בגיל הרך</w:t>
      </w:r>
    </w:p>
    <w:p w:rsidR="00D26CFB" w:rsidRPr="00D26CFB" w:rsidRDefault="00D26CFB" w:rsidP="00D26CFB">
      <w:pPr>
        <w:suppressAutoHyphens/>
        <w:autoSpaceDE w:val="0"/>
        <w:autoSpaceDN w:val="0"/>
        <w:adjustRightInd w:val="0"/>
        <w:spacing w:after="170" w:line="260" w:lineRule="atLeast"/>
        <w:ind w:left="227" w:hanging="227"/>
        <w:jc w:val="both"/>
        <w:textAlignment w:val="center"/>
        <w:rPr>
          <w:rFonts w:ascii="David" w:eastAsiaTheme="minorHAnsi" w:hAnsi="Times New Roman Bold" w:cs="David"/>
          <w:color w:val="000000"/>
          <w:rtl/>
        </w:rPr>
      </w:pPr>
      <w:r w:rsidRPr="00D26CFB">
        <w:rPr>
          <w:rFonts w:ascii="David" w:eastAsiaTheme="minorHAnsi" w:hAnsi="Times New Roman Bold" w:cs="David"/>
          <w:color w:val="000000"/>
          <w:rtl/>
        </w:rPr>
        <w:tab/>
      </w:r>
      <w:r w:rsidRPr="00D26CFB">
        <w:rPr>
          <w:rFonts w:ascii="David" w:eastAsiaTheme="minorHAnsi" w:hAnsi="Times New Roman Bold" w:cs="David" w:hint="cs"/>
          <w:color w:val="000000"/>
          <w:rtl/>
        </w:rPr>
        <w:t xml:space="preserve">משרד החינוך הגדיל את התקציב המועבר למשרד הבריאות בגין אבחון ילדים בעלי צרכים מיוחדים בגיל הרך, עם זאת, למרות שגובש מסמך עמדה במשותף (ב-4.2010), לצורך הנחית השירותים הפסיכולוגיים, הפיקוח על החינוך המיוחד וקופות החולים, טרם התקבל אישור ממשרד הבריאות להפצה של מדיניות משותפת. </w:t>
      </w:r>
    </w:p>
    <w:p w:rsidR="00D26CFB" w:rsidRPr="00D26CFB" w:rsidRDefault="00D26CFB" w:rsidP="00D26CFB">
      <w:pPr>
        <w:suppressAutoHyphens/>
        <w:autoSpaceDE w:val="0"/>
        <w:autoSpaceDN w:val="0"/>
        <w:adjustRightInd w:val="0"/>
        <w:spacing w:after="170" w:line="260" w:lineRule="atLeast"/>
        <w:jc w:val="both"/>
        <w:textAlignment w:val="center"/>
        <w:rPr>
          <w:rFonts w:ascii="David" w:eastAsiaTheme="minorHAnsi" w:hAnsi="Times New Roman Bold" w:cs="David"/>
          <w:color w:val="000000"/>
          <w:u w:val="thick"/>
          <w:rtl/>
        </w:rPr>
      </w:pPr>
      <w:r w:rsidRPr="00D26CFB">
        <w:rPr>
          <w:rFonts w:ascii="David" w:eastAsiaTheme="minorHAnsi" w:hAnsi="Times New Roman Bold" w:cs="David" w:hint="cs"/>
          <w:color w:val="000000"/>
          <w:u w:val="thick"/>
          <w:rtl/>
        </w:rPr>
        <w:t>6. תקנון מבחנים פסיכולוגיים חדשים</w:t>
      </w:r>
    </w:p>
    <w:p w:rsidR="00D26CFB" w:rsidRPr="00D26CFB" w:rsidRDefault="00D26CFB" w:rsidP="00D26CFB">
      <w:pPr>
        <w:tabs>
          <w:tab w:val="left" w:pos="226"/>
        </w:tabs>
        <w:suppressAutoHyphens/>
        <w:autoSpaceDE w:val="0"/>
        <w:autoSpaceDN w:val="0"/>
        <w:adjustRightInd w:val="0"/>
        <w:spacing w:line="288" w:lineRule="auto"/>
        <w:ind w:left="226"/>
        <w:jc w:val="both"/>
        <w:textAlignment w:val="center"/>
        <w:rPr>
          <w:rFonts w:ascii="David" w:eastAsiaTheme="minorHAnsi" w:hAnsi="Times New Roman Bold" w:cs="David"/>
          <w:color w:val="000000"/>
          <w:rtl/>
        </w:rPr>
      </w:pPr>
      <w:r w:rsidRPr="00D26CFB">
        <w:rPr>
          <w:rFonts w:ascii="David" w:eastAsiaTheme="minorHAnsi" w:hAnsi="Times New Roman Bold" w:cs="David" w:hint="cs"/>
          <w:color w:val="000000"/>
          <w:rtl/>
        </w:rPr>
        <w:t>משרד החינוך מקיים משא ומתן בנוגע למבחן אינטליגנציה חדש בשיתוף הרשות הארצית למדידה והערכה (</w:t>
      </w:r>
      <w:proofErr w:type="spellStart"/>
      <w:r w:rsidRPr="00D26CFB">
        <w:rPr>
          <w:rFonts w:ascii="David" w:eastAsiaTheme="minorHAnsi" w:hAnsi="Times New Roman Bold" w:cs="David" w:hint="cs"/>
          <w:color w:val="000000"/>
          <w:rtl/>
        </w:rPr>
        <w:t>ראמ"ה</w:t>
      </w:r>
      <w:proofErr w:type="spellEnd"/>
      <w:r w:rsidRPr="00D26CFB">
        <w:rPr>
          <w:rFonts w:ascii="David" w:eastAsiaTheme="minorHAnsi" w:hAnsi="Times New Roman Bold" w:cs="David" w:hint="cs"/>
          <w:color w:val="000000"/>
          <w:rtl/>
        </w:rPr>
        <w:t xml:space="preserve">) והייעוץ המשפטי של המשרד. </w:t>
      </w:r>
    </w:p>
    <w:p w:rsidR="00FE58BC" w:rsidRPr="00D26CFB" w:rsidRDefault="00FE58BC" w:rsidP="00D26CFB"/>
    <w:sectPr w:rsidR="00FE58BC" w:rsidRPr="00D26CFB"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6A8" w:rsidRDefault="00CB36A8" w:rsidP="00CB36A8">
      <w:r>
        <w:separator/>
      </w:r>
    </w:p>
  </w:endnote>
  <w:endnote w:type="continuationSeparator" w:id="1">
    <w:p w:rsidR="00CB36A8" w:rsidRDefault="00CB36A8" w:rsidP="00CB36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Narkisim">
    <w:panose1 w:val="00000000000000000000"/>
    <w:charset w:val="B1"/>
    <w:family w:val="auto"/>
    <w:pitch w:val="variable"/>
    <w:sig w:usb0="00000801" w:usb1="00000000" w:usb2="00000000" w:usb3="00000000" w:csb0="00000020"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6A8" w:rsidRDefault="00CB36A8" w:rsidP="00CB36A8">
      <w:r>
        <w:separator/>
      </w:r>
    </w:p>
  </w:footnote>
  <w:footnote w:type="continuationSeparator" w:id="1">
    <w:p w:rsidR="00CB36A8" w:rsidRDefault="00CB36A8" w:rsidP="00CB36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6A8" w:rsidRPr="00AE7462" w:rsidRDefault="00B67B44" w:rsidP="00CB36A8">
    <w:pPr>
      <w:pStyle w:val="a3"/>
      <w:tabs>
        <w:tab w:val="clear" w:pos="4153"/>
      </w:tabs>
      <w:ind w:left="84" w:hanging="483"/>
      <w:jc w:val="right"/>
      <w:rPr>
        <w:sz w:val="12"/>
        <w:szCs w:val="12"/>
        <w:rtl/>
      </w:rPr>
    </w:pPr>
    <w:r w:rsidRPr="00AE7462">
      <w:rPr>
        <w:sz w:val="12"/>
        <w:szCs w:val="12"/>
        <w:rtl/>
      </w:rPr>
      <w:fldChar w:fldCharType="begin"/>
    </w:r>
    <w:r w:rsidR="00CB36A8" w:rsidRPr="00AE7462">
      <w:rPr>
        <w:sz w:val="12"/>
        <w:szCs w:val="12"/>
        <w:rtl/>
      </w:rPr>
      <w:instrText xml:space="preserve"> </w:instrText>
    </w:r>
    <w:r w:rsidR="00CB36A8" w:rsidRPr="00AE7462">
      <w:rPr>
        <w:rFonts w:hint="cs"/>
        <w:sz w:val="12"/>
        <w:szCs w:val="12"/>
      </w:rPr>
      <w:instrText>TIME  \@ "HH:mm"  \* MERGEFORMAT</w:instrText>
    </w:r>
    <w:r w:rsidR="00CB36A8" w:rsidRPr="00AE7462">
      <w:rPr>
        <w:sz w:val="12"/>
        <w:szCs w:val="12"/>
        <w:rtl/>
      </w:rPr>
      <w:instrText xml:space="preserve"> </w:instrText>
    </w:r>
    <w:r w:rsidRPr="00AE7462">
      <w:rPr>
        <w:sz w:val="12"/>
        <w:szCs w:val="12"/>
        <w:rtl/>
      </w:rPr>
      <w:fldChar w:fldCharType="separate"/>
    </w:r>
    <w:r w:rsidR="00D26CFB">
      <w:rPr>
        <w:noProof/>
        <w:sz w:val="12"/>
        <w:szCs w:val="12"/>
        <w:rtl/>
      </w:rPr>
      <w:t>‏17:49</w:t>
    </w:r>
    <w:r w:rsidRPr="00AE7462">
      <w:rPr>
        <w:sz w:val="12"/>
        <w:szCs w:val="12"/>
        <w:rtl/>
      </w:rPr>
      <w:fldChar w:fldCharType="end"/>
    </w:r>
    <w:r w:rsidR="00CB36A8" w:rsidRPr="00AE7462">
      <w:rPr>
        <w:rFonts w:hint="cs"/>
        <w:sz w:val="12"/>
        <w:szCs w:val="12"/>
        <w:rtl/>
      </w:rPr>
      <w:t xml:space="preserve">  </w:t>
    </w:r>
    <w:r w:rsidRPr="00AE7462">
      <w:rPr>
        <w:sz w:val="12"/>
        <w:szCs w:val="12"/>
        <w:rtl/>
      </w:rPr>
      <w:fldChar w:fldCharType="begin"/>
    </w:r>
    <w:r w:rsidR="00CB36A8" w:rsidRPr="00AE7462">
      <w:rPr>
        <w:sz w:val="12"/>
        <w:szCs w:val="12"/>
        <w:rtl/>
      </w:rPr>
      <w:instrText xml:space="preserve"> </w:instrText>
    </w:r>
    <w:r w:rsidR="00CB36A8" w:rsidRPr="00AE7462">
      <w:rPr>
        <w:rFonts w:hint="cs"/>
        <w:sz w:val="12"/>
        <w:szCs w:val="12"/>
      </w:rPr>
      <w:instrText>DATE  \@ "yyyy-MM-dd"  \* MERGEFORMAT</w:instrText>
    </w:r>
    <w:r w:rsidR="00CB36A8" w:rsidRPr="00AE7462">
      <w:rPr>
        <w:sz w:val="12"/>
        <w:szCs w:val="12"/>
        <w:rtl/>
      </w:rPr>
      <w:instrText xml:space="preserve"> </w:instrText>
    </w:r>
    <w:r w:rsidRPr="00AE7462">
      <w:rPr>
        <w:sz w:val="12"/>
        <w:szCs w:val="12"/>
        <w:rtl/>
      </w:rPr>
      <w:fldChar w:fldCharType="separate"/>
    </w:r>
    <w:r w:rsidR="00D26CFB">
      <w:rPr>
        <w:noProof/>
        <w:sz w:val="12"/>
        <w:szCs w:val="12"/>
        <w:rtl/>
      </w:rPr>
      <w:t>‏2010–12–09</w:t>
    </w:r>
    <w:r w:rsidRPr="00AE7462">
      <w:rPr>
        <w:sz w:val="12"/>
        <w:szCs w:val="12"/>
        <w:rtl/>
      </w:rPr>
      <w:fldChar w:fldCharType="end"/>
    </w:r>
    <w:r w:rsidR="00CB36A8" w:rsidRPr="00AE7462">
      <w:rPr>
        <w:rFonts w:hint="cs"/>
        <w:sz w:val="12"/>
        <w:szCs w:val="12"/>
        <w:rtl/>
      </w:rPr>
      <w:t xml:space="preserve">   </w:t>
    </w:r>
    <w:fldSimple w:instr=" FILENAME  \* FirstCap \p  \* MERGEFORMAT ">
      <w:r w:rsidR="00764255" w:rsidRPr="00764255">
        <w:rPr>
          <w:noProof/>
          <w:sz w:val="12"/>
          <w:szCs w:val="12"/>
        </w:rPr>
        <w:t>L</w:t>
      </w:r>
      <w:r w:rsidR="00764255" w:rsidRPr="00764255">
        <w:rPr>
          <w:noProof/>
          <w:sz w:val="20"/>
          <w:szCs w:val="20"/>
        </w:rPr>
        <w:t>:\</w:t>
      </w:r>
      <w:r w:rsidR="00764255" w:rsidRPr="00764255">
        <w:rPr>
          <w:noProof/>
          <w:sz w:val="20"/>
          <w:szCs w:val="20"/>
          <w:rtl/>
        </w:rPr>
        <w:t>הספר - מעקבים 60ב\עקיבא\ועדות שרים\השירות הפסיכולוגי חינוכי בק 45</w:t>
      </w:r>
      <w:r w:rsidR="00764255" w:rsidRPr="00764255">
        <w:rPr>
          <w:noProof/>
          <w:sz w:val="20"/>
          <w:szCs w:val="20"/>
        </w:rPr>
        <w:t>.docx</w:t>
      </w:r>
    </w:fldSimple>
    <w:r w:rsidR="00CB36A8" w:rsidRPr="00AE7462">
      <w:rPr>
        <w:rFonts w:hint="cs"/>
        <w:sz w:val="12"/>
        <w:szCs w:val="12"/>
        <w:rtl/>
      </w:rPr>
      <w:t xml:space="preserve">    -</w:t>
    </w:r>
    <w:r w:rsidRPr="00AE7462">
      <w:rPr>
        <w:sz w:val="12"/>
        <w:szCs w:val="12"/>
        <w:rtl/>
      </w:rPr>
      <w:fldChar w:fldCharType="begin"/>
    </w:r>
    <w:r w:rsidR="00CB36A8" w:rsidRPr="00AE7462">
      <w:rPr>
        <w:sz w:val="12"/>
        <w:szCs w:val="12"/>
        <w:rtl/>
      </w:rPr>
      <w:instrText xml:space="preserve"> </w:instrText>
    </w:r>
    <w:r w:rsidR="00CB36A8" w:rsidRPr="00AE7462">
      <w:rPr>
        <w:sz w:val="12"/>
        <w:szCs w:val="12"/>
      </w:rPr>
      <w:instrText>PAGE   \* MERGEFORMAT</w:instrText>
    </w:r>
    <w:r w:rsidR="00CB36A8" w:rsidRPr="00AE7462">
      <w:rPr>
        <w:sz w:val="12"/>
        <w:szCs w:val="12"/>
        <w:rtl/>
      </w:rPr>
      <w:instrText xml:space="preserve"> </w:instrText>
    </w:r>
    <w:r w:rsidRPr="00AE7462">
      <w:rPr>
        <w:sz w:val="12"/>
        <w:szCs w:val="12"/>
        <w:rtl/>
      </w:rPr>
      <w:fldChar w:fldCharType="separate"/>
    </w:r>
    <w:r w:rsidR="00D26CFB">
      <w:rPr>
        <w:noProof/>
        <w:sz w:val="12"/>
        <w:szCs w:val="12"/>
        <w:rtl/>
      </w:rPr>
      <w:t>1</w:t>
    </w:r>
    <w:r w:rsidRPr="00AE7462">
      <w:rPr>
        <w:sz w:val="12"/>
        <w:szCs w:val="12"/>
        <w:rtl/>
      </w:rPr>
      <w:fldChar w:fldCharType="end"/>
    </w:r>
    <w:r w:rsidR="00CB36A8" w:rsidRPr="00AE7462">
      <w:rPr>
        <w:rFonts w:hint="cs"/>
        <w:sz w:val="12"/>
        <w:szCs w:val="12"/>
        <w:rtl/>
      </w:rPr>
      <w:t>-</w:t>
    </w:r>
  </w:p>
  <w:p w:rsidR="00CB36A8" w:rsidRPr="002A74E8" w:rsidRDefault="00CB36A8" w:rsidP="00CB36A8">
    <w:pPr>
      <w:pStyle w:val="a3"/>
      <w:tabs>
        <w:tab w:val="clear" w:pos="4153"/>
      </w:tabs>
      <w:ind w:left="84" w:hanging="483"/>
      <w:jc w:val="right"/>
      <w:rPr>
        <w:sz w:val="16"/>
        <w:szCs w:val="16"/>
        <w:rtl/>
      </w:rPr>
    </w:pPr>
  </w:p>
  <w:p w:rsidR="00CB36A8" w:rsidRPr="00ED4A28" w:rsidRDefault="00CB36A8" w:rsidP="00CB36A8">
    <w:pPr>
      <w:tabs>
        <w:tab w:val="left" w:pos="1316"/>
        <w:tab w:val="center" w:pos="4153"/>
      </w:tabs>
      <w:ind w:hanging="483"/>
      <w:rPr>
        <w:rFonts w:cs="David"/>
        <w:sz w:val="18"/>
        <w:szCs w:val="18"/>
        <w:u w:val="single"/>
        <w:rtl/>
      </w:rPr>
    </w:pPr>
    <w:r w:rsidRPr="00ED4A28">
      <w:rPr>
        <w:rFonts w:cs="David" w:hint="cs"/>
        <w:sz w:val="18"/>
        <w:szCs w:val="18"/>
        <w:u w:val="single"/>
        <w:rtl/>
      </w:rPr>
      <w:t>מעקב אחר תיקון ליקויים, אגף המפקח הכללי  לענייני ביקורת המדינה                                                                         החלטות ועדת שרים</w:t>
    </w:r>
  </w:p>
  <w:p w:rsidR="00CB36A8" w:rsidRDefault="00CB36A8" w:rsidP="00CB36A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75FE"/>
    <w:multiLevelType w:val="hybridMultilevel"/>
    <w:tmpl w:val="D61CAFB8"/>
    <w:lvl w:ilvl="0" w:tplc="C30ACE0A">
      <w:start w:val="1"/>
      <w:numFmt w:val="decimal"/>
      <w:lvlText w:val="%1."/>
      <w:lvlJc w:val="left"/>
      <w:pPr>
        <w:ind w:left="3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C3FE9"/>
    <w:multiLevelType w:val="hybridMultilevel"/>
    <w:tmpl w:val="31282EBC"/>
    <w:lvl w:ilvl="0" w:tplc="0409000F">
      <w:start w:val="5"/>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C390BFD"/>
    <w:multiLevelType w:val="hybridMultilevel"/>
    <w:tmpl w:val="E7CC2A6A"/>
    <w:lvl w:ilvl="0" w:tplc="817C11C4">
      <w:start w:val="1"/>
      <w:numFmt w:val="decimal"/>
      <w:lvlText w:val="%1."/>
      <w:lvlJc w:val="left"/>
      <w:pPr>
        <w:tabs>
          <w:tab w:val="num" w:pos="360"/>
        </w:tabs>
        <w:ind w:left="360" w:hanging="360"/>
      </w:pPr>
      <w:rPr>
        <w:rFonts w:hint="default"/>
        <w:b/>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6E322A7"/>
    <w:multiLevelType w:val="hybridMultilevel"/>
    <w:tmpl w:val="C106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B36A8"/>
    <w:rsid w:val="00000243"/>
    <w:rsid w:val="00000739"/>
    <w:rsid w:val="00010FC2"/>
    <w:rsid w:val="00027667"/>
    <w:rsid w:val="00043D5A"/>
    <w:rsid w:val="000510D6"/>
    <w:rsid w:val="00073FA9"/>
    <w:rsid w:val="00082BAA"/>
    <w:rsid w:val="00087487"/>
    <w:rsid w:val="000B2B5D"/>
    <w:rsid w:val="000C0A6F"/>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D35F7"/>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127A3"/>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164C"/>
    <w:rsid w:val="00642830"/>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64255"/>
    <w:rsid w:val="00772A72"/>
    <w:rsid w:val="007736D0"/>
    <w:rsid w:val="007827A7"/>
    <w:rsid w:val="00783E86"/>
    <w:rsid w:val="00787AB8"/>
    <w:rsid w:val="007A22BA"/>
    <w:rsid w:val="007B0C4D"/>
    <w:rsid w:val="007B4AAF"/>
    <w:rsid w:val="007D1079"/>
    <w:rsid w:val="00810E64"/>
    <w:rsid w:val="0081406C"/>
    <w:rsid w:val="008145F1"/>
    <w:rsid w:val="00817201"/>
    <w:rsid w:val="008602A0"/>
    <w:rsid w:val="00867F44"/>
    <w:rsid w:val="0088076B"/>
    <w:rsid w:val="008A1154"/>
    <w:rsid w:val="008A3C6F"/>
    <w:rsid w:val="008B1C1D"/>
    <w:rsid w:val="008B5AD7"/>
    <w:rsid w:val="008D6336"/>
    <w:rsid w:val="008F2398"/>
    <w:rsid w:val="008F498E"/>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0EE"/>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67B44"/>
    <w:rsid w:val="00B71422"/>
    <w:rsid w:val="00B82574"/>
    <w:rsid w:val="00B83D24"/>
    <w:rsid w:val="00B96C6C"/>
    <w:rsid w:val="00BA4815"/>
    <w:rsid w:val="00BA5E48"/>
    <w:rsid w:val="00BA7B4B"/>
    <w:rsid w:val="00BB4131"/>
    <w:rsid w:val="00BC6FA3"/>
    <w:rsid w:val="00BD08C2"/>
    <w:rsid w:val="00BE0D3F"/>
    <w:rsid w:val="00BF7A7D"/>
    <w:rsid w:val="00C038DE"/>
    <w:rsid w:val="00C03A0E"/>
    <w:rsid w:val="00C3301D"/>
    <w:rsid w:val="00C34195"/>
    <w:rsid w:val="00C366AF"/>
    <w:rsid w:val="00C41FFA"/>
    <w:rsid w:val="00C51C1D"/>
    <w:rsid w:val="00C6659C"/>
    <w:rsid w:val="00C723C0"/>
    <w:rsid w:val="00CA2206"/>
    <w:rsid w:val="00CB36A8"/>
    <w:rsid w:val="00CB6CA1"/>
    <w:rsid w:val="00CB7EFF"/>
    <w:rsid w:val="00CC3E2F"/>
    <w:rsid w:val="00CC683F"/>
    <w:rsid w:val="00CE2D49"/>
    <w:rsid w:val="00D02568"/>
    <w:rsid w:val="00D038BA"/>
    <w:rsid w:val="00D04CE8"/>
    <w:rsid w:val="00D20800"/>
    <w:rsid w:val="00D24041"/>
    <w:rsid w:val="00D26CFB"/>
    <w:rsid w:val="00D37D9E"/>
    <w:rsid w:val="00D57A3C"/>
    <w:rsid w:val="00D66429"/>
    <w:rsid w:val="00D8517D"/>
    <w:rsid w:val="00DA0DCD"/>
    <w:rsid w:val="00DA74D9"/>
    <w:rsid w:val="00DC0772"/>
    <w:rsid w:val="00DE169C"/>
    <w:rsid w:val="00DE426A"/>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D4A28"/>
    <w:rsid w:val="00EF3EE3"/>
    <w:rsid w:val="00EF6F1E"/>
    <w:rsid w:val="00F17E20"/>
    <w:rsid w:val="00F24A00"/>
    <w:rsid w:val="00F471BF"/>
    <w:rsid w:val="00F532A4"/>
    <w:rsid w:val="00F53CF2"/>
    <w:rsid w:val="00F61368"/>
    <w:rsid w:val="00F61BE5"/>
    <w:rsid w:val="00F71876"/>
    <w:rsid w:val="00F73C50"/>
    <w:rsid w:val="00F76F5F"/>
    <w:rsid w:val="00F7757F"/>
    <w:rsid w:val="00F80D9F"/>
    <w:rsid w:val="00F82663"/>
    <w:rsid w:val="00F95696"/>
    <w:rsid w:val="00FA7550"/>
    <w:rsid w:val="00FB2C23"/>
    <w:rsid w:val="00FB4B1B"/>
    <w:rsid w:val="00FC5AE5"/>
    <w:rsid w:val="00FC5FDB"/>
    <w:rsid w:val="00FD755B"/>
    <w:rsid w:val="00FE58BC"/>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6A8"/>
    <w:pPr>
      <w:bidi/>
      <w:spacing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6A8"/>
    <w:pPr>
      <w:tabs>
        <w:tab w:val="center" w:pos="4153"/>
        <w:tab w:val="right" w:pos="8306"/>
      </w:tabs>
    </w:pPr>
  </w:style>
  <w:style w:type="character" w:customStyle="1" w:styleId="a4">
    <w:name w:val="כותרת עליונה תו"/>
    <w:basedOn w:val="a0"/>
    <w:link w:val="a3"/>
    <w:uiPriority w:val="99"/>
    <w:rsid w:val="00CB36A8"/>
  </w:style>
  <w:style w:type="paragraph" w:styleId="a5">
    <w:name w:val="footer"/>
    <w:basedOn w:val="a"/>
    <w:link w:val="a6"/>
    <w:uiPriority w:val="99"/>
    <w:semiHidden/>
    <w:unhideWhenUsed/>
    <w:rsid w:val="00CB36A8"/>
    <w:pPr>
      <w:tabs>
        <w:tab w:val="center" w:pos="4153"/>
        <w:tab w:val="right" w:pos="8306"/>
      </w:tabs>
    </w:pPr>
  </w:style>
  <w:style w:type="character" w:customStyle="1" w:styleId="a6">
    <w:name w:val="כותרת תחתונה תו"/>
    <w:basedOn w:val="a0"/>
    <w:link w:val="a5"/>
    <w:uiPriority w:val="99"/>
    <w:semiHidden/>
    <w:rsid w:val="00CB36A8"/>
  </w:style>
  <w:style w:type="paragraph" w:styleId="a7">
    <w:name w:val="Balloon Text"/>
    <w:basedOn w:val="a"/>
    <w:link w:val="a8"/>
    <w:uiPriority w:val="99"/>
    <w:semiHidden/>
    <w:unhideWhenUsed/>
    <w:rsid w:val="00CB36A8"/>
    <w:rPr>
      <w:rFonts w:ascii="Tahoma" w:hAnsi="Tahoma" w:cs="Tahoma"/>
      <w:sz w:val="16"/>
      <w:szCs w:val="16"/>
    </w:rPr>
  </w:style>
  <w:style w:type="character" w:customStyle="1" w:styleId="a8">
    <w:name w:val="טקסט בלונים תו"/>
    <w:basedOn w:val="a0"/>
    <w:link w:val="a7"/>
    <w:uiPriority w:val="99"/>
    <w:semiHidden/>
    <w:rsid w:val="00CB36A8"/>
    <w:rPr>
      <w:rFonts w:ascii="Tahoma" w:hAnsi="Tahoma" w:cs="Tahoma"/>
      <w:sz w:val="16"/>
      <w:szCs w:val="16"/>
    </w:rPr>
  </w:style>
  <w:style w:type="paragraph" w:styleId="a9">
    <w:name w:val="Title"/>
    <w:basedOn w:val="a"/>
    <w:link w:val="aa"/>
    <w:uiPriority w:val="99"/>
    <w:qFormat/>
    <w:rsid w:val="00CB36A8"/>
    <w:pPr>
      <w:jc w:val="center"/>
    </w:pPr>
    <w:rPr>
      <w:rFonts w:cs="Narkisim"/>
      <w:b/>
      <w:bCs/>
      <w:sz w:val="40"/>
      <w:szCs w:val="40"/>
      <w:lang w:eastAsia="he-IL"/>
    </w:rPr>
  </w:style>
  <w:style w:type="character" w:customStyle="1" w:styleId="aa">
    <w:name w:val="תואר תו"/>
    <w:basedOn w:val="a0"/>
    <w:link w:val="a9"/>
    <w:uiPriority w:val="10"/>
    <w:rsid w:val="00CB36A8"/>
    <w:rPr>
      <w:rFonts w:ascii="Times New Roman" w:eastAsia="Times New Roman" w:hAnsi="Times New Roman" w:cs="Narkisim"/>
      <w:b/>
      <w:bCs/>
      <w:sz w:val="40"/>
      <w:szCs w:val="40"/>
      <w:lang w:eastAsia="he-IL"/>
    </w:rPr>
  </w:style>
  <w:style w:type="paragraph" w:styleId="ab">
    <w:name w:val="List Paragraph"/>
    <w:basedOn w:val="a"/>
    <w:uiPriority w:val="34"/>
    <w:qFormat/>
    <w:rsid w:val="00CB36A8"/>
    <w:pPr>
      <w:ind w:left="720"/>
      <w:contextualSpacing/>
    </w:pPr>
  </w:style>
  <w:style w:type="paragraph" w:customStyle="1" w:styleId="ac">
    <w:name w:val="כותרת מאמר"/>
    <w:basedOn w:val="a"/>
    <w:uiPriority w:val="99"/>
    <w:rsid w:val="00D26CFB"/>
    <w:pPr>
      <w:suppressAutoHyphens/>
      <w:autoSpaceDE w:val="0"/>
      <w:autoSpaceDN w:val="0"/>
      <w:adjustRightInd w:val="0"/>
      <w:spacing w:line="340" w:lineRule="atLeast"/>
      <w:jc w:val="center"/>
      <w:textAlignment w:val="center"/>
    </w:pPr>
    <w:rPr>
      <w:rFonts w:ascii="David" w:eastAsiaTheme="minorHAnsi" w:hAnsi="Times New Roman Bold" w:cs="David"/>
      <w:b/>
      <w:bCs/>
      <w:color w:val="000000"/>
      <w:sz w:val="36"/>
      <w:szCs w:val="36"/>
    </w:rPr>
  </w:style>
  <w:style w:type="paragraph" w:customStyle="1" w:styleId="60">
    <w:name w:val="דוח 60א"/>
    <w:basedOn w:val="a"/>
    <w:uiPriority w:val="99"/>
    <w:rsid w:val="00D26CFB"/>
    <w:pPr>
      <w:suppressAutoHyphens/>
      <w:autoSpaceDE w:val="0"/>
      <w:autoSpaceDN w:val="0"/>
      <w:adjustRightInd w:val="0"/>
      <w:spacing w:line="288" w:lineRule="auto"/>
      <w:jc w:val="center"/>
      <w:textAlignment w:val="center"/>
    </w:pPr>
    <w:rPr>
      <w:rFonts w:ascii="David" w:eastAsiaTheme="minorHAnsi" w:hAnsi="Times New Roman Bold" w:cs="David"/>
      <w:b/>
      <w:bCs/>
      <w:color w:val="000000"/>
      <w:sz w:val="28"/>
      <w:szCs w:val="28"/>
    </w:rPr>
  </w:style>
  <w:style w:type="paragraph" w:customStyle="1" w:styleId="ad">
    <w:name w:val="החלטה מס'"/>
    <w:basedOn w:val="a"/>
    <w:uiPriority w:val="99"/>
    <w:rsid w:val="00D26CFB"/>
    <w:pPr>
      <w:autoSpaceDE w:val="0"/>
      <w:autoSpaceDN w:val="0"/>
      <w:adjustRightInd w:val="0"/>
      <w:spacing w:after="283" w:line="288" w:lineRule="auto"/>
      <w:textAlignment w:val="center"/>
    </w:pPr>
    <w:rPr>
      <w:rFonts w:ascii="David" w:eastAsiaTheme="minorHAnsi" w:hAnsi="Times New Roman Bold" w:cs="David"/>
      <w:b/>
      <w:bCs/>
      <w:color w:val="000000"/>
      <w:sz w:val="32"/>
      <w:szCs w:val="32"/>
    </w:rPr>
  </w:style>
  <w:style w:type="paragraph" w:customStyle="1" w:styleId="ae">
    <w:name w:val="מחליטים"/>
    <w:basedOn w:val="a"/>
    <w:uiPriority w:val="99"/>
    <w:rsid w:val="00D26CFB"/>
    <w:pPr>
      <w:autoSpaceDE w:val="0"/>
      <w:autoSpaceDN w:val="0"/>
      <w:adjustRightInd w:val="0"/>
      <w:spacing w:before="113" w:after="283" w:line="288" w:lineRule="auto"/>
      <w:jc w:val="both"/>
      <w:textAlignment w:val="center"/>
    </w:pPr>
    <w:rPr>
      <w:rFonts w:ascii="David" w:eastAsiaTheme="minorHAnsi" w:hAnsi="Times New Roman Bold" w:cs="David"/>
      <w:b/>
      <w:bCs/>
      <w:color w:val="000000"/>
      <w:sz w:val="28"/>
      <w:szCs w:val="28"/>
    </w:rPr>
  </w:style>
  <w:style w:type="paragraph" w:customStyle="1" w:styleId="af">
    <w:name w:val="טקסט רץ מספרים"/>
    <w:basedOn w:val="a"/>
    <w:uiPriority w:val="99"/>
    <w:rsid w:val="00D26CFB"/>
    <w:pPr>
      <w:suppressAutoHyphens/>
      <w:autoSpaceDE w:val="0"/>
      <w:autoSpaceDN w:val="0"/>
      <w:adjustRightInd w:val="0"/>
      <w:spacing w:after="170" w:line="260" w:lineRule="atLeast"/>
      <w:ind w:left="283" w:hanging="283"/>
      <w:jc w:val="both"/>
      <w:textAlignment w:val="center"/>
    </w:pPr>
    <w:rPr>
      <w:rFonts w:ascii="David" w:eastAsiaTheme="minorHAnsi" w:hAnsi="Times New Roman Bold" w:cs="David"/>
      <w:color w:val="000000"/>
    </w:rPr>
  </w:style>
  <w:style w:type="paragraph" w:customStyle="1" w:styleId="af0">
    <w:name w:val="טקסט רץ"/>
    <w:basedOn w:val="a"/>
    <w:next w:val="a"/>
    <w:uiPriority w:val="99"/>
    <w:rsid w:val="00D26CFB"/>
    <w:pPr>
      <w:suppressAutoHyphens/>
      <w:autoSpaceDE w:val="0"/>
      <w:autoSpaceDN w:val="0"/>
      <w:adjustRightInd w:val="0"/>
      <w:spacing w:after="170" w:line="260" w:lineRule="atLeast"/>
      <w:jc w:val="both"/>
      <w:textAlignment w:val="center"/>
    </w:pPr>
    <w:rPr>
      <w:rFonts w:ascii="David" w:eastAsiaTheme="minorHAnsi" w:hAnsi="Times New Roman Bold" w:cs="David"/>
      <w:color w:val="000000"/>
    </w:rPr>
  </w:style>
  <w:style w:type="paragraph" w:customStyle="1" w:styleId="af1">
    <w:name w:val="טקסט הזחה"/>
    <w:basedOn w:val="af0"/>
    <w:next w:val="a"/>
    <w:uiPriority w:val="99"/>
    <w:rsid w:val="00D26CFB"/>
    <w:pPr>
      <w:ind w:left="227" w:hanging="227"/>
    </w:pPr>
  </w:style>
  <w:style w:type="paragraph" w:customStyle="1" w:styleId="af2">
    <w:name w:val="המשרד לבטחון פנים"/>
    <w:basedOn w:val="a"/>
    <w:next w:val="a"/>
    <w:uiPriority w:val="99"/>
    <w:rsid w:val="00D26CFB"/>
    <w:pPr>
      <w:suppressAutoHyphens/>
      <w:autoSpaceDE w:val="0"/>
      <w:autoSpaceDN w:val="0"/>
      <w:adjustRightInd w:val="0"/>
      <w:spacing w:after="113" w:line="288" w:lineRule="auto"/>
      <w:jc w:val="both"/>
      <w:textAlignment w:val="center"/>
    </w:pPr>
    <w:rPr>
      <w:rFonts w:ascii="David" w:eastAsiaTheme="minorHAnsi" w:hAnsi="Times New Roman Bold" w:cs="David"/>
      <w:b/>
      <w:bC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3402</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2010-10-14T11:22:00Z</cp:lastPrinted>
  <dcterms:created xsi:type="dcterms:W3CDTF">2010-12-09T15:51:00Z</dcterms:created>
  <dcterms:modified xsi:type="dcterms:W3CDTF">2010-12-09T15:51:00Z</dcterms:modified>
</cp:coreProperties>
</file>