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page" w:horzAnchor="page" w:tblpXSpec="center" w:tblpY="1438"/>
        <w:tblOverlap w:val="never"/>
        <w:tblW w:w="48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6"/>
        <w:gridCol w:w="1986"/>
        <w:gridCol w:w="1986"/>
        <w:gridCol w:w="1119"/>
        <w:gridCol w:w="1126"/>
      </w:tblGrid>
      <w:tr w14:paraId="0F49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vMerge w:val="restart"/>
            <w:tcMar>
              <w:top w:w="60" w:type="dxa"/>
              <w:left w:w="120" w:type="dxa"/>
              <w:bottom w:w="30" w:type="dxa"/>
              <w:right w:w="120" w:type="dxa"/>
            </w:tcMar>
            <w:vAlign w:val="center"/>
          </w:tcPr>
          <w:p w14:paraId="0504AF24">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班级</w:t>
            </w:r>
          </w:p>
        </w:tc>
        <w:tc>
          <w:tcPr>
            <w:tcW w:w="1210" w:type="pct"/>
            <w:vMerge w:val="restart"/>
            <w:tcMar>
              <w:top w:w="60" w:type="dxa"/>
              <w:left w:w="120" w:type="dxa"/>
              <w:bottom w:w="30" w:type="dxa"/>
              <w:right w:w="120" w:type="dxa"/>
            </w:tcMar>
            <w:vAlign w:val="center"/>
          </w:tcPr>
          <w:p w14:paraId="135605CB">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学号</w:t>
            </w:r>
          </w:p>
        </w:tc>
        <w:tc>
          <w:tcPr>
            <w:tcW w:w="1210" w:type="pct"/>
            <w:vMerge w:val="restart"/>
            <w:tcMar>
              <w:top w:w="60" w:type="dxa"/>
              <w:left w:w="120" w:type="dxa"/>
              <w:bottom w:w="30" w:type="dxa"/>
              <w:right w:w="120" w:type="dxa"/>
            </w:tcMar>
            <w:vAlign w:val="center"/>
          </w:tcPr>
          <w:p w14:paraId="617DC5D9">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姓名</w:t>
            </w:r>
          </w:p>
        </w:tc>
        <w:tc>
          <w:tcPr>
            <w:tcW w:w="1368" w:type="pct"/>
            <w:gridSpan w:val="2"/>
            <w:tcMar>
              <w:top w:w="60" w:type="dxa"/>
              <w:left w:w="120" w:type="dxa"/>
              <w:bottom w:w="30" w:type="dxa"/>
              <w:right w:w="120" w:type="dxa"/>
            </w:tcMar>
            <w:vAlign w:val="center"/>
          </w:tcPr>
          <w:p w14:paraId="2D7F4B1C">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得分</w:t>
            </w:r>
          </w:p>
        </w:tc>
      </w:tr>
      <w:tr w14:paraId="7ECB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vMerge w:val="continue"/>
            <w:tcMar>
              <w:top w:w="60" w:type="dxa"/>
              <w:left w:w="120" w:type="dxa"/>
              <w:bottom w:w="30" w:type="dxa"/>
              <w:right w:w="120" w:type="dxa"/>
            </w:tcMar>
            <w:vAlign w:val="center"/>
          </w:tcPr>
          <w:p w14:paraId="08FC1864">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1210" w:type="pct"/>
            <w:vMerge w:val="continue"/>
            <w:tcMar>
              <w:top w:w="60" w:type="dxa"/>
              <w:left w:w="120" w:type="dxa"/>
              <w:bottom w:w="30" w:type="dxa"/>
              <w:right w:w="120" w:type="dxa"/>
            </w:tcMar>
            <w:vAlign w:val="center"/>
          </w:tcPr>
          <w:p w14:paraId="3584DDF7">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1210" w:type="pct"/>
            <w:vMerge w:val="continue"/>
            <w:tcMar>
              <w:top w:w="60" w:type="dxa"/>
              <w:left w:w="120" w:type="dxa"/>
              <w:bottom w:w="30" w:type="dxa"/>
              <w:right w:w="120" w:type="dxa"/>
            </w:tcMar>
            <w:vAlign w:val="center"/>
          </w:tcPr>
          <w:p w14:paraId="07DD129E">
            <w:pPr>
              <w:spacing w:before="120" w:after="120" w:line="240" w:lineRule="auto"/>
              <w:ind w:left="0" w:leftChars="0"/>
              <w:jc w:val="center"/>
              <w:rPr>
                <w:rFonts w:hint="eastAsia" w:asciiTheme="majorEastAsia" w:hAnsiTheme="majorEastAsia" w:eastAsiaTheme="majorEastAsia" w:cstheme="majorEastAsia"/>
                <w:sz w:val="28"/>
                <w:szCs w:val="28"/>
              </w:rPr>
            </w:pPr>
          </w:p>
        </w:tc>
        <w:tc>
          <w:tcPr>
            <w:tcW w:w="682" w:type="pct"/>
            <w:tcMar>
              <w:top w:w="60" w:type="dxa"/>
              <w:left w:w="120" w:type="dxa"/>
              <w:bottom w:w="30" w:type="dxa"/>
              <w:right w:w="120" w:type="dxa"/>
            </w:tcMar>
            <w:vAlign w:val="center"/>
          </w:tcPr>
          <w:p w14:paraId="2A1A2770">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教师一</w:t>
            </w:r>
          </w:p>
        </w:tc>
        <w:tc>
          <w:tcPr>
            <w:tcW w:w="685" w:type="pct"/>
            <w:tcMar>
              <w:top w:w="60" w:type="dxa"/>
              <w:left w:w="120" w:type="dxa"/>
              <w:bottom w:w="30" w:type="dxa"/>
              <w:right w:w="120" w:type="dxa"/>
            </w:tcMar>
            <w:vAlign w:val="center"/>
          </w:tcPr>
          <w:p w14:paraId="466BA1A7">
            <w:pPr>
              <w:spacing w:before="120" w:after="120" w:line="240" w:lineRule="auto"/>
              <w:ind w:left="0" w:leftChars="0"/>
              <w:jc w:val="center"/>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教师二</w:t>
            </w:r>
          </w:p>
        </w:tc>
      </w:tr>
      <w:tr w14:paraId="439F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jc w:val="center"/>
        </w:trPr>
        <w:tc>
          <w:tcPr>
            <w:tcW w:w="1210" w:type="pct"/>
            <w:tcMar>
              <w:top w:w="60" w:type="dxa"/>
              <w:left w:w="120" w:type="dxa"/>
              <w:bottom w:w="30" w:type="dxa"/>
              <w:right w:w="120" w:type="dxa"/>
            </w:tcMar>
            <w:vAlign w:val="center"/>
          </w:tcPr>
          <w:p w14:paraId="681FF2E4">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16"/>
                <w:szCs w:val="16"/>
                <w:lang w:val="en-US" w:eastAsia="zh-CN"/>
              </w:rPr>
              <w:t>2025级物联网工程1班</w:t>
            </w:r>
          </w:p>
        </w:tc>
        <w:tc>
          <w:tcPr>
            <w:tcW w:w="1210" w:type="pct"/>
            <w:tcMar>
              <w:top w:w="60" w:type="dxa"/>
              <w:left w:w="120" w:type="dxa"/>
              <w:bottom w:w="30" w:type="dxa"/>
              <w:right w:w="120" w:type="dxa"/>
            </w:tcMar>
            <w:vAlign w:val="center"/>
          </w:tcPr>
          <w:p w14:paraId="1211F73D">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202502210167</w:t>
            </w:r>
          </w:p>
        </w:tc>
        <w:tc>
          <w:tcPr>
            <w:tcW w:w="1210" w:type="pct"/>
            <w:tcMar>
              <w:top w:w="60" w:type="dxa"/>
              <w:left w:w="120" w:type="dxa"/>
              <w:bottom w:w="30" w:type="dxa"/>
              <w:right w:w="120" w:type="dxa"/>
            </w:tcMar>
            <w:vAlign w:val="center"/>
          </w:tcPr>
          <w:p w14:paraId="3F0CD3D8">
            <w:pPr>
              <w:spacing w:before="120" w:after="120" w:line="240" w:lineRule="auto"/>
              <w:ind w:left="0" w:leftChars="0"/>
              <w:jc w:val="center"/>
              <w:rPr>
                <w:rFonts w:hint="default"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李靖镖</w:t>
            </w:r>
          </w:p>
        </w:tc>
        <w:tc>
          <w:tcPr>
            <w:tcW w:w="682" w:type="pct"/>
            <w:tcMar>
              <w:top w:w="60" w:type="dxa"/>
              <w:left w:w="120" w:type="dxa"/>
              <w:bottom w:w="30" w:type="dxa"/>
              <w:right w:w="120" w:type="dxa"/>
            </w:tcMar>
            <w:vAlign w:val="center"/>
          </w:tcPr>
          <w:p w14:paraId="7F0CCD5D">
            <w:pPr>
              <w:spacing w:before="120" w:after="120" w:line="240" w:lineRule="auto"/>
              <w:ind w:left="0" w:leftChars="0"/>
              <w:jc w:val="center"/>
              <w:rPr>
                <w:rFonts w:hint="eastAsia" w:asciiTheme="majorEastAsia" w:hAnsiTheme="majorEastAsia" w:eastAsiaTheme="majorEastAsia" w:cstheme="majorEastAsia"/>
                <w:sz w:val="21"/>
                <w:szCs w:val="21"/>
              </w:rPr>
            </w:pPr>
          </w:p>
        </w:tc>
        <w:tc>
          <w:tcPr>
            <w:tcW w:w="685" w:type="pct"/>
            <w:tcMar>
              <w:top w:w="60" w:type="dxa"/>
              <w:left w:w="120" w:type="dxa"/>
              <w:bottom w:w="30" w:type="dxa"/>
              <w:right w:w="120" w:type="dxa"/>
            </w:tcMar>
            <w:vAlign w:val="center"/>
          </w:tcPr>
          <w:p w14:paraId="641205A8">
            <w:pPr>
              <w:spacing w:before="120" w:after="120" w:line="240" w:lineRule="auto"/>
              <w:ind w:left="0" w:leftChars="0"/>
              <w:jc w:val="center"/>
              <w:rPr>
                <w:rFonts w:hint="eastAsia" w:asciiTheme="majorEastAsia" w:hAnsiTheme="majorEastAsia" w:eastAsiaTheme="majorEastAsia" w:cstheme="majorEastAsia"/>
                <w:sz w:val="21"/>
                <w:szCs w:val="21"/>
              </w:rPr>
            </w:pPr>
          </w:p>
        </w:tc>
      </w:tr>
    </w:tbl>
    <w:p w14:paraId="0E6A5285">
      <w:pPr>
        <w:spacing w:before="480" w:after="480" w:line="288" w:lineRule="auto"/>
        <w:ind w:left="0"/>
        <w:jc w:val="center"/>
        <w:rPr>
          <w:rFonts w:hint="eastAsia" w:ascii="宋体" w:hAnsi="宋体" w:eastAsia="宋体" w:cs="宋体"/>
        </w:rPr>
      </w:pPr>
      <w:r>
        <w:rPr>
          <w:rFonts w:hint="eastAsia" w:ascii="宋体" w:hAnsi="宋体" w:eastAsia="宋体" w:cs="宋体"/>
          <w:b/>
          <w:sz w:val="52"/>
        </w:rPr>
        <w:t>专业分析报告</w:t>
      </w:r>
    </w:p>
    <w:p w14:paraId="00CD98B0">
      <w:pPr>
        <w:spacing w:before="120" w:after="120" w:line="288"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在数字经济与实体经济深度融合的浪潮下，物联网工程专业作为连接物理世界与数字世界的核心学科，其支撑的“万物互联”产业已成为推动全球经济增长的新引擎。本报告基于2025年最新行业数据、政策文件及就业市场调研，从专业核心认知、行业发展现状与趋势、AI技术对行业的双重影响，以及目标岗位与薪资水平等维度展开系统分析，为物联网工程专业学习者构建清晰的专业认知与职业发展路径。</w:t>
      </w:r>
    </w:p>
    <w:p w14:paraId="615C55EE">
      <w:pPr>
        <w:spacing w:before="380" w:after="140" w:line="360" w:lineRule="auto"/>
        <w:ind w:left="0"/>
        <w:jc w:val="left"/>
        <w:outlineLvl w:val="0"/>
        <w:rPr>
          <w:rFonts w:hint="eastAsia" w:ascii="宋体" w:hAnsi="宋体" w:eastAsia="宋体" w:cs="宋体"/>
          <w:sz w:val="24"/>
          <w:szCs w:val="24"/>
        </w:rPr>
      </w:pPr>
      <w:bookmarkStart w:id="0" w:name="heading_0"/>
      <w:r>
        <w:rPr>
          <w:rFonts w:hint="eastAsia" w:ascii="宋体" w:hAnsi="宋体" w:eastAsia="宋体" w:cs="宋体"/>
          <w:b/>
          <w:sz w:val="24"/>
          <w:szCs w:val="24"/>
        </w:rPr>
        <w:t>一、对物联网工程专业的认识及行业发展现状与趋势分析</w:t>
      </w:r>
      <w:bookmarkEnd w:id="0"/>
    </w:p>
    <w:p w14:paraId="17FE1FCD">
      <w:pPr>
        <w:spacing w:before="320" w:after="120" w:line="360" w:lineRule="auto"/>
        <w:ind w:left="0"/>
        <w:jc w:val="left"/>
        <w:outlineLvl w:val="1"/>
        <w:rPr>
          <w:rFonts w:hint="eastAsia" w:ascii="宋体" w:hAnsi="宋体" w:eastAsia="宋体" w:cs="宋体"/>
          <w:sz w:val="24"/>
          <w:szCs w:val="24"/>
        </w:rPr>
      </w:pPr>
      <w:bookmarkStart w:id="1" w:name="heading_1"/>
      <w:r>
        <w:rPr>
          <w:rFonts w:hint="eastAsia" w:ascii="宋体" w:hAnsi="宋体" w:eastAsia="宋体" w:cs="宋体"/>
          <w:b/>
          <w:sz w:val="24"/>
          <w:szCs w:val="24"/>
        </w:rPr>
        <w:t>（一）对物联网工程专业的核心认识</w:t>
      </w:r>
      <w:bookmarkEnd w:id="1"/>
    </w:p>
    <w:p w14:paraId="58B2DC36">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物联网工程专业是一门融合计算机科学、电子信息、通信技术、传感技术等多学科的交叉应用型学科，核心培养具备“感知-传输-处理-应用”全链路物联网系统设计、开发与运维能力的复合型工程技术人才。其核心内涵在于通过技术创新实现物理设备的智能化互联与数据价值挖掘，构建“万物智联”的数字生态。</w:t>
      </w:r>
    </w:p>
    <w:p w14:paraId="0BEBDE79">
      <w:pPr>
        <w:spacing w:before="120" w:after="120" w:line="360" w:lineRule="auto"/>
        <w:ind w:left="0" w:firstLine="480" w:firstLineChars="200"/>
        <w:jc w:val="left"/>
        <w:rPr>
          <w:rFonts w:hint="eastAsia" w:ascii="宋体" w:hAnsi="宋体" w:eastAsia="宋体" w:cs="宋体"/>
          <w:sz w:val="24"/>
          <w:szCs w:val="24"/>
        </w:rPr>
      </w:pPr>
      <w:r>
        <w:rPr>
          <w:rFonts w:hint="default" w:ascii="Times New Roman" w:hAnsi="Times New Roman" w:eastAsia="宋体" w:cs="Times New Roman"/>
          <w:sz w:val="24"/>
          <w:szCs w:val="24"/>
        </w:rPr>
        <w:t>从知识体系来看，该专业课程体系呈现“基础扎实、跨界融合、实践导向”的特征。核心课程涵盖三大模块：一是感知层技术，包括传感器原理与技术、射频识别（RFID）技术、嵌入式系统设计等，解决“物”的信息采集问题；二是网络层技术，涉及计算机网络、移动通信技术、物联网通信协议</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如NB</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I</w:t>
      </w:r>
      <w:r>
        <w:rPr>
          <w:rFonts w:hint="eastAsia" w:ascii="Times New Roman" w:hAnsi="Times New Roman" w:eastAsia="宋体" w:cs="Times New Roman"/>
          <w:sz w:val="24"/>
          <w:szCs w:val="24"/>
          <w:lang w:val="en-US" w:eastAsia="zh-CN"/>
        </w:rPr>
        <w:t>O</w:t>
      </w:r>
      <w:r>
        <w:rPr>
          <w:rFonts w:hint="default" w:ascii="Times New Roman" w:hAnsi="Times New Roman" w:eastAsia="宋体" w:cs="Times New Roman"/>
          <w:sz w:val="24"/>
          <w:szCs w:val="24"/>
        </w:rPr>
        <w:t>T、L</w:t>
      </w:r>
      <w:r>
        <w:rPr>
          <w:rFonts w:hint="eastAsia" w:ascii="Times New Roman" w:hAnsi="Times New Roman" w:eastAsia="宋体" w:cs="Times New Roman"/>
          <w:sz w:val="24"/>
          <w:szCs w:val="24"/>
          <w:lang w:val="en-US" w:eastAsia="zh-CN"/>
        </w:rPr>
        <w:t>O</w:t>
      </w:r>
      <w:r>
        <w:rPr>
          <w:rFonts w:hint="default" w:ascii="Times New Roman" w:hAnsi="Times New Roman" w:eastAsia="宋体" w:cs="Times New Roman"/>
          <w:sz w:val="24"/>
          <w:szCs w:val="24"/>
        </w:rPr>
        <w:t>R</w:t>
      </w:r>
      <w:r>
        <w:rPr>
          <w:rFonts w:hint="eastAsia" w:ascii="Times New Roman" w:hAnsi="Times New Roman" w:eastAsia="宋体" w:cs="Times New Roman"/>
          <w:sz w:val="24"/>
          <w:szCs w:val="24"/>
          <w:lang w:val="en-US" w:eastAsia="zh-CN"/>
        </w:rPr>
        <w:t>A</w:t>
      </w:r>
      <w:r>
        <w:rPr>
          <w:rFonts w:hint="default" w:ascii="Times New Roman" w:hAnsi="Times New Roman" w:eastAsia="宋体" w:cs="Times New Roman"/>
          <w:sz w:val="24"/>
          <w:szCs w:val="24"/>
        </w:rPr>
        <w:t>WAN、MQTT等</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，实现数据的可靠传输；三是应用层技术，包含数据结构与算法、物联网平台开发、人工智能导论、数字孪生等，聚焦数据处</w:t>
      </w:r>
      <w:r>
        <w:rPr>
          <w:rFonts w:hint="eastAsia" w:ascii="宋体" w:hAnsi="宋体" w:eastAsia="宋体" w:cs="宋体"/>
          <w:sz w:val="24"/>
          <w:szCs w:val="24"/>
        </w:rPr>
        <w:t>理与行业应用落地。哈尔滨工业大学等高校的培养方案显示，专业还强调工程实践能力培养，通过企业实训、智能物联网系统设计实践等环节，提升学生解决复杂工程问题的能力。</w:t>
      </w:r>
    </w:p>
    <w:p w14:paraId="7F02F1D0">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从专业价值来看，物联网工程专业的核心价值在于赋能各行业数字化转型。无论是工业制造的智能升级、智慧城市的高效运营，还是医疗健康的精准服务、农业生产的科学管理，均离不开物联网技术的支撑。专业人才需具备系统思维与跨学科协作能力，既能理解硬件设备的技术特性，也能掌握软件系统的开发逻辑，同时需熟悉特定行业的应用场景，实现技术与需求的精准匹配。</w:t>
      </w:r>
    </w:p>
    <w:p w14:paraId="18343A94">
      <w:pPr>
        <w:spacing w:before="320" w:after="120" w:line="360" w:lineRule="auto"/>
        <w:ind w:left="0"/>
        <w:jc w:val="left"/>
        <w:outlineLvl w:val="1"/>
        <w:rPr>
          <w:rFonts w:hint="eastAsia" w:ascii="宋体" w:hAnsi="宋体" w:eastAsia="宋体" w:cs="宋体"/>
          <w:sz w:val="24"/>
          <w:szCs w:val="24"/>
        </w:rPr>
      </w:pPr>
      <w:bookmarkStart w:id="2" w:name="heading_2"/>
      <w:r>
        <w:rPr>
          <w:rFonts w:hint="eastAsia" w:ascii="宋体" w:hAnsi="宋体" w:eastAsia="宋体" w:cs="宋体"/>
          <w:b/>
          <w:sz w:val="24"/>
          <w:szCs w:val="24"/>
        </w:rPr>
        <w:t>（二）行业发展现状</w:t>
      </w:r>
      <w:bookmarkEnd w:id="2"/>
    </w:p>
    <w:p w14:paraId="3AA93192">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当前，全球物联网产业呈现高速增长态势，中国作为全球最大的物联网应用市场，已形成政策驱动、技术引领、应用赋能的产业发展格局。从市场规模来看，2025年全球物联网工程市场规模预计突破1.8万亿美元，中国贡献率超过35%，国内产业规模有望达到6500亿元，年复合增长率维持在18%以上。这一增长态势背后，是政策支持与市场需求的双重驱动。</w:t>
      </w:r>
    </w:p>
    <w:p w14:paraId="0E1F749E">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政策层面，各国均将物联网列为数字经济发展的核心基础设施。中国“十四五”规划明确将物联网纳入新基建重点领域，2025年新发布物联网相关标准27项，由中国主导的窄带物联网</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NB-I</w:t>
      </w:r>
      <w:r>
        <w:rPr>
          <w:rFonts w:hint="default" w:ascii="Times New Roman" w:hAnsi="Times New Roman" w:eastAsia="宋体" w:cs="Times New Roman"/>
          <w:sz w:val="24"/>
          <w:szCs w:val="24"/>
          <w:lang w:val="en-US" w:eastAsia="zh-CN"/>
        </w:rPr>
        <w:t>O</w:t>
      </w:r>
      <w:r>
        <w:rPr>
          <w:rFonts w:hint="default" w:ascii="Times New Roman" w:hAnsi="Times New Roman" w:eastAsia="宋体" w:cs="Times New Roman"/>
          <w:sz w:val="24"/>
          <w:szCs w:val="24"/>
        </w:rPr>
        <w:t>T</w:t>
      </w:r>
      <w:r>
        <w:rPr>
          <w:rFonts w:hint="default" w:ascii="Times New Roman" w:hAnsi="Times New Roman" w:eastAsia="宋体" w:cs="Times New Roman"/>
          <w:sz w:val="24"/>
          <w:szCs w:val="24"/>
          <w:lang w:val="en-US" w:eastAsia="zh-CN"/>
        </w:rPr>
        <w:t>)</w:t>
      </w:r>
      <w:r>
        <w:rPr>
          <w:rFonts w:hint="eastAsia" w:ascii="宋体" w:hAnsi="宋体" w:eastAsia="宋体" w:cs="宋体"/>
          <w:sz w:val="24"/>
          <w:szCs w:val="24"/>
        </w:rPr>
        <w:t>标准在海外市场渗透率提升至39%，彰显了中国在物联网领域的标准话语权提升。地方层面，甘肃省等省份推出“数字政府”建设规划，要求市级政务物联网国产化率达80%，同时启动数字技术工程师培育项目，为物联网人才提供培训补贴与职称贯通政策支持。</w:t>
      </w:r>
    </w:p>
    <w:p w14:paraId="50A0A63A">
      <w:pPr>
        <w:spacing w:before="120" w:after="120" w:line="360" w:lineRule="auto"/>
        <w:ind w:left="0" w:firstLine="480" w:firstLineChars="200"/>
        <w:jc w:val="left"/>
        <w:rPr>
          <w:rFonts w:hint="eastAsia" w:ascii="宋体" w:hAnsi="宋体" w:eastAsia="宋体" w:cs="宋体"/>
          <w:sz w:val="24"/>
          <w:szCs w:val="24"/>
        </w:rPr>
      </w:pPr>
      <w:r>
        <w:rPr>
          <w:rFonts w:hint="default" w:ascii="Times New Roman" w:hAnsi="Times New Roman" w:eastAsia="宋体" w:cs="Times New Roman"/>
          <w:sz w:val="24"/>
          <w:szCs w:val="24"/>
        </w:rPr>
        <w:t>市场需求层面，不同细分领域呈现差异化增长特征。工业物联网成为核心增长点，企业数字化转型需求激增，工业物联网解决方案采购量同比增长24%，全球制造业对设备互联、预测性维护的需求占比达42%，中国华东与华南地区集中了60%以上的工业物联网项目落地。医疗健康物联网设备呈现爆发式增长，2025年年出货量突破3亿台，而消费级市场中的智能家居设备出货量增速放缓至12%，显现出渗透率天花板迹象。此外，车联网、智慧交通、农业物联网等领域也迎来快速发展，某全球汽车制造商通过部署车联网平台实现售后收入增长32%，中国某港口城市借助物联网技术将集装箱周转效率提升40%，验证了物联网技术的商业价值。</w:t>
      </w:r>
    </w:p>
    <w:p w14:paraId="48FE479D">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产业竞争格局方面，呈现头部集中化与产业链分工细化的特征。全球前五大物联网平台服务商占据53%市场份额，中国企业凭借成本优势与本地化服务在亚洲市场占据主导地位。在产业链环节，欧美企业主导高端芯片设计，中国厂商在通信模组与终端设备制造环节形成规模优势，但关键传感器进口依存度仍高达45%，国产替代进程加速推进。商业模式创新显著，订阅制服务在工业物联网领域渗透率达28%，相比2023年提升9个百分点，头部企业通过“硬件+数据服务”捆绑模式实现毛利率提升。</w:t>
      </w:r>
    </w:p>
    <w:p w14:paraId="4500DF83">
      <w:pPr>
        <w:spacing w:before="320" w:after="120" w:line="360" w:lineRule="auto"/>
        <w:ind w:left="0"/>
        <w:jc w:val="left"/>
        <w:outlineLvl w:val="1"/>
        <w:rPr>
          <w:rFonts w:hint="eastAsia" w:ascii="宋体" w:hAnsi="宋体" w:eastAsia="宋体" w:cs="宋体"/>
          <w:sz w:val="24"/>
          <w:szCs w:val="24"/>
        </w:rPr>
      </w:pPr>
      <w:bookmarkStart w:id="3" w:name="heading_3"/>
      <w:r>
        <w:rPr>
          <w:rFonts w:hint="eastAsia" w:ascii="宋体" w:hAnsi="宋体" w:eastAsia="宋体" w:cs="宋体"/>
          <w:b/>
          <w:sz w:val="24"/>
          <w:szCs w:val="24"/>
        </w:rPr>
        <w:t>（三）行业发展趋势</w:t>
      </w:r>
      <w:bookmarkEnd w:id="3"/>
    </w:p>
    <w:p w14:paraId="0912CA84">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未来5-10年，物联网行业将朝着“智联化、国产化、跨界融合、绿色低碳”四大方向演进，技术创新与政策驱动将持续重塑产业生态。</w:t>
      </w:r>
    </w:p>
    <w:p w14:paraId="272BA6DD">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技术层面，智联化转型成为核心趋势。5G-A与6G技术的发展将推动物联网网络性能实现质的飞跃，甘肃省移动、联通已启动5G-A网络试点，招聘掌握5G切片技术与网络资源调度的物联网工程师，薪资较传统岗位高35%。边缘计算与端侧智能将进一步普及，TinyML微型机器学习框架与存算一体芯片的应用，将提升物联网设备的实时响应能力与数据处理效率，边缘智能设备在物联网设备中的占比已达42.1%。此外，卫星物联网、无源物联网、量子物联网等新兴技术方向逐步兴起，兰州大学与国盾量子合作招聘物联网工程背景的量子密钥分发工程师，预示着量子技术与物联网的融合将成为未来技术突破点。</w:t>
      </w:r>
    </w:p>
    <w:p w14:paraId="37295711">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产业层面，国产化替代与安全体系革新成为重要方向。受地缘政治与政策导向影响，国内物联网产业的国产化率要求不断提升，政务、能源等关键领域已明确国产化替代目标，信创产业适配需求激增，甘肃紫金云数据中心等单位招聘熟悉国产化操作系统与传感器协议的物联网工程师，薪资高于传统岗位20%。同时，数据安全成为产业发展的重中之重，欧盟《数据治理法案》与中国《数据安全法》的实施推动企业安全投入增长45%，物联网设备身份认证、区块链+DID、联邦学习等安全技术将得到广泛应用。</w:t>
      </w:r>
    </w:p>
    <w:p w14:paraId="00490C76">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应用层面，跨界融合趋势愈发明显。物联网技术将与工业、农业、医疗、交通、能源等行业深度融合，催生新场景、新业态。在能源领域，酒泉风电基地智能运维系统招聘边缘计算工程师，负责风电场物联网监控，薪资较传统岗位高40%；在医疗领域，物联网工程与生物医药的跨界融合岗位薪资比单一学科高42%；在农业领域，智慧农业工程师通过设计农田环境监测网络，集成卫星遥感与地面传感器数据，实现作物产量提升15%-20%。此外，碳监测物联网、太空物联网等新兴领域也将逐步兴起，为专业人才提供新的职业机遇。</w:t>
      </w:r>
    </w:p>
    <w:p w14:paraId="042C4BA0">
      <w:pPr>
        <w:spacing w:before="380" w:after="140" w:line="360" w:lineRule="auto"/>
        <w:ind w:left="0"/>
        <w:jc w:val="left"/>
        <w:outlineLvl w:val="0"/>
        <w:rPr>
          <w:rFonts w:hint="eastAsia" w:ascii="宋体" w:hAnsi="宋体" w:eastAsia="宋体" w:cs="宋体"/>
          <w:sz w:val="24"/>
          <w:szCs w:val="24"/>
        </w:rPr>
      </w:pPr>
      <w:bookmarkStart w:id="4" w:name="heading_4"/>
      <w:r>
        <w:rPr>
          <w:rFonts w:hint="eastAsia" w:ascii="宋体" w:hAnsi="宋体" w:eastAsia="宋体" w:cs="宋体"/>
          <w:b/>
          <w:sz w:val="24"/>
          <w:szCs w:val="24"/>
        </w:rPr>
        <w:t>二、AI技术对物联网行业的正负面影响与潜在挑战</w:t>
      </w:r>
      <w:bookmarkEnd w:id="4"/>
    </w:p>
    <w:p w14:paraId="2118A45B">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AI技术与物联网的融合是推动“万物互联”向“万物智联”跨越的核心驱动力，两者的能力互补实现了产业价值重构，但同时也带来了新的风险与挑战。据IDC 2024年物联网白皮书显示，2024年全球AI物联网设备出货量同比增长35.2%，直观反映出市场对两者融合价值的认可。</w:t>
      </w:r>
    </w:p>
    <w:p w14:paraId="287DA261">
      <w:pPr>
        <w:spacing w:before="320" w:after="120" w:line="360" w:lineRule="auto"/>
        <w:ind w:left="0"/>
        <w:jc w:val="left"/>
        <w:outlineLvl w:val="1"/>
        <w:rPr>
          <w:rFonts w:hint="eastAsia" w:ascii="宋体" w:hAnsi="宋体" w:eastAsia="宋体" w:cs="宋体"/>
          <w:sz w:val="24"/>
          <w:szCs w:val="24"/>
        </w:rPr>
      </w:pPr>
      <w:bookmarkStart w:id="5" w:name="heading_5"/>
      <w:r>
        <w:rPr>
          <w:rFonts w:hint="eastAsia" w:ascii="宋体" w:hAnsi="宋体" w:eastAsia="宋体" w:cs="宋体"/>
          <w:b/>
          <w:sz w:val="24"/>
          <w:szCs w:val="24"/>
        </w:rPr>
        <w:t>（一）正面影响：重构产业价值链条</w:t>
      </w:r>
      <w:bookmarkEnd w:id="5"/>
    </w:p>
    <w:p w14:paraId="3A3EE7C4">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AI技术为物联网行业带来了三大核心价值提升，从基础的数据采集传输升级为智能决策与价值创造。</w:t>
      </w:r>
    </w:p>
    <w:p w14:paraId="1B87C42D">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一是提升智能决策能力，降低运营成本。传统物联网更多实现“数据采集-传输-存储”的基础链路，而AI算法可对海量物联网数据进行实时分析与深度挖掘，实现预测性维护与精准管控。在工业生产中，通过AI模型分析设备传感器数据，能提前7-14天预测故障风险，将设备停机率降低30%以上；某汽车零部件厂商通过部署AI+物联网设备运维系统，使设备维修成本降低25%，生产效率提升18%。在农业场景中，AI模型结合土壤湿度、气象数据、作物生长图像等多维度物联网数据，可精准推荐灌溉量与施肥方案，使作物产量平均提升15%-20%。</w:t>
      </w:r>
    </w:p>
    <w:p w14:paraId="6BE1E1A5">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二是优化设备协同效率，提升系统响应速度。引入边缘AI技术后，多设备协同响应延迟可缩短至50毫秒以内，较传统物联网架构提升60%的协同效率。在智慧交通场景中，通过在道路、路口部署物联网摄像头、交通流量传感器，AI可实时分析路况，动态调整红绿灯时长，同时向市民推送拥堵预警与最优路线，某二线城市试点数据显示，该方案使主干道通行效率提升22%，早晚高峰拥堵时长缩短15分钟。在工业生产流程中，AI通过分析物联网设备采集的生产节拍、物料流转等数据，可优化生产排程，减少生产浪费，缩短交付周期。</w:t>
      </w:r>
    </w:p>
    <w:p w14:paraId="3CDE5033">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三是深化数据价值挖掘，创新商业模式。AI技术能够从碎片化的物联网数据中挖掘隐性关联，为企业创造新的盈利点。例如，头部物联网企业通过“硬件+AI数据服务”的捆绑模式，实现毛利率提升；部分农业物联网项目已实现按农作物增产效果分成的收益模式；车联网平台通过分析车载物联网数据，为车企带来售后增值服务收入增长32%。对于中小微企业，轻量化的AI+物联网方案也能带来显著价值，如零售行业的智能货架可实时监测库存并推荐商品陈列位置，餐饮行业通过分析客流量与点餐数据优化采购计划，使食材损耗率降低8%，净利润提升5%。</w:t>
      </w:r>
    </w:p>
    <w:p w14:paraId="289EEC40">
      <w:pPr>
        <w:spacing w:before="320" w:after="120" w:line="360" w:lineRule="auto"/>
        <w:ind w:left="0"/>
        <w:jc w:val="left"/>
        <w:outlineLvl w:val="1"/>
        <w:rPr>
          <w:rFonts w:hint="eastAsia" w:ascii="宋体" w:hAnsi="宋体" w:eastAsia="宋体" w:cs="宋体"/>
          <w:sz w:val="24"/>
          <w:szCs w:val="24"/>
        </w:rPr>
      </w:pPr>
      <w:bookmarkStart w:id="6" w:name="heading_6"/>
      <w:r>
        <w:rPr>
          <w:rFonts w:hint="eastAsia" w:ascii="宋体" w:hAnsi="宋体" w:eastAsia="宋体" w:cs="宋体"/>
          <w:b/>
          <w:sz w:val="24"/>
          <w:szCs w:val="24"/>
        </w:rPr>
        <w:t>（二）负面影响：加剧行业分化与人才结构失衡</w:t>
      </w:r>
      <w:bookmarkEnd w:id="6"/>
    </w:p>
    <w:p w14:paraId="0058C8F2">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AI与物联网的融合在推动产业升级的同时，也带来了行业分化与人才结构失衡等问题，对部分企业与从业者形成冲击。</w:t>
      </w:r>
    </w:p>
    <w:p w14:paraId="1EFC7CD0">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行业层面，头部集中化趋势加剧，中小微企业生存压力增大。AI+物联网系统的部署需要较高的前期投入，包括硬件采购、软件开发、系统集成等成本，一套基础的AI物联网系统部署成本对中小微企业而言约为10-30万元，回收周期通常在1-2年。资金与技术实力雄厚的头部企业能够通过规模效应降低成本，占据更多市场份额，而中小微企业由于资源有限，难以承担技术升级成本，可能被市场淘汰或局限于低附加值环节，进一步加剧行业分化。</w:t>
      </w:r>
    </w:p>
    <w:p w14:paraId="1D3FA976">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人才层面，技能需求升级导致传统从业者面临失业风险，人才结构失衡问题凸显。AI与物联网的融合要求从业者具备跨学科知识，既要掌握物联网感知、传输技术，也要熟悉AI算法设计与数据处理能力。传统的物联网设备安装、简单运维等岗位需求逐渐减少，而具备AI+物联网融合技能的高端人才供不应求。2023年物联网行业人才缺口达160万，其中智能硬件/平台开发类岗位最紧缺，而部分仅掌握基础技术的从业者难以适应行业发展需求，面临职业转型压力。</w:t>
      </w:r>
    </w:p>
    <w:p w14:paraId="19F691B6">
      <w:pPr>
        <w:spacing w:before="320" w:after="120" w:line="360" w:lineRule="auto"/>
        <w:ind w:left="0"/>
        <w:jc w:val="left"/>
        <w:outlineLvl w:val="1"/>
        <w:rPr>
          <w:rFonts w:hint="eastAsia" w:ascii="宋体" w:hAnsi="宋体" w:eastAsia="宋体" w:cs="宋体"/>
          <w:sz w:val="24"/>
          <w:szCs w:val="24"/>
        </w:rPr>
      </w:pPr>
      <w:bookmarkStart w:id="7" w:name="heading_7"/>
      <w:r>
        <w:rPr>
          <w:rFonts w:hint="eastAsia" w:ascii="宋体" w:hAnsi="宋体" w:eastAsia="宋体" w:cs="宋体"/>
          <w:b/>
          <w:sz w:val="24"/>
          <w:szCs w:val="24"/>
        </w:rPr>
        <w:t>（三）潜在挑战：安全、成本与技术协同三大壁垒</w:t>
      </w:r>
      <w:bookmarkEnd w:id="7"/>
    </w:p>
    <w:p w14:paraId="4EB26ED1">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AI与物联网融合发展的过程中，面临着安全风险、成本压力与技术协同三大核心挑战，制约着产业的规模化落地。</w:t>
      </w:r>
    </w:p>
    <w:p w14:paraId="694A8C38">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安全风险成为最突出的挑战。海量物联网设备的互联与数据传输，带来了数据泄露与设备被攻击的双重隐患。一方面，物联网设备采集的多为企业核心生产数据或用户个人信息，若传输或存储环节存在漏洞，易导致数据泄露，侵犯企业与用户权益；另一方面，部分物联网设备算力有限，难以搭载高强度安全防护，成为黑客攻击的薄弱环节。据《2024年全球AI物联网安全报告》显示，2024年全球AI物联网设备遭受攻击的事件同比增长40%，其中中小微企业因防护能力较弱，成为主要攻击目标。</w:t>
      </w:r>
    </w:p>
    <w:p w14:paraId="3F866A23">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成本压力制约中小微企业转型。除了前期的系统部署成本，后期的设备维护、AI模型迭代升级等运维成本也较高。对于资源有限的中小微企业而言，高投入与较长的回报周期使其在AI+物联网转型中犹豫不决。此外，核心技术与高端硬件的进口依赖也增加了企业的成本压力，关键传感器进口依存度高达45%，国产化替代尚未完全实现，进一步推高了企业的采购成本。</w:t>
      </w:r>
    </w:p>
    <w:p w14:paraId="48422606">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技术协同难题阻碍融合价值释放。部分企业在实践中面临“数据孤岛”与“平台不兼容”的问题。不同部门、不同设备采集的物联网数据往往存储在独立系统中，难以共享，导致AI模型无法获取完整数据进行分析；同时，市场上物联网平台与AI算法供应商众多，技术标准不统一，部分设备与平台、算法与系统之间存在兼容问题。调研显示，约60%的企业在AI与物联网融合实践中遇到过数据或平台协同问题，严重影响了系统效率与价值实现。</w:t>
      </w:r>
    </w:p>
    <w:p w14:paraId="366065D7">
      <w:pPr>
        <w:spacing w:before="380" w:after="140" w:line="360" w:lineRule="auto"/>
        <w:ind w:left="0"/>
        <w:jc w:val="left"/>
        <w:outlineLvl w:val="0"/>
        <w:rPr>
          <w:rFonts w:hint="eastAsia" w:ascii="宋体" w:hAnsi="宋体" w:eastAsia="宋体" w:cs="宋体"/>
          <w:sz w:val="24"/>
          <w:szCs w:val="24"/>
        </w:rPr>
      </w:pPr>
      <w:bookmarkStart w:id="8" w:name="heading_8"/>
      <w:r>
        <w:rPr>
          <w:rFonts w:hint="eastAsia" w:ascii="宋体" w:hAnsi="宋体" w:eastAsia="宋体" w:cs="宋体"/>
          <w:b/>
          <w:sz w:val="24"/>
          <w:szCs w:val="24"/>
        </w:rPr>
        <w:t>三、目标岗位及对应薪资水平调研</w:t>
      </w:r>
      <w:bookmarkEnd w:id="8"/>
    </w:p>
    <w:p w14:paraId="071676C8">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物联网工程专业毕业生就业方向广泛，覆盖工业物联网、智慧城市、车联网、智慧农业、医疗物联网等多个领域，岗位类型呈现“技术导向、跨界融合”的特征。结合2025年最新就业市场调研数据，以下将核心目标岗位分为技术研发类、系统集成类、运维服务类及公职类四大类别，详细分析各岗位职责、技能要求与薪资水平。</w:t>
      </w:r>
    </w:p>
    <w:p w14:paraId="1A6F34C6">
      <w:pPr>
        <w:spacing w:before="320" w:after="120" w:line="360" w:lineRule="auto"/>
        <w:ind w:left="0"/>
        <w:jc w:val="left"/>
        <w:outlineLvl w:val="1"/>
        <w:rPr>
          <w:rFonts w:hint="eastAsia" w:ascii="宋体" w:hAnsi="宋体" w:eastAsia="宋体" w:cs="宋体"/>
          <w:sz w:val="24"/>
          <w:szCs w:val="24"/>
        </w:rPr>
      </w:pPr>
      <w:bookmarkStart w:id="9" w:name="heading_9"/>
      <w:r>
        <w:rPr>
          <w:rFonts w:hint="eastAsia" w:ascii="宋体" w:hAnsi="宋体" w:eastAsia="宋体" w:cs="宋体"/>
          <w:b/>
          <w:sz w:val="24"/>
          <w:szCs w:val="24"/>
        </w:rPr>
        <w:t>（一）技术研发类岗位</w:t>
      </w:r>
      <w:bookmarkEnd w:id="9"/>
      <w:r>
        <w:rPr>
          <w:rFonts w:hint="eastAsia" w:ascii="宋体" w:hAnsi="宋体" w:eastAsia="宋体" w:cs="宋体"/>
          <w:b/>
          <w:sz w:val="24"/>
          <w:szCs w:val="24"/>
        </w:rPr>
        <w:t>＊</w:t>
      </w:r>
    </w:p>
    <w:p w14:paraId="53A36767">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技术研发类岗位是物联网工程专业的核心就业方向，主要负责物联网系统的感知层、网络层与应用层的技术研发工作，对专业技能要求较高，薪资水平也处于行业上游。</w:t>
      </w:r>
    </w:p>
    <w:p w14:paraId="214EAE9B">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物联网终端开发工程师：核心职责是设计与开发物联网终端设备，包括传感器节点、嵌入式终端等，实现数据采集与传输功能。技能要求：掌握STM32开发、HAL库开发、Zigbee/</w:t>
      </w:r>
      <w:r>
        <w:rPr>
          <w:rFonts w:hint="eastAsia" w:ascii="Times New Roman" w:hAnsi="Times New Roman" w:eastAsia="宋体" w:cs="Times New Roman"/>
          <w:sz w:val="24"/>
          <w:szCs w:val="24"/>
          <w:lang w:val="en-US" w:eastAsia="zh-CN"/>
        </w:rPr>
        <w:t>LORA</w:t>
      </w:r>
      <w:r>
        <w:rPr>
          <w:rFonts w:hint="default" w:ascii="Times New Roman" w:hAnsi="Times New Roman" w:eastAsia="宋体" w:cs="Times New Roman"/>
          <w:sz w:val="24"/>
          <w:szCs w:val="24"/>
        </w:rPr>
        <w:t>等无线协议栈开发，具备硬件电路设计与PCB</w:t>
      </w:r>
      <w:r>
        <w:rPr>
          <w:rFonts w:hint="eastAsia" w:ascii="Times New Roman" w:hAnsi="Times New Roman" w:eastAsia="宋体" w:cs="Times New Roman"/>
          <w:sz w:val="24"/>
          <w:szCs w:val="24"/>
          <w:lang w:val="en-US" w:eastAsia="zh-CN"/>
        </w:rPr>
        <w:t>LAYOUT</w:t>
      </w:r>
      <w:r>
        <w:rPr>
          <w:rFonts w:hint="default" w:ascii="Times New Roman" w:hAnsi="Times New Roman" w:eastAsia="宋体" w:cs="Times New Roman"/>
          <w:sz w:val="24"/>
          <w:szCs w:val="24"/>
        </w:rPr>
        <w:t>能力。薪资水平：一线城市应届本科年薪18-25万元，有2-3年工作经验者年薪可达30-45万元；二线城市应届本科年薪12-18万元，资深工程师年薪25-35万元。</w:t>
      </w:r>
    </w:p>
    <w:p w14:paraId="2EBCC92F">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工业物联网工程师：专注于工业场景的物联网系统研发，负责设备互联、数据采集与分析、预测性维护模型部署等工作。技能要求：熟悉OPC UA协议、工业防火墙配置与边缘计算节点管理，具备工业场景需求分析能力。薪资水平：一线城市年薪20-50万元，其中资深工程师年薪可达40-50万元；长三角、珠三角工业集中地区年薪18-45万元，三一重工等大型制造企业的相关岗位薪资较行业平均水平高15%-20%。</w:t>
      </w:r>
    </w:p>
    <w:p w14:paraId="399A3BF0">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物联网平台架构师：负责物联网云平台的整体架构设计，包括数据存储、计算框架、API接口设计等，保障平台的稳定性与可扩展性。技能要求：掌握阿里云I</w:t>
      </w:r>
      <w:r>
        <w:rPr>
          <w:rFonts w:hint="eastAsia" w:ascii="Times New Roman" w:hAnsi="Times New Roman" w:eastAsia="宋体" w:cs="Times New Roman"/>
          <w:sz w:val="24"/>
          <w:szCs w:val="24"/>
          <w:lang w:val="en-US" w:eastAsia="zh-CN"/>
        </w:rPr>
        <w:t>O</w:t>
      </w:r>
      <w:r>
        <w:rPr>
          <w:rFonts w:hint="default" w:ascii="Times New Roman" w:hAnsi="Times New Roman" w:eastAsia="宋体" w:cs="Times New Roman"/>
          <w:sz w:val="24"/>
          <w:szCs w:val="24"/>
        </w:rPr>
        <w:t>T等主流物联网平台开发，熟悉时序数据库（TD</w:t>
      </w:r>
      <w:r>
        <w:rPr>
          <w:rFonts w:hint="eastAsia" w:ascii="Times New Roman" w:hAnsi="Times New Roman" w:eastAsia="宋体" w:cs="Times New Roman"/>
          <w:sz w:val="24"/>
          <w:szCs w:val="24"/>
          <w:lang w:val="en-US" w:eastAsia="zh-CN"/>
        </w:rPr>
        <w:t>ENGINE</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INFLUX</w:t>
      </w:r>
      <w:r>
        <w:rPr>
          <w:rFonts w:hint="default" w:ascii="Times New Roman" w:hAnsi="Times New Roman" w:eastAsia="宋体" w:cs="Times New Roman"/>
          <w:sz w:val="24"/>
          <w:szCs w:val="24"/>
        </w:rPr>
        <w:t>DB）、Kafka+Spark流处理框架及Docker+K8s容器化部署技术。薪资水平：一线城市年薪35-80万元，资深架构师年薪可达60-80万元；二线城市年薪25-60万元，具备大型平台项目经验者薪资溢价明显。</w:t>
      </w:r>
    </w:p>
    <w:p w14:paraId="42ACF668">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传感器融合算法工程师：负责多传感器数据融合算法的设计与优化，提升数据采集的准确性与可靠性。技能要求：掌握机器学习算法，具备传感器校准与误差分析能力，熟悉C++/Python编程。薪资水平：一线城市应届硕士年薪25-35万元，有工作经验者年薪40-60万元；科研院所相关岗位年薪30-50万元，同时享受科研补贴。</w:t>
      </w:r>
    </w:p>
    <w:p w14:paraId="67CDF12F">
      <w:pPr>
        <w:spacing w:before="320" w:after="120" w:line="360" w:lineRule="auto"/>
        <w:ind w:left="0"/>
        <w:jc w:val="left"/>
        <w:outlineLvl w:val="1"/>
        <w:rPr>
          <w:rFonts w:hint="eastAsia" w:ascii="宋体" w:hAnsi="宋体" w:eastAsia="宋体" w:cs="宋体"/>
          <w:sz w:val="24"/>
          <w:szCs w:val="24"/>
        </w:rPr>
      </w:pPr>
      <w:bookmarkStart w:id="10" w:name="heading_10"/>
      <w:r>
        <w:rPr>
          <w:rFonts w:hint="eastAsia" w:ascii="宋体" w:hAnsi="宋体" w:eastAsia="宋体" w:cs="宋体"/>
          <w:b/>
          <w:sz w:val="24"/>
          <w:szCs w:val="24"/>
        </w:rPr>
        <w:t>（二）系统集成类岗位</w:t>
      </w:r>
      <w:bookmarkEnd w:id="10"/>
    </w:p>
    <w:p w14:paraId="0B774BDC">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系统集成类岗位聚焦于物联网技术的行业应用落地，负责将软硬件产品整合为满足特定行业需求的解决方案，需要具备技术整合能力与行业认知。</w:t>
      </w:r>
    </w:p>
    <w:p w14:paraId="0751F4EA">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智能制造系统集成师：核心职责是为制造企业提供智能产线物联网解决方案，包括设备互联、产线监控系统部署等。技能要求：熟悉PLC+SCADA系统，掌握工业互联网协议，具备产线流程优化能力。薪资水平：一线城市年薪25-80万元，采用“底薪+项目提成”模式，大型项目提成可达10-20万元；二线城市年薪20-60万元，三一重工兰州基地等企业相关岗位年薪30-50万元。</w:t>
      </w:r>
    </w:p>
    <w:p w14:paraId="70A548FC">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智慧城市架构师：负责智慧城市项目的整体规划与设计，涵盖智慧交通、智慧安防、智慧市政等子系统。技能要求：掌握BIM+GIS融合技术，熟悉城市物联网感知网络架构，具备项目管理能力。薪资水平：一线城市年薪25-70万元，政府合作项目相关岗位薪资稳定；二线城市年薪20-50万元，兰州市智慧城市管理中心等单位相关岗位年薪25-40万元。</w:t>
      </w:r>
    </w:p>
    <w:p w14:paraId="04CD9973">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车联网系统集成工程师：专注于车联网项目的部署与优化，包括V2X通信协议开发、车载OBU终端测试等。技能要求：熟悉5GAA联盟标准，掌握车载网络技术，具备汽车电子行业认知。薪资水平：一线城市年薪25-60万元，新能源汽车企业相关岗位薪资较高；二线城市年薪20-45万元，具备5G+车联网项目经验者薪资溢价30%以上。</w:t>
      </w:r>
    </w:p>
    <w:p w14:paraId="3BBA0FE4">
      <w:pPr>
        <w:spacing w:before="320" w:after="120" w:line="360" w:lineRule="auto"/>
        <w:ind w:left="0"/>
        <w:jc w:val="left"/>
        <w:outlineLvl w:val="1"/>
        <w:rPr>
          <w:rFonts w:hint="eastAsia" w:ascii="宋体" w:hAnsi="宋体" w:eastAsia="宋体" w:cs="宋体"/>
          <w:sz w:val="24"/>
          <w:szCs w:val="24"/>
        </w:rPr>
      </w:pPr>
      <w:bookmarkStart w:id="11" w:name="heading_11"/>
      <w:r>
        <w:rPr>
          <w:rFonts w:hint="eastAsia" w:ascii="宋体" w:hAnsi="宋体" w:eastAsia="宋体" w:cs="宋体"/>
          <w:b/>
          <w:sz w:val="24"/>
          <w:szCs w:val="24"/>
        </w:rPr>
        <w:t>（三）运维服务类岗位</w:t>
      </w:r>
      <w:bookmarkEnd w:id="11"/>
    </w:p>
    <w:p w14:paraId="7D05ABEB">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运维服务类岗位负责物联网系统的日常运行维护、故障排查与优化升级，保障系统的稳定运行，对实践操作能力要求较高。</w:t>
      </w:r>
    </w:p>
    <w:p w14:paraId="6BB7B2C5">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1.市政物联网运维工程师：负责城市物联网感知网络、智慧市政系统的日常运维，包括设备巡检、故障修复、数据监测等。技能要求：掌握Matter协议与边缘计算节点部署，具备基础的网络故障排查能力。薪资水平：一线城市年薪15-40万元；二线城市年薪12-30万元，甘肃省直机关相关岗位年薪15-20万元，基层岗位因乡镇补贴可达18-25万元。</w:t>
      </w:r>
    </w:p>
    <w:p w14:paraId="0E5F49EE">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2.数据中心物联网运维工程师：负责数据中心DCIM系统的运维，参与“东数西算”等重大项目的物联网基础设施建设。技能要求：掌握数据中心网络优化技术，持有CDCP（数据中心认证专家）证书者优先。薪资水平：庆阳等“东数西算”枢纽节点城市年薪12-25万元，享受人才引进补贴（本科一次性3万元，硕士5万元）；一线城市年薪18-35万元，大型数据中心相关岗位年薪可达30-35万元。</w:t>
      </w:r>
    </w:p>
    <w:p w14:paraId="617F75F1">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3.智慧农业运维工程师：负责农田环境监测网络、灌溉物联网系统的运维与优化，保障农业生产数据的稳定采集。技能要求：熟悉农业传感器网络，具备基础的农业生产认知，能够适应户外工作。薪资水平：一线城市年薪12-25万元；农业集中地区年薪10-20万元，甘肃农垦集团等企业相关岗位年薪15-30万元。</w:t>
      </w:r>
    </w:p>
    <w:p w14:paraId="65FC86C7">
      <w:pPr>
        <w:spacing w:before="320" w:after="120" w:line="360" w:lineRule="auto"/>
        <w:ind w:left="0"/>
        <w:jc w:val="left"/>
        <w:outlineLvl w:val="1"/>
        <w:rPr>
          <w:rFonts w:hint="eastAsia" w:ascii="宋体" w:hAnsi="宋体" w:eastAsia="宋体" w:cs="宋体"/>
          <w:sz w:val="24"/>
          <w:szCs w:val="24"/>
        </w:rPr>
      </w:pPr>
      <w:bookmarkStart w:id="12" w:name="heading_12"/>
      <w:r>
        <w:rPr>
          <w:rFonts w:hint="eastAsia" w:ascii="宋体" w:hAnsi="宋体" w:eastAsia="宋体" w:cs="宋体"/>
          <w:b/>
          <w:sz w:val="24"/>
          <w:szCs w:val="24"/>
        </w:rPr>
        <w:t>（四）公职类岗位</w:t>
      </w:r>
      <w:bookmarkEnd w:id="12"/>
    </w:p>
    <w:p w14:paraId="3B2D9993">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物联网工程专业毕业生可报考公务员或事业单位岗位，主要集中在科技管理、数据治理、智慧警务等领域，薪资稳定且享受完善的福利保障。</w:t>
      </w:r>
    </w:p>
    <w:p w14:paraId="3DDEBC23">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国家数据局综合规划司岗位：负责物联网数据建模与隐私计算相关工作，要求硕士学历，掌握数据治理技术。薪资水平：年薪22-30万元，享受中央机关公务员福利，竞争比高达1：120。</w:t>
      </w:r>
    </w:p>
    <w:p w14:paraId="70471F4D">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海关系统科技管理岗：从事海关监管物联网系统维护，要求熟悉NB-I</w:t>
      </w:r>
      <w:r>
        <w:rPr>
          <w:rFonts w:hint="eastAsia" w:ascii="Times New Roman" w:hAnsi="Times New Roman" w:eastAsia="宋体" w:cs="Times New Roman"/>
          <w:sz w:val="24"/>
          <w:szCs w:val="24"/>
          <w:lang w:val="en-US" w:eastAsia="zh-CN"/>
        </w:rPr>
        <w:t>O</w:t>
      </w:r>
      <w:r>
        <w:rPr>
          <w:rFonts w:hint="default" w:ascii="Times New Roman" w:hAnsi="Times New Roman" w:eastAsia="宋体" w:cs="Times New Roman"/>
          <w:sz w:val="24"/>
          <w:szCs w:val="24"/>
        </w:rPr>
        <w:t>T与LoRaWAN协议。</w:t>
      </w:r>
      <w:bookmarkStart w:id="14" w:name="_GoBack"/>
      <w:bookmarkEnd w:id="14"/>
      <w:r>
        <w:rPr>
          <w:rFonts w:hint="default" w:ascii="Times New Roman" w:hAnsi="Times New Roman" w:eastAsia="宋体" w:cs="Times New Roman"/>
          <w:sz w:val="24"/>
          <w:szCs w:val="24"/>
        </w:rPr>
        <w:t>薪资水平：一线城市年薪18-25万元，竞争比1：28。</w:t>
      </w:r>
    </w:p>
    <w:p w14:paraId="4F8DF98E">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地方公安信息通信处岗位：负责智慧警务物联网平台运维，限男性应届生，需加试公安专业科目。薪资水平：甘肃省直机关年薪15-20万元，基层岗位因补贴可达18-25万元，竞争比相对较低，部分岗位竞争比仅1：22。</w:t>
      </w:r>
    </w:p>
    <w:p w14:paraId="6778A9E9">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地方智慧城市管理中心岗位：负责城市物联网感知网络管理，要求具备基础的物联网系统运维能力。薪资水平：兰州新区等地区年薪6-8万元，省直机关相关岗位年薪8-10万元，享受地方人才引进政策。</w:t>
      </w:r>
    </w:p>
    <w:p w14:paraId="34EEB50D">
      <w:pPr>
        <w:spacing w:before="380" w:after="140" w:line="360" w:lineRule="auto"/>
        <w:ind w:left="0"/>
        <w:jc w:val="left"/>
        <w:outlineLvl w:val="0"/>
        <w:rPr>
          <w:rFonts w:hint="eastAsia" w:ascii="宋体" w:hAnsi="宋体" w:eastAsia="宋体" w:cs="宋体"/>
          <w:sz w:val="24"/>
          <w:szCs w:val="24"/>
        </w:rPr>
      </w:pPr>
      <w:bookmarkStart w:id="13" w:name="heading_13"/>
      <w:r>
        <w:rPr>
          <w:rFonts w:hint="eastAsia" w:ascii="宋体" w:hAnsi="宋体" w:eastAsia="宋体" w:cs="宋体"/>
          <w:b/>
          <w:sz w:val="24"/>
          <w:szCs w:val="24"/>
        </w:rPr>
        <w:t>四、总结与展望</w:t>
      </w:r>
      <w:bookmarkEnd w:id="13"/>
    </w:p>
    <w:p w14:paraId="137F3ADE">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物联网工程专业作为数字经济时代的核心支撑学科，其行业发展前景广阔，人才需求持续旺盛，但同时也面临着技术快速迭代、跨界融合要求提升等挑战。从专业认知来看，其交叉融合的知识体系与实践导向的培养目标，决定了从业者需具备终身学习能力，不断适配行业技术发展需求。从行业发展来看，AI与物联网的深度融合将是未来核心趋势，既带来了智能决策、效率提升等价值增量，也带来了安全、成本等挑战，行业分化与人才结构失衡问题需要关注。从就业市场来看，技术研发类与跨界融合类岗位薪资优势明显，公职类岗位稳定性突出，毕业生可根据自身兴趣与能力选择合适的职业发展路径。</w:t>
      </w:r>
    </w:p>
    <w:p w14:paraId="455CCC28">
      <w:pPr>
        <w:spacing w:before="120" w:after="120" w:line="360" w:lineRule="auto"/>
        <w:ind w:left="0" w:firstLine="480" w:firstLineChars="200"/>
        <w:jc w:val="left"/>
        <w:rPr>
          <w:rFonts w:hint="eastAsia" w:ascii="宋体" w:hAnsi="宋体" w:eastAsia="宋体" w:cs="宋体"/>
          <w:sz w:val="24"/>
          <w:szCs w:val="24"/>
        </w:rPr>
      </w:pPr>
      <w:r>
        <w:rPr>
          <w:rFonts w:hint="eastAsia" w:ascii="宋体" w:hAnsi="宋体" w:eastAsia="宋体" w:cs="宋体"/>
          <w:sz w:val="24"/>
          <w:szCs w:val="24"/>
        </w:rPr>
        <w:t>对于物联网工程专业学习者而言，建议从三方面提升核心竞争力：一是夯实专业基础，重点掌握嵌入式开发、物联网通信协议、数据处理等核心技术；二是聚焦细分领域，选择工业物联网、车联网等新兴赛道深耕，积累行业经验；三是提升跨界能力，主动学习AI算法、行业业务知识，适应“物联网+行业”的融合发展需求。未来，随着5G-A、量子物联网等新技术的突破与国产化替代的推进，物联网行业将释放更多高端岗位需求，具备跨学科能力与创新思维的专业人才将迎来更广阔的职业发展空间。</w:t>
      </w:r>
    </w:p>
    <w:p w14:paraId="51B67951">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EF0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F802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2F38590F"/>
    <w:rsid w:val="5FBF056E"/>
    <w:rsid w:val="60B5550B"/>
    <w:rsid w:val="7C307B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7253</Words>
  <Characters>7775</Characters>
  <TotalTime>36</TotalTime>
  <ScaleCrop>false</ScaleCrop>
  <LinksUpToDate>false</LinksUpToDate>
  <CharactersWithSpaces>7805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2025-12-22T01:25:00Z</dcterms:created>
  <dc:creator>Apache POI</dc:creator>
  <cp:lastModifiedBy>WPS_1688179872</cp:lastModifiedBy>
  <dcterms:modified xsi:type="dcterms:W3CDTF">2025-12-27T08:06:26Z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eyJoZGlkIjoiYjU2YmRmMzFiN2UzMjA4Mzk2ODM4ZmZmYWI4ZTEwZTciLCJ1c2VySWQiOiIxNTEwNjU3MjQ0In0=</vt:lpwstr>
  </property>
  <property fmtid="{D5CDD505-2E9C-101B-9397-08002B2CF9AE}" pid="3" name="KSOProductBuildVer">
    <vt:lpwstr>2052-12.1.0.24034</vt:lpwstr>
  </property>
  <property fmtid="{D5CDD505-2E9C-101B-9397-08002B2CF9AE}" pid="4" name="ICV">
    <vt:lpwstr>D490C6905B324A20B066AF1A63317E98_12</vt:lpwstr>
  </property>
</Properties>
</file>