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vertAnchor="page" w:horzAnchor="page" w:tblpXSpec="center" w:tblpY="1438"/>
        <w:tblOverlap w:val="never"/>
        <w:tblW w:w="48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64"/>
        <w:gridCol w:w="2164"/>
        <w:gridCol w:w="2164"/>
        <w:gridCol w:w="1220"/>
        <w:gridCol w:w="1227"/>
      </w:tblGrid>
      <w:tr w14:paraId="0F498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4" w:hRule="atLeast"/>
          <w:jc w:val="center"/>
        </w:trPr>
        <w:tc>
          <w:tcPr>
            <w:tcW w:w="1210" w:type="pct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04AF24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  <w:t>班级</w:t>
            </w:r>
          </w:p>
        </w:tc>
        <w:tc>
          <w:tcPr>
            <w:tcW w:w="1210" w:type="pct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5605CB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  <w:t>学号</w:t>
            </w:r>
          </w:p>
        </w:tc>
        <w:tc>
          <w:tcPr>
            <w:tcW w:w="1210" w:type="pct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7DC5D9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  <w:t>姓名</w:t>
            </w:r>
          </w:p>
        </w:tc>
        <w:tc>
          <w:tcPr>
            <w:tcW w:w="1368" w:type="pct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7F4B1C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  <w:t>得分</w:t>
            </w:r>
          </w:p>
        </w:tc>
      </w:tr>
      <w:tr w14:paraId="7ECB0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4" w:hRule="atLeast"/>
          <w:jc w:val="center"/>
        </w:trPr>
        <w:tc>
          <w:tcPr>
            <w:tcW w:w="1210" w:type="pct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FC1864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</w:pPr>
          </w:p>
        </w:tc>
        <w:tc>
          <w:tcPr>
            <w:tcW w:w="1210" w:type="pct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84DDF7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</w:pPr>
          </w:p>
        </w:tc>
        <w:tc>
          <w:tcPr>
            <w:tcW w:w="1210" w:type="pct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DD129E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</w:pPr>
          </w:p>
        </w:tc>
        <w:tc>
          <w:tcPr>
            <w:tcW w:w="68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1A2770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  <w:t>教师一</w:t>
            </w:r>
          </w:p>
        </w:tc>
        <w:tc>
          <w:tcPr>
            <w:tcW w:w="68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6BA1A7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  <w:t>教师二</w:t>
            </w:r>
          </w:p>
        </w:tc>
      </w:tr>
      <w:tr w14:paraId="439FC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4" w:hRule="atLeast"/>
          <w:jc w:val="center"/>
        </w:trPr>
        <w:tc>
          <w:tcPr>
            <w:tcW w:w="121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1FF2E4">
            <w:pPr>
              <w:spacing w:before="120" w:after="120" w:line="240" w:lineRule="auto"/>
              <w:ind w:left="0" w:leftChars="0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2025物联网工程一班</w:t>
            </w:r>
          </w:p>
        </w:tc>
        <w:tc>
          <w:tcPr>
            <w:tcW w:w="121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11F73D">
            <w:pPr>
              <w:spacing w:before="120" w:after="120" w:line="240" w:lineRule="auto"/>
              <w:ind w:left="0" w:leftChars="0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202502210109</w:t>
            </w:r>
          </w:p>
        </w:tc>
        <w:tc>
          <w:tcPr>
            <w:tcW w:w="121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0CD3D8">
            <w:pPr>
              <w:spacing w:before="120" w:after="120" w:line="240" w:lineRule="auto"/>
              <w:ind w:left="0" w:leftChars="0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李昕锐</w:t>
            </w:r>
          </w:p>
        </w:tc>
        <w:tc>
          <w:tcPr>
            <w:tcW w:w="68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0CCD5D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</w:p>
        </w:tc>
        <w:tc>
          <w:tcPr>
            <w:tcW w:w="68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1205A8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</w:p>
        </w:tc>
      </w:tr>
    </w:tbl>
    <w:p w14:paraId="45CCEE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0" w:after="480" w:line="240" w:lineRule="auto"/>
        <w:ind w:left="0"/>
        <w:jc w:val="center"/>
        <w:textAlignment w:val="auto"/>
        <w:outlineLvl w:val="1"/>
        <w:rPr>
          <w:rFonts w:hint="eastAsia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专业分析报告</w:t>
      </w:r>
    </w:p>
    <w:p w14:paraId="27963464">
      <w:pPr>
        <w:pStyle w:val="2"/>
        <w:wordWrap w:val="0"/>
        <w:jc w:val="right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 xml:space="preserve">                 </w:t>
      </w:r>
      <w:r>
        <w:rPr>
          <w:rFonts w:hint="eastAsia" w:ascii="宋体" w:hAnsi="宋体" w:eastAsia="宋体" w:cs="宋体"/>
          <w:sz w:val="32"/>
          <w:szCs w:val="32"/>
        </w:rPr>
        <w:t>——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 xml:space="preserve"> 对物联网工程的认识及理解 </w:t>
      </w:r>
    </w:p>
    <w:p w14:paraId="52B6FE3E">
      <w:pPr>
        <w:wordWrap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刚入学时对该专业认识并不深，单纯认为是程序员等此类行业。直到进行专业学习，才真正认识到了物联网工程这个专业的不同。物联网工程专业是数字化，智能化时代的基石专业之一。专业核心在于实现“万物相连、万物智联”，通过传感、网络、计算技术将物理世界与数字世界深度融合，为智慧城市、工业4.0、智能家居等奠定基础。物联网是传统行业数字化转型的关键赋能技术。在工业、农业、交通、医疗等领域，通过数据采集与智能分析，优化流程、降本增效、创造新商业模式。 从可穿戴设备到智能家居，从智慧医疗到车联网，物联网技术正全方位地提升人们生活的便捷性、安全性与舒适度。物联网工程是一个典型的交叉学科，要求学生构建“软硬兼施、融会贯通”的技能栈。需要我们掌握传感器技术、嵌入式系统开发（如ARM、STM32）、RFID、单片机原理等，能够进行终端设备的硬件选型、电路设计和嵌入式编程。具备数据处理与分析能力，掌握Python、机器学习/深度学习基础，能够利用AI模型对物联网海量数据进行挖掘与智能决策。</w:t>
      </w:r>
    </w:p>
    <w:p w14:paraId="4CEEBC80">
      <w:pPr>
        <w:wordWrap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04621A77">
      <w:pPr>
        <w:wordWrap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行业已度过初期以“连接万物”为核心的阶段，正进入以“数据价值挖掘”和“智能应用”为导向的新阶段。形成了从芯片、模组、终端、网络、平台到应用服务的完整产业链。云厂商、电信运营商、设备制造商、垂直行业解决方案商协同发展。全球主要经济体均将物联网纳入国家战略，中国“新基建”、“数字经济”等政策为物联网发展提供了强大动力。这些现象均表明物联网工程于先如今相当具备发展前景。不再是单纯设备联网，5G、AI、边缘计算、区块链与物联网深度绑定。像AIoT实现设备自主决策，数字孪生搭建虚拟工厂/城市模拟运行，6G预研也在推进物联协议，技术含金量持续拉高，懂多技术的复合型人才更吃香。覆盖全产业，五大领域成蓝海。工业物联网助力工厂自动化，是制造业升级核心；智慧城市、智能家居普及加速；农业物联网实现精准种养；医疗物联网落地远程监护；同时设备暴增催生物联网安全刚需，该领域薪资比普通IT岗高50%。如今物联网专业有这些热门岗位：</w:t>
      </w:r>
    </w:p>
    <w:p w14:paraId="743F8568">
      <w:pPr>
        <w:wordWrap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1. 工业互联网/智能制造： 工厂设备预测性维护、生产线可视化、供应链优化、数字孪生工厂是当前投入最大、价值最明确的领域。</w:t>
      </w:r>
    </w:p>
    <w:p w14:paraId="3DBE476A">
      <w:pPr>
        <w:wordWrap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2. 智能网联汽车与车路协同： 车载智能传感、V2X通信、自动驾驶协同、智慧交通管理是资本和技术密集的热点。</w:t>
      </w:r>
    </w:p>
    <w:p w14:paraId="72CE773D">
      <w:pPr>
        <w:wordWrap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3. 智慧能源与双碳应用： 智能电网、光伏电站监控、楼宇能源管理、碳排放精准监测等，在国家政策强力驱动下高速发展。</w:t>
      </w:r>
    </w:p>
    <w:p w14:paraId="2EF6F798">
      <w:pPr>
        <w:wordWrap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4. 智慧医疗与健康监护： 远程患者监测、智能可穿戴健康设备、医疗设备资产管理、智慧医院解决方案。</w:t>
      </w:r>
    </w:p>
    <w:p w14:paraId="1E6019E7">
      <w:pPr>
        <w:wordWrap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5. 卫星物联网： 利用低轨卫星星座（如星链、“GW”星座）实现对海洋、沙漠、空中等无地面网络覆盖区域的物联连接，是前沿探索方向。</w:t>
      </w:r>
    </w:p>
    <w:p w14:paraId="4B3D965C">
      <w:pPr>
        <w:wordWrap/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 w14:paraId="65C2598B">
      <w:pPr>
        <w:wordWrap/>
        <w:ind w:firstLine="420" w:firstLineChars="20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现如今ai技术的飞速发展也对物联网行业造成了一定影响。AI技术对物</w:t>
      </w:r>
      <w:bookmarkStart w:id="0" w:name="_GoBack"/>
      <w:bookmarkEnd w:id="0"/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联网的影响已经超越了简单的功能增强，而是从根本上重塑了物联网的架构、价值和应用范式。从集中式数据处理到分布式智能，从被动响应到主动预测，从产品导向到服务导向，AI正在推动物联网进入“认知物联网”的新阶段。物联网（IoT）概念诞生之初，其核心愿景是“连接万物”。然而，单纯的连接创造的价值有限——它让设备能说话，却无法理解与思考。人工智能（AI）的融入，特别是机器学习、深度学习与大模型技术的突破，正推动物联网从1.0的“连接时代”向2.0的“认知与自主时代” 演进。这场融合并非简单的技术叠加，而是一场从架构、数据价值、商业模式到产业生态的全面系统性重构。展望未来，物联网的终极形态将是 “自主智能物联网（AIIoT）” 。系统不仅能感知、分析、决策，更能基于反馈进行自我学习、持续优化并自主执行复杂任务，形成闭合的智能增强循环。例如，未来的智慧能源网络可能根据实时电价、天气预测和负荷需求，自主调度储能、微电网和用电设备，实现全社会能源效率的最优化。AI与物联网的融合，已不是“1+1=2”的简单加法，而是催生了一个具有感知、思考、决策和行动能力的全新智能物种。它正在系统性重构我们的生产方式、城市治理、生活体验乃至商业模式。对于身处这一浪潮的每一位从业者、企业和政策制定者而言，理解这场重构的深度与广度，主动拥抱从“连接”到“智能”的范式转移，将是驾驭未来十年数字经济核心机遇的关键。万物智联的时代，已然开启。AI与物联网的融合，不是在现有赛道上增加障碍，而是开辟了一条价值更高的新赛道。对于物联网专业学生而言，这既是一场严峻的挑战——原有的知识体系需要重大更新；更是一个历史性的机遇——掌握AIoT能力的人才将在未来十年处于数字化变革的中心。在这个时代，最大的风险不是技术变革太快，而是你选择站在原地。那些能够同时理解物理世界运行规律和数字世界智能逻辑的“跨界面人才”，将成为连接两个世界、塑造未来智能社会的关键力量。</w:t>
      </w:r>
    </w:p>
    <w:p w14:paraId="1D9A43BD">
      <w:pPr>
        <w:spacing w:before="120" w:after="120" w:line="288" w:lineRule="auto"/>
        <w:ind w:left="0"/>
        <w:jc w:val="left"/>
      </w:pPr>
    </w:p>
    <w:sectPr>
      <w:footerReference r:id="rId3" w:type="default"/>
      <w:pgSz w:w="11905" w:h="16840"/>
      <w:pgMar w:top="1417" w:right="1417" w:bottom="1417" w:left="1417" w:header="850" w:footer="992" w:gutter="0"/>
      <w:pgNumType w:fmt="decimal"/>
      <w:cols w:space="0" w:num="1"/>
      <w:rtlGutter w:val="0"/>
      <w:docGrid w:linePitch="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40C438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CB1C8C">
                          <w:pPr>
                            <w:pStyle w:val="3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025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zql5uc8AAAAFAQAADwAAAAAAAAABACAAAAAiAAAAZHJzL2Rvd25yZXYu&#10;eG1sUEsBAhQAFAAAAAgAh07iQEqXIvPLAQAAnAMAAA4AAAAAAAAAAQAgAAAAHgEAAGRycy9lMm9E&#10;b2MueG1sUEsFBgAAAAAGAAYAWQEAAFs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3CB1C8C">
                    <w:pPr>
                      <w:pStyle w:val="3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hdrShapeDefaults>
    <o:shapelayout v:ext="edit">
      <o:idmap v:ext="edit" data="3,4"/>
    </o:shapelayout>
  </w:hdrShapeDefaults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105EA5"/>
    <w:rsid w:val="15285206"/>
    <w:rsid w:val="15F14CB0"/>
    <w:rsid w:val="1FED6527"/>
    <w:rsid w:val="21EF545F"/>
    <w:rsid w:val="295848B1"/>
    <w:rsid w:val="2DA134D1"/>
    <w:rsid w:val="2E1D6FFC"/>
    <w:rsid w:val="344211B7"/>
    <w:rsid w:val="390A586B"/>
    <w:rsid w:val="497D7EF4"/>
    <w:rsid w:val="4C893C80"/>
    <w:rsid w:val="4DB36BDD"/>
    <w:rsid w:val="54C72DE8"/>
    <w:rsid w:val="6051650D"/>
    <w:rsid w:val="60D31618"/>
    <w:rsid w:val="62662018"/>
    <w:rsid w:val="67917634"/>
    <w:rsid w:val="6A840E55"/>
    <w:rsid w:val="6C953C26"/>
    <w:rsid w:val="6D02561C"/>
    <w:rsid w:val="72AA7CFF"/>
    <w:rsid w:val="78A6563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257</Words>
  <Characters>441</Characters>
  <TotalTime>7557</TotalTime>
  <ScaleCrop>false</ScaleCrop>
  <LinksUpToDate>false</LinksUpToDate>
  <CharactersWithSpaces>441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2025-12-05T01:13:00Z</dcterms:created>
  <dc:creator>Apache POI</dc:creator>
  <cp:lastModifiedBy>WPS_1691839359</cp:lastModifiedBy>
  <dcterms:modified xsi:type="dcterms:W3CDTF">2025-12-28T06:04:02Z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eyJoZGlkIjoiMWIyYWNhODExN2VhZGIxNDFjODYzMzRhZDA2MDE0ZTkiLCJ1c2VySWQiOiIxNTIxMjUyMzcyIn0=</vt:lpwstr>
  </property>
  <property fmtid="{D5CDD505-2E9C-101B-9397-08002B2CF9AE}" pid="3" name="KSOProductBuildVer">
    <vt:lpwstr>2052-12.1.0.24034</vt:lpwstr>
  </property>
  <property fmtid="{D5CDD505-2E9C-101B-9397-08002B2CF9AE}" pid="4" name="ICV">
    <vt:lpwstr>230E79C3227B46A9856A52F7442FF5B5_13</vt:lpwstr>
  </property>
</Properties>
</file>