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right"/>
      </w:pPr>
      <w:r>
        <w:rPr>
          <w:rFonts w:ascii="Times New Roman" w:cs="Times New Roman" w:eastAsia="Times New Roman" w:hAnsi="Times New Roman"/>
          <w:b/>
          <w:bCs/>
          <w:sz w:val="24"/>
          <w:szCs w:val="24"/>
        </w:rPr>
        <w:t xml:space="preserve">CAPÍTULO II</w:t>
      </w:r>
    </w:p>
    <w:p>
      <w:pPr>
        <w:spacing w:after="240" w:before="240" w:line="360"/>
        <w:jc w:val="right"/>
      </w:pPr>
      <w:r>
        <w:rPr>
          <w:rFonts w:ascii="Times New Roman" w:cs="Times New Roman" w:eastAsia="Times New Roman" w:hAnsi="Times New Roman"/>
          <w:b/>
          <w:bCs/>
          <w:sz w:val="24"/>
          <w:szCs w:val="24"/>
        </w:rPr>
        <w:t xml:space="preserve">MARCO TEÓRICO</w:t>
      </w:r>
    </w:p>
    <w:p>
      <w:pPr>
        <w:pStyle w:val="Heading2"/>
        <w:keepNext/>
        <w:spacing w:after="200" w:before="240" w:line="360"/>
        <w:ind/>
        <w:jc w:val="left"/>
      </w:pPr>
      <w:r>
        <w:rPr>
          <w:rFonts w:ascii="Times New Roman" w:cs="Times New Roman" w:eastAsia="Times New Roman" w:hAnsi="Times New Roman"/>
          <w:b/>
          <w:bCs/>
          <w:color w:val="000000"/>
          <w:sz w:val="24"/>
          <w:szCs w:val="24"/>
        </w:rPr>
        <w:t xml:space="preserve">Resumen</w:t>
      </w:r>
    </w:p>
    <w:p>
      <w:pPr>
        <w:spacing w:after="120" w:line="360"/>
        <w:ind w:firstLine="709"/>
        <w:jc w:val="both"/>
      </w:pPr>
      <w:r>
        <w:rPr>
          <w:rFonts w:ascii="Times New Roman" w:cs="Times New Roman" w:eastAsia="Times New Roman" w:hAnsi="Times New Roman"/>
          <w:sz w:val="24"/>
          <w:szCs w:val="24"/>
        </w:rPr>
        <w:t xml:space="preserve">El presente capítulo establece los fundamentos conceptuales, normativos, metodológicos y tecnológicos que respaldan la construcción del Sistema Web de Seguimiento Académico para la Unidad Educativa Eduardo Avaroa. La exposición avanza desde lo general hacia lo particular: primero se delimitan los conceptos propios del dominio educativo y el marco normativo boliviano que regula la evaluación escolar; luego se presentan los fundamentos de la Ingeniería de Software que gobiernan la construcción de sistemas de información; a continuación se justifica la metodología ágil adoptada y el lenguaje de modelado empleado; posteriormente se fundamenta cada una de las tecnologías que conforman el stack de implementación; y finalmente se expone el modelo de calidad bajo el cual será evaluado el producto de software resultante. Cada elección técnica descrita en este capítulo se corresponde con una decisión efectivamente materializada en el código fuente del sistema, de modo que el marco teórico no constituye un catálogo de tecnologías genéricas, sino la fundamentación explícita de la solución construida.</w:t>
      </w:r>
    </w:p>
    <w:p>
      <w:pPr>
        <w:pStyle w:val="Heading2"/>
        <w:keepNext/>
        <w:spacing w:after="200" w:before="360" w:line="360"/>
        <w:ind/>
        <w:jc w:val="left"/>
      </w:pPr>
      <w:r>
        <w:rPr>
          <w:rFonts w:ascii="Times New Roman" w:cs="Times New Roman" w:eastAsia="Times New Roman" w:hAnsi="Times New Roman"/>
          <w:b/>
          <w:bCs/>
          <w:color w:val="000000"/>
          <w:sz w:val="24"/>
          <w:szCs w:val="24"/>
        </w:rPr>
        <w:t xml:space="preserve">2.1. Fundamentos conceptuales del dominio educativo</w:t>
      </w:r>
    </w:p>
    <w:p>
      <w:pPr>
        <w:spacing w:after="120" w:line="360"/>
        <w:ind w:firstLine="709"/>
        <w:jc w:val="both"/>
      </w:pPr>
      <w:r>
        <w:rPr>
          <w:rFonts w:ascii="Times New Roman" w:cs="Times New Roman" w:eastAsia="Times New Roman" w:hAnsi="Times New Roman"/>
          <w:sz w:val="24"/>
          <w:szCs w:val="24"/>
        </w:rPr>
        <w:t xml:space="preserve">Antes de abordar la dimensión tecnológica del proyecto es necesario precisar el vocabulario del dominio sobre el cual opera el sistema. Un sistema de información no se diseña sobre entidades abstractas, sino sobre los objetos, procesos y reglas de negocio que la institución ya maneja. En el caso de una unidad educativa boliviana, ese vocabulario está fuertemente determinado por la normativa del Estado Plurinacional, de manera que los conceptos pedagógicos y los conceptos informáticos se encuentran entrelazados desde el origen.</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2.1.1. Sistema de información y sistema de información gerencial</w:t>
      </w:r>
    </w:p>
    <w:p>
      <w:pPr>
        <w:spacing w:after="120" w:line="360"/>
        <w:ind w:firstLine="709"/>
        <w:jc w:val="both"/>
      </w:pPr>
      <w:r>
        <w:rPr>
          <w:rFonts w:ascii="Times New Roman" w:cs="Times New Roman" w:eastAsia="Times New Roman" w:hAnsi="Times New Roman"/>
          <w:sz w:val="24"/>
          <w:szCs w:val="24"/>
        </w:rPr>
        <w:t xml:space="preserve">Un </w:t>
      </w:r>
      <w:r>
        <w:rPr>
          <w:rFonts w:ascii="Times New Roman" w:cs="Times New Roman" w:eastAsia="Times New Roman" w:hAnsi="Times New Roman"/>
          <w:b/>
          <w:bCs/>
          <w:sz w:val="24"/>
          <w:szCs w:val="24"/>
        </w:rPr>
        <w:t xml:space="preserve">sistema de información</w:t>
      </w:r>
      <w:r>
        <w:rPr>
          <w:rFonts w:ascii="Times New Roman" w:cs="Times New Roman" w:eastAsia="Times New Roman" w:hAnsi="Times New Roman"/>
          <w:sz w:val="24"/>
          <w:szCs w:val="24"/>
        </w:rPr>
        <w:t xml:space="preserve"> es un conjunto de componentes interrelacionados que recolectan, procesan, almacenan y distribuyen información con el propósito de apoyar la toma de decisiones, la coordinación y el control dentro de una organización (Laudon &amp; Laudon, 2016). Sus cuatro actividades básicas son la entrada, el almacenamiento, el procesamiento y la salida de información. La entrada corresponde a la captura de datos desde su fuente primaria; el almacenamiento a su persistencia estructurada; el procesamiento a la transformación de esos datos en información significativa mediante cálculos y agregaciones; y la salida a la presentación de resultados a los usuarios finales o a otros sistemas.</w:t>
      </w:r>
    </w:p>
    <w:p>
      <w:pPr>
        <w:spacing w:after="120" w:line="360"/>
        <w:ind w:firstLine="709"/>
        <w:jc w:val="both"/>
      </w:pPr>
      <w:r>
        <w:rPr>
          <w:rFonts w:ascii="Times New Roman" w:cs="Times New Roman" w:eastAsia="Times New Roman" w:hAnsi="Times New Roman"/>
          <w:sz w:val="24"/>
          <w:szCs w:val="24"/>
        </w:rPr>
        <w:t xml:space="preserve">Un </w:t>
      </w:r>
      <w:r>
        <w:rPr>
          <w:rFonts w:ascii="Times New Roman" w:cs="Times New Roman" w:eastAsia="Times New Roman" w:hAnsi="Times New Roman"/>
          <w:b/>
          <w:bCs/>
          <w:sz w:val="24"/>
          <w:szCs w:val="24"/>
        </w:rPr>
        <w:t xml:space="preserve">sistema de información gerencial (SIG)</w:t>
      </w:r>
      <w:r>
        <w:rPr>
          <w:rFonts w:ascii="Times New Roman" w:cs="Times New Roman" w:eastAsia="Times New Roman" w:hAnsi="Times New Roman"/>
          <w:sz w:val="24"/>
          <w:szCs w:val="24"/>
        </w:rPr>
        <w:t xml:space="preserve"> constituye una especialización del anterior, orientada específicamente a proveer a los niveles directivos de reportes consolidados y periódicos que resumen el desempeño operativo de la organización (O'Brien &amp; Marakas, 2006). Su rasgo distintivo no reside en la captura de datos, sino en su capacidad de agregación: el SIG transforma miles de registros transaccionales dispersos en un conjunto reducido de indicadores sobre los cuales la dirección puede actuar.</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Sistema de Seguimiento Académico</w:t>
      </w:r>
      <w:r>
        <w:rPr>
          <w:rFonts w:ascii="Times New Roman" w:cs="Times New Roman" w:eastAsia="Times New Roman" w:hAnsi="Times New Roman"/>
          <w:sz w:val="24"/>
          <w:szCs w:val="24"/>
        </w:rPr>
        <w:t xml:space="preserve"> propuesto en este proyecto se sitúa deliberadamente en la intersección de ambas categorías. En su nivel operativo funciona como un sistema transaccional que captura, en el momento y en el lugar en que ocurren, los eventos elementales del proceso educativo: la asistencia de cada estudiante a cada período de clase, la calificación de cada tarea, la nota de cada trimestre. En su nivel gerencial, esos mismos registros son agregados automáticamente para producir promedios ponderados, centralizadores de curso, boletines individuales e indicadores de riesgo, que se ponen a disposición de la Dirección sin intervención manual adicional. Esta doble naturaleza es precisamente lo que distingue al sistema propuesto de una mera digitalización de planillas: el dato se captura una sola vez, en su origen, y se reutiliza en todos los niveles de decisión.</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2.1.2. Seguimiento académico</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seguimiento académico</w:t>
      </w:r>
      <w:r>
        <w:rPr>
          <w:rFonts w:ascii="Times New Roman" w:cs="Times New Roman" w:eastAsia="Times New Roman" w:hAnsi="Times New Roman"/>
          <w:sz w:val="24"/>
          <w:szCs w:val="24"/>
        </w:rPr>
        <w:t xml:space="preserve"> se define como el proceso sistemático y continuo de recolección, análisis e interpretación de información sobre el desempeño de los estudiantes, orientado a detectar de manera oportuna las dificultades del aprendizaje y a fundamentar intervenciones correctivas antes de que dichas dificultades se consoliden (Ruiz, 2007). Su valor no radica en la acumulación de registros, sino en la reducción del intervalo temporal que separa la ocurrencia de un problema de su detección.</w:t>
      </w:r>
    </w:p>
    <w:p>
      <w:pPr>
        <w:spacing w:after="120" w:line="360"/>
        <w:ind w:firstLine="709"/>
        <w:jc w:val="both"/>
      </w:pPr>
      <w:r>
        <w:rPr>
          <w:rFonts w:ascii="Times New Roman" w:cs="Times New Roman" w:eastAsia="Times New Roman" w:hAnsi="Times New Roman"/>
          <w:sz w:val="24"/>
          <w:szCs w:val="24"/>
        </w:rPr>
        <w:t xml:space="preserve">Conviene distinguir el seguimiento de la evaluación. La evaluación emite un juicio de valor sobre un resultado alcanzado en un momento determinado; el seguimiento observa la trayectoria completa e identifica desviaciones respecto de lo esperado. Una calificación trimestral es un acto de evaluación; advertir que un estudiante acumuló seis faltas en el primer mes y que su promedio descendió doce puntos respecto del trimestre anterior es un acto de seguimiento.</w:t>
      </w:r>
    </w:p>
    <w:p>
      <w:pPr>
        <w:spacing w:after="120" w:line="360"/>
        <w:ind w:firstLine="709"/>
        <w:jc w:val="both"/>
      </w:pPr>
      <w:r>
        <w:rPr>
          <w:rFonts w:ascii="Times New Roman" w:cs="Times New Roman" w:eastAsia="Times New Roman" w:hAnsi="Times New Roman"/>
          <w:sz w:val="24"/>
          <w:szCs w:val="24"/>
        </w:rPr>
        <w:t xml:space="preserve">De esta distinción se desprende una consecuencia técnica directa para el diseño del sistema: no basta con almacenar la nota final. Es necesario conservar la granularidad de los eventos que la componen —cada asistencia con su fecha, cada tarea con su peso y su calificación— porque solo esa granularidad permite reconstruir la trayectoria y detectar la desviación. Esta consideración explica por qué el modelo de datos del sistema registra la asistencia por asignación docente y por fecha, en lugar de almacenar únicamente un contador acumulado de faltas.</w:t>
      </w:r>
    </w:p>
    <w:p>
      <w:pPr>
        <w:spacing w:after="120" w:line="360"/>
        <w:ind w:firstLine="709"/>
        <w:jc w:val="both"/>
      </w:pPr>
      <w:r>
        <w:rPr>
          <w:rFonts w:ascii="Times New Roman" w:cs="Times New Roman" w:eastAsia="Times New Roman" w:hAnsi="Times New Roman"/>
          <w:sz w:val="24"/>
          <w:szCs w:val="24"/>
        </w:rPr>
        <w:t xml:space="preserve">Viveros y Sánchez (2018) señalan que la gestión académica institucional comprende cuatro ámbitos de control articulados entre sí: el control directivo, orientado a la misión institucional y a la comunicación con las autoridades del sector; el control académico-pedagógico, responsable del diseño curricular y de las evaluaciones; el control administrativo-financiero, que abarca matrículas y boletines; y el control de comunidad y convivencia, encargado de la relación con las familias. El sistema propuesto interviene principalmente en el segundo y el cuarto de estos ámbitos, y aporta insumos consolidados al primero.</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2.1.3. Rendimiento académico</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rendimiento académico</w:t>
      </w:r>
      <w:r>
        <w:rPr>
          <w:rFonts w:ascii="Times New Roman" w:cs="Times New Roman" w:eastAsia="Times New Roman" w:hAnsi="Times New Roman"/>
          <w:sz w:val="24"/>
          <w:szCs w:val="24"/>
        </w:rPr>
        <w:t xml:space="preserve"> es el nivel de logro alcanzado por el estudiante respecto de los objetivos de aprendizaje establecidos en el currículo, expresado habitualmente mediante una escala cuantitativa. Figueroa (2004) caracteriza el rendimiento desde una doble perspectiva: en su aspecto dinámico responde al proceso de aprendizaje y está ligado a la capacidad y al esfuerzo del estudiante; en su aspecto estático comprende el producto de ese aprendizaje y expresa una conducta de aprovechamiento. El autor añade que el rendimiento está vinculado a medidas de calidad y a juicios de valoración, que constituye un medio y no un fin en sí mismo, y que se relaciona con propósitos de carácter ético acordes al modelo social vigente.</w:t>
      </w:r>
    </w:p>
    <w:p>
      <w:pPr>
        <w:spacing w:after="120" w:line="360"/>
        <w:ind w:firstLine="709"/>
        <w:jc w:val="both"/>
      </w:pPr>
      <w:r>
        <w:rPr>
          <w:rFonts w:ascii="Times New Roman" w:cs="Times New Roman" w:eastAsia="Times New Roman" w:hAnsi="Times New Roman"/>
          <w:sz w:val="24"/>
          <w:szCs w:val="24"/>
        </w:rPr>
        <w:t xml:space="preserve">En el Subsistema de Educación Regular de Bolivia, el rendimiento se expresa en una escala de 1 a 100 puntos, siendo 51 la nota mínima de aprobación. Esta constante normativa se encuentra explícitamente declarada en el código del sistema —en el módulo de calificaciones— y gobierna de manera uniforme la determinación del estado de aprobación tanto de las notas trimestrales como de las entregas de tareas, evitando que el criterio quede disperso o duplicado en distintas pantallas.</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2.1.4. Deserción escolar y alerta temprana</w:t>
      </w:r>
    </w:p>
    <w:p>
      <w:pPr>
        <w:spacing w:after="120" w:line="360"/>
        <w:ind w:firstLine="709"/>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deserción escolar</w:t>
      </w:r>
      <w:r>
        <w:rPr>
          <w:rFonts w:ascii="Times New Roman" w:cs="Times New Roman" w:eastAsia="Times New Roman" w:hAnsi="Times New Roman"/>
          <w:sz w:val="24"/>
          <w:szCs w:val="24"/>
        </w:rPr>
        <w:t xml:space="preserve"> es el abandono definitivo del sistema educativo por parte de un estudiante antes de concluir el ciclo académico vigente. Se trata de un fenómeno multicausal en el que confluyen factores económicos, familiares, pedagógicos y personales. Desde la perspectiva del diseño de sistemas de información, sin embargo, resulta decisiva una característica particular del fenómeno: la deserción rara vez es un evento súbito. Está precedida, en la mayoría de los casos, por un período de señales cuantificables y observables —ausentismo creciente, descenso sostenido del rendimiento, incumplimiento reiterado de tareas— que anteceden al abandono en semanas o meses.</w:t>
      </w:r>
    </w:p>
    <w:p>
      <w:pPr>
        <w:spacing w:after="120" w:line="360"/>
        <w:ind w:firstLine="709"/>
        <w:jc w:val="both"/>
      </w:pPr>
      <w:r>
        <w:rPr>
          <w:rFonts w:ascii="Times New Roman" w:cs="Times New Roman" w:eastAsia="Times New Roman" w:hAnsi="Times New Roman"/>
          <w:sz w:val="24"/>
          <w:szCs w:val="24"/>
        </w:rPr>
        <w:t xml:space="preserve">Esta característica habilita el concepto de </w:t>
      </w:r>
      <w:r>
        <w:rPr>
          <w:rFonts w:ascii="Times New Roman" w:cs="Times New Roman" w:eastAsia="Times New Roman" w:hAnsi="Times New Roman"/>
          <w:b/>
          <w:bCs/>
          <w:sz w:val="24"/>
          <w:szCs w:val="24"/>
        </w:rPr>
        <w:t xml:space="preserve">sistema de alerta temprana</w:t>
      </w:r>
      <w:r>
        <w:rPr>
          <w:rFonts w:ascii="Times New Roman" w:cs="Times New Roman" w:eastAsia="Times New Roman" w:hAnsi="Times New Roman"/>
          <w:sz w:val="24"/>
          <w:szCs w:val="24"/>
        </w:rPr>
        <w:t xml:space="preserve">: un mecanismo que monitorea de forma continua un conjunto de indicadores predefinidos y que emite un aviso automático cuando alguno de ellos cruza un umbral establecido, desencadenando un protocolo de intervención institucional. Su fundamento operativo es que la intervención resulta tanto más eficaz cuanto menor es el retardo entre la aparición de la señal y la respuesta institucional.</w:t>
      </w:r>
    </w:p>
    <w:p>
      <w:pPr>
        <w:spacing w:after="120" w:line="360"/>
        <w:ind w:firstLine="709"/>
        <w:jc w:val="both"/>
      </w:pPr>
      <w:r>
        <w:rPr>
          <w:rFonts w:ascii="Times New Roman" w:cs="Times New Roman" w:eastAsia="Times New Roman" w:hAnsi="Times New Roman"/>
          <w:sz w:val="24"/>
          <w:szCs w:val="24"/>
        </w:rPr>
        <w:t xml:space="preserve">El sistema desarrollado implementa este concepto de manera explícita. El umbral de faltas acumuladas en la gestión se encuentra parametrizado como una variable de configuración externa al código, de modo que la Dirección puede ajustarlo sin requerir una modificación del software. Cada vez que un docente registra la asistencia de un curso, el sistema recuenta las faltas acumuladas del estudiante en la gestión activa y, si el total alcanza o supera el umbral configurado, genera automáticamente una citación al padre o tutor, marcada como de origen automático, con fecha propuesta tres días después de la detección. Simultáneamente notifica al estudiante y a su tutor dentro de la aplicación y remite un correo electrónico a ambos. El mecanismo incorpora además una condición de idempotencia: si el estudiante ya tiene una citación automática en estado pendiente, no se genera una nueva, evitando la saturación del tutor con avisos redundantes por un mismo problema no resuelto.</w:t>
      </w:r>
    </w:p>
    <w:p>
      <w:pPr>
        <w:spacing w:after="120" w:line="360"/>
        <w:ind w:firstLine="709"/>
        <w:jc w:val="both"/>
      </w:pPr>
      <w:r>
        <w:rPr>
          <w:rFonts w:ascii="Times New Roman" w:cs="Times New Roman" w:eastAsia="Times New Roman" w:hAnsi="Times New Roman"/>
          <w:sz w:val="24"/>
          <w:szCs w:val="24"/>
        </w:rPr>
        <w:t xml:space="preserve">Este automatismo constituye el aporte funcional central del proyecto: convierte un dato operativo que antes quedaba sepultado en el cuaderno pedagógico del docente en un disparador de acción institucional inmediata.</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2.1.5. Marco normativo de la evaluación en el Estado Plurinacional de Bolivia</w:t>
      </w:r>
    </w:p>
    <w:p>
      <w:pPr>
        <w:spacing w:after="120" w:line="360"/>
        <w:ind w:firstLine="709"/>
        <w:jc w:val="both"/>
      </w:pPr>
      <w:r>
        <w:rPr>
          <w:rFonts w:ascii="Times New Roman" w:cs="Times New Roman" w:eastAsia="Times New Roman" w:hAnsi="Times New Roman"/>
          <w:sz w:val="24"/>
          <w:szCs w:val="24"/>
        </w:rPr>
        <w:t xml:space="preserve">El sistema no opera en un vacío normativo. Las reglas de negocio que codifica derivan directamente de la legislación educativa vigente, y su correcta interpretación es condición necesaria para que el software resulte utilizable por la institución.</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2.1.5.1. Ley N.º 070 "Avelino Siñani – Elizardo Pérez"</w:t>
      </w:r>
    </w:p>
    <w:p>
      <w:pPr>
        <w:spacing w:after="120" w:line="360"/>
        <w:ind w:firstLine="709"/>
        <w:jc w:val="both"/>
      </w:pPr>
      <w:r>
        <w:rPr>
          <w:rFonts w:ascii="Times New Roman" w:cs="Times New Roman" w:eastAsia="Times New Roman" w:hAnsi="Times New Roman"/>
          <w:sz w:val="24"/>
          <w:szCs w:val="24"/>
        </w:rPr>
        <w:t xml:space="preserve">La Ley de la Educación N.º 070, promulgada el 20 de diciembre de 2010, constituye la norma rectora del sistema educativo boliviano (Estado Plurinacional de Bolivia, 2010). Establece un modelo educativo sociocomunitario productivo y determina que la evaluación del desarrollo curricular debe ser integral, holística, permanente y de carácter formativo.</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2.1.5.2. Las dimensiones Ser, Saber, Hacer y Decidir</w:t>
      </w:r>
    </w:p>
    <w:p>
      <w:pPr>
        <w:spacing w:after="120" w:line="360"/>
        <w:ind w:firstLine="709"/>
        <w:jc w:val="both"/>
      </w:pPr>
      <w:r>
        <w:rPr>
          <w:rFonts w:ascii="Times New Roman" w:cs="Times New Roman" w:eastAsia="Times New Roman" w:hAnsi="Times New Roman"/>
          <w:sz w:val="24"/>
          <w:szCs w:val="24"/>
        </w:rPr>
        <w:t xml:space="preserve">De la Ley 070 se desprende que la evaluación debe abarcar de forma equilibrada cuatro dimensiones del desarrollo humano integral: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Ser</w:t>
      </w:r>
      <w:r>
        <w:rPr>
          <w:rFonts w:ascii="Times New Roman" w:cs="Times New Roman" w:eastAsia="Times New Roman" w:hAnsi="Times New Roman"/>
          <w:sz w:val="24"/>
          <w:szCs w:val="24"/>
        </w:rPr>
        <w:t xml:space="preserve">: dimensión afectiva; comprende principios, valores, actitudes y sentimientos manifestados en la práctica cotidiana.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Saber</w:t>
      </w:r>
      <w:r>
        <w:rPr>
          <w:rFonts w:ascii="Times New Roman" w:cs="Times New Roman" w:eastAsia="Times New Roman" w:hAnsi="Times New Roman"/>
          <w:sz w:val="24"/>
          <w:szCs w:val="24"/>
        </w:rPr>
        <w:t xml:space="preserve">: dimensión cognitiva; abarca los conocimientos, teorías y contenidos apropiados por el estudiante.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Hacer</w:t>
      </w:r>
      <w:r>
        <w:rPr>
          <w:rFonts w:ascii="Times New Roman" w:cs="Times New Roman" w:eastAsia="Times New Roman" w:hAnsi="Times New Roman"/>
          <w:sz w:val="24"/>
          <w:szCs w:val="24"/>
        </w:rPr>
        <w:t xml:space="preserve">: dimensión práctica; comprende las habilidades, destrezas y la producción material o intelectual.</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Decidir</w:t>
      </w:r>
      <w:r>
        <w:rPr>
          <w:rFonts w:ascii="Times New Roman" w:cs="Times New Roman" w:eastAsia="Times New Roman" w:hAnsi="Times New Roman"/>
          <w:sz w:val="24"/>
          <w:szCs w:val="24"/>
        </w:rPr>
        <w:t xml:space="preserve">: dimensión política; refiere al impacto social de lo aprendido y a la capacidad de transformación de la realidad.</w:t>
      </w:r>
    </w:p>
    <w:p>
      <w:pPr>
        <w:spacing w:after="120" w:line="360"/>
        <w:ind w:firstLine="709"/>
        <w:jc w:val="both"/>
      </w:pPr>
      <w:r>
        <w:rPr>
          <w:rFonts w:ascii="Times New Roman" w:cs="Times New Roman" w:eastAsia="Times New Roman" w:hAnsi="Times New Roman"/>
          <w:sz w:val="24"/>
          <w:szCs w:val="24"/>
        </w:rPr>
        <w:t xml:space="preserve">El docente valora estas cuatro dimensiones a lo largo del trimestre y las consolida en una calificación única por área de saberes y conocimientos, expresada en la escala de 1 a 100.</w:t>
      </w:r>
    </w:p>
    <w:p>
      <w:pPr>
        <w:spacing w:after="120" w:line="360"/>
        <w:ind w:firstLine="709"/>
        <w:jc w:val="both"/>
      </w:pPr>
      <w:r>
        <w:rPr>
          <w:rFonts w:ascii="Times New Roman" w:cs="Times New Roman" w:eastAsia="Times New Roman" w:hAnsi="Times New Roman"/>
          <w:b/>
          <w:bCs/>
          <w:sz w:val="24"/>
          <w:szCs w:val="24"/>
        </w:rPr>
        <w:t xml:space="preserve">Decisión de diseño adoptada.</w:t>
      </w:r>
      <w:r>
        <w:rPr>
          <w:rFonts w:ascii="Times New Roman" w:cs="Times New Roman" w:eastAsia="Times New Roman" w:hAnsi="Times New Roman"/>
          <w:sz w:val="24"/>
          <w:szCs w:val="24"/>
        </w:rPr>
        <w:t xml:space="preserve"> El sistema desarrollado almacena, por cada combinación de asignación docente, estudiante y trimestre, la </w:t>
      </w:r>
      <w:r>
        <w:rPr>
          <w:rFonts w:ascii="Times New Roman" w:cs="Times New Roman" w:eastAsia="Times New Roman" w:hAnsi="Times New Roman"/>
          <w:b/>
          <w:bCs/>
          <w:sz w:val="24"/>
          <w:szCs w:val="24"/>
        </w:rPr>
        <w:t xml:space="preserve">calificación consolidada</w:t>
      </w:r>
      <w:r>
        <w:rPr>
          <w:rFonts w:ascii="Times New Roman" w:cs="Times New Roman" w:eastAsia="Times New Roman" w:hAnsi="Times New Roman"/>
          <w:sz w:val="24"/>
          <w:szCs w:val="24"/>
        </w:rPr>
        <w:t xml:space="preserve"> resultante de la valoración de las cuatro dimensiones, y no cada dimensión por separado. Esta decisión responde a tres consideraciones concretas del contexto institucional:</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Correspondencia con el sistema estatal.</w:t>
      </w:r>
      <w:r>
        <w:rPr>
          <w:rFonts w:ascii="Times New Roman" w:cs="Times New Roman" w:eastAsia="Times New Roman" w:hAnsi="Times New Roman"/>
          <w:sz w:val="24"/>
          <w:szCs w:val="24"/>
        </w:rPr>
        <w:t xml:space="preserve"> El Módulo Académico del SIE recibe del docente exactamente el promedio consolidado por área y trimestre. Almacenar la nota en la misma unidad en que será transcrita al portal oficial elimina toda posibilidad de discrepancia entre el sistema interno y el registro estatal, que es precisamente el problema que el proyecto busca resolver.</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Continuidad con la práctica docente vigente.</w:t>
      </w:r>
      <w:r>
        <w:rPr>
          <w:rFonts w:ascii="Times New Roman" w:cs="Times New Roman" w:eastAsia="Times New Roman" w:hAnsi="Times New Roman"/>
          <w:sz w:val="24"/>
          <w:szCs w:val="24"/>
        </w:rPr>
        <w:t xml:space="preserve"> La ponderación interna de las dimensiones forma parte de la planificación pedagógica de cada docente y admite variaciones legítimas entre áreas. Imponer una estructura rígida de cuatro campos obligatorios habría trasladado al software una decisión que corresponde al criterio profesional del docente.</w:t>
      </w:r>
    </w:p>
    <w:p>
      <w:pPr>
        <w:pStyle w:val="ListParagraph"/>
        <w:numPr>
          <w:ilvl w:val="0"/>
          <w:numId w:val="3"/>
        </w:numPr>
        <w:spacing w:after="140" w:line="360"/>
        <w:jc w:val="both"/>
      </w:pPr>
      <w:r>
        <w:rPr>
          <w:rFonts w:ascii="Times New Roman" w:cs="Times New Roman" w:eastAsia="Times New Roman" w:hAnsi="Times New Roman"/>
          <w:b/>
          <w:bCs/>
          <w:sz w:val="24"/>
          <w:szCs w:val="24"/>
        </w:rPr>
        <w:t xml:space="preserve">Trazabilidad por la vía del módulo de tareas.</w:t>
      </w:r>
      <w:r>
        <w:rPr>
          <w:rFonts w:ascii="Times New Roman" w:cs="Times New Roman" w:eastAsia="Times New Roman" w:hAnsi="Times New Roman"/>
          <w:sz w:val="24"/>
          <w:szCs w:val="24"/>
        </w:rPr>
        <w:t xml:space="preserve"> La evidencia que sustenta cada dimensión no se pierde: queda registrada en el módulo de tareas, donde cada actividad evaluativa posee un título, un peso relativo dentro del trimestre y una calificación individual. El sistema calcula el promedio ponderado de las tareas calificadas de un trimestre, de modo que el docente dispone de un respaldo verificable de cómo se formó la nota consolidada.</w:t>
      </w:r>
    </w:p>
    <w:p>
      <w:pPr>
        <w:spacing w:after="120" w:line="360"/>
        <w:ind w:firstLine="709"/>
        <w:jc w:val="both"/>
      </w:pPr>
      <w:r>
        <w:rPr>
          <w:rFonts w:ascii="Times New Roman" w:cs="Times New Roman" w:eastAsia="Times New Roman" w:hAnsi="Times New Roman"/>
          <w:sz w:val="24"/>
          <w:szCs w:val="24"/>
        </w:rPr>
        <w:t xml:space="preserve">En consecuencia, el sistema respeta el marco normativo en cuanto al resultado que produce y a la escala que emplea, y delega en el criterio pedagógico del docente la ponderación interna de las dimensiones, conservando no obstante la trazabilidad de las evidencias evaluativas.</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2.1.5.3. El cuaderno pedagógico</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cuaderno pedagógico</w:t>
      </w:r>
      <w:r>
        <w:rPr>
          <w:rFonts w:ascii="Times New Roman" w:cs="Times New Roman" w:eastAsia="Times New Roman" w:hAnsi="Times New Roman"/>
          <w:sz w:val="24"/>
          <w:szCs w:val="24"/>
        </w:rPr>
        <w:t xml:space="preserve"> es el instrumento técnico, administrativo y operativo de uso obligatorio para el docente en el Sistema Educativo Plurinacional. Funciona como registro primario y sistemático del proceso de aprendizaje: en él se asientan la asistencia diaria, las valoraciones cualitativas y cuantitativas del desarrollo curricular y las observaciones del docente, antes de su centralización final (Ministerio de Educación, 2023).</w:t>
      </w:r>
    </w:p>
    <w:p>
      <w:pPr>
        <w:spacing w:after="120" w:line="360"/>
        <w:ind w:firstLine="709"/>
        <w:jc w:val="both"/>
      </w:pPr>
      <w:r>
        <w:rPr>
          <w:rFonts w:ascii="Times New Roman" w:cs="Times New Roman" w:eastAsia="Times New Roman" w:hAnsi="Times New Roman"/>
          <w:sz w:val="24"/>
          <w:szCs w:val="24"/>
        </w:rPr>
        <w:t xml:space="preserve">El sistema desarrollado constituye, en términos funcionales, la </w:t>
      </w:r>
      <w:r>
        <w:rPr>
          <w:rFonts w:ascii="Times New Roman" w:cs="Times New Roman" w:eastAsia="Times New Roman" w:hAnsi="Times New Roman"/>
          <w:b/>
          <w:bCs/>
          <w:sz w:val="24"/>
          <w:szCs w:val="24"/>
        </w:rPr>
        <w:t xml:space="preserve">digitalización del cuaderno pedagógico</w:t>
      </w:r>
      <w:r>
        <w:rPr>
          <w:rFonts w:ascii="Times New Roman" w:cs="Times New Roman" w:eastAsia="Times New Roman" w:hAnsi="Times New Roman"/>
          <w:sz w:val="24"/>
          <w:szCs w:val="24"/>
        </w:rPr>
        <w:t xml:space="preserve">. Las entidades que modela —asignación docente, asistencia, nota, tarea, entrega de tarea— se corresponden una a una con las secciones que el docente hoy completa a mano, con la diferencia sustancial de que el dato queda inmediatamente disponible para su agregación, para su consulta por el tutor legal y para su exportación consolidada.</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2.1.5.4. Centralizador y libreta escolar</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centralizador</w:t>
      </w:r>
      <w:r>
        <w:rPr>
          <w:rFonts w:ascii="Times New Roman" w:cs="Times New Roman" w:eastAsia="Times New Roman" w:hAnsi="Times New Roman"/>
          <w:sz w:val="24"/>
          <w:szCs w:val="24"/>
        </w:rPr>
        <w:t xml:space="preserve"> es la planilla consolidada que reúne, para un curso completo, las calificaciones de todos los estudiantes en todas las áreas de un período determinado. La </w:t>
      </w:r>
      <w:r>
        <w:rPr>
          <w:rFonts w:ascii="Times New Roman" w:cs="Times New Roman" w:eastAsia="Times New Roman" w:hAnsi="Times New Roman"/>
          <w:b/>
          <w:bCs/>
          <w:sz w:val="24"/>
          <w:szCs w:val="24"/>
        </w:rPr>
        <w:t xml:space="preserve">libreta escolar</w:t>
      </w:r>
      <w:r>
        <w:rPr>
          <w:rFonts w:ascii="Times New Roman" w:cs="Times New Roman" w:eastAsia="Times New Roman" w:hAnsi="Times New Roman"/>
          <w:sz w:val="24"/>
          <w:szCs w:val="24"/>
        </w:rPr>
        <w:t xml:space="preserve"> es el documento individual que reporta al estudiante y a su familia las calificaciones obtenidas.</w:t>
      </w:r>
    </w:p>
    <w:p>
      <w:pPr>
        <w:spacing w:after="120" w:line="360"/>
        <w:ind w:firstLine="709"/>
        <w:jc w:val="both"/>
      </w:pPr>
      <w:r>
        <w:rPr>
          <w:rFonts w:ascii="Times New Roman" w:cs="Times New Roman" w:eastAsia="Times New Roman" w:hAnsi="Times New Roman"/>
          <w:sz w:val="24"/>
          <w:szCs w:val="24"/>
        </w:rPr>
        <w:t xml:space="preserve">Ambos documentos, que actualmente se elaboran mediante transcripción manual desde los cuadernos pedagógicos, son generados por el sistema como resultado derivado de los datos ya capturados. El módulo de calificaciones produce la vista pivotada por materia y trimestre con sus promedios y totales, y el módulo de comunicaciones genera el boletín individual en formato PDF a partir de las notas registradas, sin intervención manual.</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2.1.6. Delimitación respecto del Sistema de Información Educativa (SIE)</w:t>
      </w:r>
    </w:p>
    <w:p>
      <w:pPr>
        <w:spacing w:after="120" w:line="360"/>
        <w:ind w:firstLine="709"/>
        <w:jc w:val="both"/>
      </w:pPr>
      <w:r>
        <w:rPr>
          <w:rFonts w:ascii="Times New Roman" w:cs="Times New Roman" w:eastAsia="Times New Roman" w:hAnsi="Times New Roman"/>
          <w:sz w:val="24"/>
          <w:szCs w:val="24"/>
        </w:rPr>
        <w:t xml:space="preserve">El Ministerio de Educación opera el Sistema de Información Educativa (SIE) y, dentro de él, el Módulo Académico, plataforma de uso obligatorio para la Dirección y la Secretaría al cierre de cada trimestre. Su función es recibir la transcripción de los promedios finales consolidados y generar los documentos oficiales del Estado.</w:t>
      </w:r>
    </w:p>
    <w:p>
      <w:pPr>
        <w:spacing w:after="120" w:line="360"/>
        <w:ind w:firstLine="709"/>
        <w:jc w:val="both"/>
      </w:pPr>
      <w:r>
        <w:rPr>
          <w:rFonts w:ascii="Times New Roman" w:cs="Times New Roman" w:eastAsia="Times New Roman" w:hAnsi="Times New Roman"/>
          <w:sz w:val="24"/>
          <w:szCs w:val="24"/>
        </w:rPr>
        <w:t xml:space="preserve">Resulta indispensable delimitar con precisión la relación entre el sistema propuesto y el SIE, dado que de esta delimitación depende la justificación misma del proyecto. El SIE es un </w:t>
      </w:r>
      <w:r>
        <w:rPr>
          <w:rFonts w:ascii="Times New Roman" w:cs="Times New Roman" w:eastAsia="Times New Roman" w:hAnsi="Times New Roman"/>
          <w:b/>
          <w:bCs/>
          <w:sz w:val="24"/>
          <w:szCs w:val="24"/>
        </w:rPr>
        <w:t xml:space="preserve">sistema de reporte terminal de alcance estatal</w:t>
      </w:r>
      <w:r>
        <w:rPr>
          <w:rFonts w:ascii="Times New Roman" w:cs="Times New Roman" w:eastAsia="Times New Roman" w:hAnsi="Times New Roman"/>
          <w:sz w:val="24"/>
          <w:szCs w:val="24"/>
        </w:rPr>
        <w:t xml:space="preserve">: recibe resultados ya consolidados al cierre del período. No está diseñado —ni tendría por qué estarlo— para el registro de la asistencia diaria, el seguimiento cualitativo del cuaderno pedagógico del docente o la comunicación cotidiana con los tutores legales.</w:t>
      </w:r>
    </w:p>
    <w:p>
      <w:pPr>
        <w:spacing w:after="120" w:line="360"/>
        <w:ind w:firstLine="709"/>
        <w:jc w:val="both"/>
      </w:pPr>
      <w:r>
        <w:rPr>
          <w:rFonts w:ascii="Times New Roman" w:cs="Times New Roman" w:eastAsia="Times New Roman" w:hAnsi="Times New Roman"/>
          <w:sz w:val="24"/>
          <w:szCs w:val="24"/>
        </w:rPr>
        <w:t xml:space="preserve">El sistema desarrollado no compite con el SIE ni pretende reemplazarlo. Se sitúa </w:t>
      </w:r>
      <w:r>
        <w:rPr>
          <w:rFonts w:ascii="Times New Roman" w:cs="Times New Roman" w:eastAsia="Times New Roman" w:hAnsi="Times New Roman"/>
          <w:b/>
          <w:bCs/>
          <w:sz w:val="24"/>
          <w:szCs w:val="24"/>
        </w:rPr>
        <w:t xml:space="preserve">aguas arriba</w:t>
      </w:r>
      <w:r>
        <w:rPr>
          <w:rFonts w:ascii="Times New Roman" w:cs="Times New Roman" w:eastAsia="Times New Roman" w:hAnsi="Times New Roman"/>
          <w:sz w:val="24"/>
          <w:szCs w:val="24"/>
        </w:rPr>
        <w:t xml:space="preserve"> de él, como el eslabón tecnológico interno de la unidad educativa: automatiza el día a día del docente durante los tres meses del trimestre, mantiene informados a los tutores en tiempo real y, al cierre del período, entrega a la Secretaría los centralizadores precisos y consolidados que hacen de la carga de datos hacia el portal oficial un proceso ágil y libre de inconsistencias.</w:t>
      </w:r>
    </w:p>
    <w:p>
      <w:pPr>
        <w:pStyle w:val="Heading2"/>
        <w:keepNext/>
        <w:spacing w:after="200" w:before="360" w:line="360"/>
        <w:ind/>
        <w:jc w:val="left"/>
      </w:pPr>
      <w:r>
        <w:rPr>
          <w:rFonts w:ascii="Times New Roman" w:cs="Times New Roman" w:eastAsia="Times New Roman" w:hAnsi="Times New Roman"/>
          <w:b/>
          <w:bCs/>
          <w:color w:val="000000"/>
          <w:sz w:val="24"/>
          <w:szCs w:val="24"/>
        </w:rPr>
        <w:t xml:space="preserve">2.2. Fundamentos de Ingeniería de Software</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2.2.1. Definición y capas de la ingeniería de software</w:t>
      </w:r>
    </w:p>
    <w:p>
      <w:pPr>
        <w:spacing w:after="120" w:line="360"/>
        <w:ind w:firstLine="709"/>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ingeniería de software</w:t>
      </w:r>
      <w:r>
        <w:rPr>
          <w:rFonts w:ascii="Times New Roman" w:cs="Times New Roman" w:eastAsia="Times New Roman" w:hAnsi="Times New Roman"/>
          <w:sz w:val="24"/>
          <w:szCs w:val="24"/>
        </w:rPr>
        <w:t xml:space="preserve"> es la aplicación de un enfoque sistemático, disciplinado y cuantificable al desarrollo, operación y mantenimiento del software (IEEE, citado por Pressman &amp; Maxim, 2021). Esta definición introduce tres exigencias que distinguen la ingeniería de la mera programación: el enfoque debe ser sistemático, es decir, seguir un proceso definido y repetible; disciplinado, esto es, sujeto a estándares verificables; y cuantificable, susceptible de medición objetiva.</w:t>
      </w:r>
    </w:p>
    <w:p>
      <w:pPr>
        <w:spacing w:after="120" w:line="360"/>
        <w:ind w:firstLine="709"/>
        <w:jc w:val="both"/>
      </w:pPr>
      <w:r>
        <w:rPr>
          <w:rFonts w:ascii="Times New Roman" w:cs="Times New Roman" w:eastAsia="Times New Roman" w:hAnsi="Times New Roman"/>
          <w:sz w:val="24"/>
          <w:szCs w:val="24"/>
        </w:rPr>
        <w:t xml:space="preserve">Pressman describe la ingeniería de software como una tecnología estratificada compuesta por cuatro capas superpuestas, cada una de las cuales se apoya en la anterior: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Compromiso con la calidad</w:t>
      </w:r>
      <w:r>
        <w:rPr>
          <w:rFonts w:ascii="Times New Roman" w:cs="Times New Roman" w:eastAsia="Times New Roman" w:hAnsi="Times New Roman"/>
          <w:sz w:val="24"/>
          <w:szCs w:val="24"/>
        </w:rPr>
        <w:t xml:space="preserve">: constituye el fundamento sobre el que se apoya toda la disciplina. Es la cultura organizacional de mejora continua que sostiene el desarrollo de enfoques cada vez más eficaces.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Proceso</w:t>
      </w:r>
      <w:r>
        <w:rPr>
          <w:rFonts w:ascii="Times New Roman" w:cs="Times New Roman" w:eastAsia="Times New Roman" w:hAnsi="Times New Roman"/>
          <w:sz w:val="24"/>
          <w:szCs w:val="24"/>
        </w:rPr>
        <w:t xml:space="preserve">: es el marco que define el conjunto de actividades, hitos y productos de trabajo del desarrollo. Establece el contexto en el que se aplican los métodos técnicos y se administra el cambio.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Métodos</w:t>
      </w:r>
      <w:r>
        <w:rPr>
          <w:rFonts w:ascii="Times New Roman" w:cs="Times New Roman" w:eastAsia="Times New Roman" w:hAnsi="Times New Roman"/>
          <w:sz w:val="24"/>
          <w:szCs w:val="24"/>
        </w:rPr>
        <w:t xml:space="preserve">: proporcionan la técnica para construir el software. Comprenden la comunicación con el cliente, el análisis de requerimientos, el modelado del diseño, la construcción del programa, las pruebas y el soporte.</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Herramientas</w:t>
      </w:r>
      <w:r>
        <w:rPr>
          <w:rFonts w:ascii="Times New Roman" w:cs="Times New Roman" w:eastAsia="Times New Roman" w:hAnsi="Times New Roman"/>
          <w:sz w:val="24"/>
          <w:szCs w:val="24"/>
        </w:rPr>
        <w:t xml:space="preserve">: proporcionan apoyo automatizado o semiautomatizado al proceso y a los métodos, integrando la información producida por unas para que sea utilizada por otras.</w:t>
      </w:r>
    </w:p>
    <w:p>
      <w:pPr>
        <w:spacing w:after="120" w:line="360"/>
        <w:ind w:firstLine="709"/>
        <w:jc w:val="both"/>
      </w:pPr>
      <w:r>
        <w:rPr>
          <w:rFonts w:ascii="Times New Roman" w:cs="Times New Roman" w:eastAsia="Times New Roman" w:hAnsi="Times New Roman"/>
          <w:sz w:val="24"/>
          <w:szCs w:val="24"/>
        </w:rPr>
        <w:t xml:space="preserve">Esta estratificación organiza la exposición del presente capítulo: la sección de metodología Scrum corresponde a la capa de proceso, la sección de modelado UML a la capa de métodos, la sección de tecnologías a la capa de herramientas, y la sección de calidad al fundamento que sostiene a las tres.</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2.2.2. Proceso de software y ciclo de vida</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proceso de software</w:t>
      </w:r>
      <w:r>
        <w:rPr>
          <w:rFonts w:ascii="Times New Roman" w:cs="Times New Roman" w:eastAsia="Times New Roman" w:hAnsi="Times New Roman"/>
          <w:sz w:val="24"/>
          <w:szCs w:val="24"/>
        </w:rPr>
        <w:t xml:space="preserve"> es el conjunto estructurado de actividades requeridas para desarrollar un sistema. Con independencia del modelo adoptado, todo proceso incorpora cinco actividades genéricas: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Comunicación</w:t>
      </w:r>
      <w:r>
        <w:rPr>
          <w:rFonts w:ascii="Times New Roman" w:cs="Times New Roman" w:eastAsia="Times New Roman" w:hAnsi="Times New Roman"/>
          <w:sz w:val="24"/>
          <w:szCs w:val="24"/>
        </w:rPr>
        <w:t xml:space="preserve">: comprensión de los objetivos y de los requerimientos de los interesados.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Planeación</w:t>
      </w:r>
      <w:r>
        <w:rPr>
          <w:rFonts w:ascii="Times New Roman" w:cs="Times New Roman" w:eastAsia="Times New Roman" w:hAnsi="Times New Roman"/>
          <w:sz w:val="24"/>
          <w:szCs w:val="24"/>
        </w:rPr>
        <w:t xml:space="preserve">: definición de tareas, riesgos, recursos y cronograma.</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Modelado</w:t>
      </w:r>
      <w:r>
        <w:rPr>
          <w:rFonts w:ascii="Times New Roman" w:cs="Times New Roman" w:eastAsia="Times New Roman" w:hAnsi="Times New Roman"/>
          <w:sz w:val="24"/>
          <w:szCs w:val="24"/>
        </w:rPr>
        <w:t xml:space="preserve">: creación de las abstracciones que permiten comprender el problema y diseñar la solución.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Construcción</w:t>
      </w:r>
      <w:r>
        <w:rPr>
          <w:rFonts w:ascii="Times New Roman" w:cs="Times New Roman" w:eastAsia="Times New Roman" w:hAnsi="Times New Roman"/>
          <w:sz w:val="24"/>
          <w:szCs w:val="24"/>
        </w:rPr>
        <w:t xml:space="preserve">: generación del código y ejecución de las pruebas.</w:t>
      </w:r>
    </w:p>
    <w:p>
      <w:pPr>
        <w:pStyle w:val="ListParagraph"/>
        <w:numPr>
          <w:ilvl w:val="0"/>
          <w:numId w:val="4"/>
        </w:numPr>
        <w:spacing w:after="140" w:line="360"/>
        <w:jc w:val="both"/>
      </w:pPr>
      <w:r>
        <w:rPr>
          <w:rFonts w:ascii="Times New Roman" w:cs="Times New Roman" w:eastAsia="Times New Roman" w:hAnsi="Times New Roman"/>
          <w:b/>
          <w:bCs/>
          <w:sz w:val="24"/>
          <w:szCs w:val="24"/>
        </w:rPr>
        <w:t xml:space="preserve">Despliegue</w:t>
      </w:r>
      <w:r>
        <w:rPr>
          <w:rFonts w:ascii="Times New Roman" w:cs="Times New Roman" w:eastAsia="Times New Roman" w:hAnsi="Times New Roman"/>
          <w:sz w:val="24"/>
          <w:szCs w:val="24"/>
        </w:rPr>
        <w:t xml:space="preserve">: entrega del producto al usuario y obtención de retroalimentación.</w:t>
      </w:r>
    </w:p>
    <w:p>
      <w:pPr>
        <w:spacing w:after="120" w:line="360"/>
        <w:ind w:firstLine="709"/>
        <w:jc w:val="both"/>
      </w:pPr>
      <w:r>
        <w:rPr>
          <w:rFonts w:ascii="Times New Roman" w:cs="Times New Roman" w:eastAsia="Times New Roman" w:hAnsi="Times New Roman"/>
          <w:sz w:val="24"/>
          <w:szCs w:val="24"/>
        </w:rPr>
        <w:t xml:space="preserve">Lo que distingue a los distintos modelos de ciclo de vida no es la presencia de estas actividades, sino la manera en que se organizan en el tiempo. El </w:t>
      </w:r>
      <w:r>
        <w:rPr>
          <w:rFonts w:ascii="Times New Roman" w:cs="Times New Roman" w:eastAsia="Times New Roman" w:hAnsi="Times New Roman"/>
          <w:b/>
          <w:bCs/>
          <w:sz w:val="24"/>
          <w:szCs w:val="24"/>
        </w:rPr>
        <w:t xml:space="preserve">modelo en cascada</w:t>
      </w:r>
      <w:r>
        <w:rPr>
          <w:rFonts w:ascii="Times New Roman" w:cs="Times New Roman" w:eastAsia="Times New Roman" w:hAnsi="Times New Roman"/>
          <w:sz w:val="24"/>
          <w:szCs w:val="24"/>
        </w:rPr>
        <w:t xml:space="preserve"> las ejecuta una sola vez, en secuencia estricta, y exige que los requerimientos estén completamente definidos antes de iniciar la construcción. Los </w:t>
      </w:r>
      <w:r>
        <w:rPr>
          <w:rFonts w:ascii="Times New Roman" w:cs="Times New Roman" w:eastAsia="Times New Roman" w:hAnsi="Times New Roman"/>
          <w:b/>
          <w:bCs/>
          <w:sz w:val="24"/>
          <w:szCs w:val="24"/>
        </w:rPr>
        <w:t xml:space="preserve">modelos incrementales e iterativos</w:t>
      </w:r>
      <w:r>
        <w:rPr>
          <w:rFonts w:ascii="Times New Roman" w:cs="Times New Roman" w:eastAsia="Times New Roman" w:hAnsi="Times New Roman"/>
          <w:sz w:val="24"/>
          <w:szCs w:val="24"/>
        </w:rPr>
        <w:t xml:space="preserve"> las repiten en ciclos sucesivos, entregando en cada ciclo un incremento funcional del producto.</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2.2.3. Ingeniería de requerimientos</w:t>
      </w:r>
    </w:p>
    <w:p>
      <w:pPr>
        <w:spacing w:after="120" w:line="360"/>
        <w:ind w:firstLine="709"/>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ingeniería de requerimientos</w:t>
      </w:r>
      <w:r>
        <w:rPr>
          <w:rFonts w:ascii="Times New Roman" w:cs="Times New Roman" w:eastAsia="Times New Roman" w:hAnsi="Times New Roman"/>
          <w:sz w:val="24"/>
          <w:szCs w:val="24"/>
        </w:rPr>
        <w:t xml:space="preserve"> es el conjunto de tareas orientadas a establecer, documentar y validar lo que el sistema debe hacer y bajo qué restricciones (Sommerville, 2011). Se distinguen dos categorías: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Requerimientos funcionales</w:t>
      </w:r>
      <w:r>
        <w:rPr>
          <w:rFonts w:ascii="Times New Roman" w:cs="Times New Roman" w:eastAsia="Times New Roman" w:hAnsi="Times New Roman"/>
          <w:sz w:val="24"/>
          <w:szCs w:val="24"/>
        </w:rPr>
        <w:t xml:space="preserve">: describen los servicios que el sistema debe proveer, es decir, su comportamiento observable ante determinadas entradas. En este proyecto corresponden, entre otros, al registro de asistencia por asignación y fecha, al registro de notas por trimestre, a la generación automática de citaciones por inasistencias, a la publicación de noticias segmentadas por curso y a la generación del boletín en PDF.</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Requerimientos no funcionales</w:t>
      </w:r>
      <w:r>
        <w:rPr>
          <w:rFonts w:ascii="Times New Roman" w:cs="Times New Roman" w:eastAsia="Times New Roman" w:hAnsi="Times New Roman"/>
          <w:sz w:val="24"/>
          <w:szCs w:val="24"/>
        </w:rPr>
        <w:t xml:space="preserve">: describen las propiedades y restricciones del sistema en su conjunto —seguridad, rendimiento, usabilidad, mantenibilidad, portabilidad— y no son atribuibles a una función particular. Su incumplimiento, a diferencia del incumplimiento de un requerimiento funcional, suele comprometer la utilidad del sistema entero.</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2.2.4. Arquitectura de software</w:t>
      </w:r>
    </w:p>
    <w:p>
      <w:pPr>
        <w:spacing w:after="120" w:line="360"/>
        <w:ind w:firstLine="709"/>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arquitectura de software</w:t>
      </w:r>
      <w:r>
        <w:rPr>
          <w:rFonts w:ascii="Times New Roman" w:cs="Times New Roman" w:eastAsia="Times New Roman" w:hAnsi="Times New Roman"/>
          <w:sz w:val="24"/>
          <w:szCs w:val="24"/>
        </w:rPr>
        <w:t xml:space="preserve"> es la estructura del sistema, comprendida como el conjunto de sus componentes, las propiedades externamente visibles de esos componentes y las relaciones entre ellos. La decisión arquitectónica es la de mayor costo de reversión en todo el ciclo de vida, razón por la cual debe fundamentarse explícitamente.</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2.2.4.1. Arquitectura cliente-servidor</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modelo cliente-servidor</w:t>
      </w:r>
      <w:r>
        <w:rPr>
          <w:rFonts w:ascii="Times New Roman" w:cs="Times New Roman" w:eastAsia="Times New Roman" w:hAnsi="Times New Roman"/>
          <w:sz w:val="24"/>
          <w:szCs w:val="24"/>
        </w:rPr>
        <w:t xml:space="preserve"> distribuye las responsabilidades del sistema entre proveedores de recursos —el servidor de aplicación y el servidor de base de datos, que procesan la lógica y custodian los datos— y demandantes del servicio —los clientes, que en una aplicación web corresponden a navegadores estándar que renderizan la interfaz gráfica (Pressman &amp; Maxim, 2021). El cliente formula peticiones, el servidor las procesa y retorna la información.</w:t>
      </w:r>
    </w:p>
    <w:p>
      <w:pPr>
        <w:spacing w:after="120" w:line="360"/>
        <w:ind w:firstLine="709"/>
        <w:jc w:val="both"/>
      </w:pPr>
      <w:r>
        <w:rPr>
          <w:rFonts w:ascii="Times New Roman" w:cs="Times New Roman" w:eastAsia="Times New Roman" w:hAnsi="Times New Roman"/>
          <w:sz w:val="24"/>
          <w:szCs w:val="24"/>
        </w:rPr>
        <w:t xml:space="preserve">La adopción de este modelo aporta al proyecto tres propiedades determinantes: la </w:t>
      </w:r>
      <w:r>
        <w:rPr>
          <w:rFonts w:ascii="Times New Roman" w:cs="Times New Roman" w:eastAsia="Times New Roman" w:hAnsi="Times New Roman"/>
          <w:b/>
          <w:bCs/>
          <w:sz w:val="24"/>
          <w:szCs w:val="24"/>
        </w:rPr>
        <w:t xml:space="preserve">centralización</w:t>
      </w:r>
      <w:r>
        <w:rPr>
          <w:rFonts w:ascii="Times New Roman" w:cs="Times New Roman" w:eastAsia="Times New Roman" w:hAnsi="Times New Roman"/>
          <w:sz w:val="24"/>
          <w:szCs w:val="24"/>
        </w:rPr>
        <w:t xml:space="preserve"> de los datos en un único repositorio autoritativo, que elimina la dispersión de planillas individuales; el </w:t>
      </w:r>
      <w:r>
        <w:rPr>
          <w:rFonts w:ascii="Times New Roman" w:cs="Times New Roman" w:eastAsia="Times New Roman" w:hAnsi="Times New Roman"/>
          <w:b/>
          <w:bCs/>
          <w:sz w:val="24"/>
          <w:szCs w:val="24"/>
        </w:rPr>
        <w:t xml:space="preserve">control de acceso centralizado</w:t>
      </w:r>
      <w:r>
        <w:rPr>
          <w:rFonts w:ascii="Times New Roman" w:cs="Times New Roman" w:eastAsia="Times New Roman" w:hAnsi="Times New Roman"/>
          <w:sz w:val="24"/>
          <w:szCs w:val="24"/>
        </w:rPr>
        <w:t xml:space="preserve">, que permite aplicar de manera uniforme las reglas de autorización; y la </w:t>
      </w:r>
      <w:r>
        <w:rPr>
          <w:rFonts w:ascii="Times New Roman" w:cs="Times New Roman" w:eastAsia="Times New Roman" w:hAnsi="Times New Roman"/>
          <w:b/>
          <w:bCs/>
          <w:sz w:val="24"/>
          <w:szCs w:val="24"/>
        </w:rPr>
        <w:t xml:space="preserve">independencia del dispositivo cliente</w:t>
      </w:r>
      <w:r>
        <w:rPr>
          <w:rFonts w:ascii="Times New Roman" w:cs="Times New Roman" w:eastAsia="Times New Roman" w:hAnsi="Times New Roman"/>
          <w:sz w:val="24"/>
          <w:szCs w:val="24"/>
        </w:rPr>
        <w:t xml:space="preserve">, que permite a un tutor consultar la información desde un teléfono móvil sin instalación previa de software alguno.</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2.2.4.2. Arquitectura en tres capas</w:t>
      </w:r>
    </w:p>
    <w:p>
      <w:pPr>
        <w:spacing w:after="120" w:line="360"/>
        <w:ind w:firstLine="709"/>
        <w:jc w:val="both"/>
      </w:pPr>
      <w:r>
        <w:rPr>
          <w:rFonts w:ascii="Times New Roman" w:cs="Times New Roman" w:eastAsia="Times New Roman" w:hAnsi="Times New Roman"/>
          <w:sz w:val="24"/>
          <w:szCs w:val="24"/>
        </w:rPr>
        <w:t xml:space="preserve">Sobre el modelo cliente-servidor, el sistema organiza sus responsabilidades en tres capas lógicas: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Capa de presentación</w:t>
      </w:r>
      <w:r>
        <w:rPr>
          <w:rFonts w:ascii="Times New Roman" w:cs="Times New Roman" w:eastAsia="Times New Roman" w:hAnsi="Times New Roman"/>
          <w:sz w:val="24"/>
          <w:szCs w:val="24"/>
        </w:rPr>
        <w:t xml:space="preserve">: responsable de la interacción con el usuario. Comprende las plantillas HTML, las hojas de estilo y el comportamiento del lado del cliente.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Capa de lógica de negocio</w:t>
      </w:r>
      <w:r>
        <w:rPr>
          <w:rFonts w:ascii="Times New Roman" w:cs="Times New Roman" w:eastAsia="Times New Roman" w:hAnsi="Times New Roman"/>
          <w:sz w:val="24"/>
          <w:szCs w:val="24"/>
        </w:rPr>
        <w:t xml:space="preserve">: responsable de aplicar las reglas del dominio —validaciones, cálculos de promedios, verificación de umbrales de alerta, control de autorización.</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Capa de datos</w:t>
      </w:r>
      <w:r>
        <w:rPr>
          <w:rFonts w:ascii="Times New Roman" w:cs="Times New Roman" w:eastAsia="Times New Roman" w:hAnsi="Times New Roman"/>
          <w:sz w:val="24"/>
          <w:szCs w:val="24"/>
        </w:rPr>
        <w:t xml:space="preserve">: responsable de la persistencia, la integridad referencial y la consistencia transaccional de la información.</w:t>
      </w:r>
    </w:p>
    <w:p>
      <w:pPr>
        <w:spacing w:after="120" w:line="360"/>
        <w:ind w:firstLine="709"/>
        <w:jc w:val="both"/>
      </w:pPr>
      <w:r>
        <w:rPr>
          <w:rFonts w:ascii="Times New Roman" w:cs="Times New Roman" w:eastAsia="Times New Roman" w:hAnsi="Times New Roman"/>
          <w:sz w:val="24"/>
          <w:szCs w:val="24"/>
        </w:rPr>
        <w:t xml:space="preserve">La separación en capas permite que una modificación en la presentación no obligue a alterar la lógica, y que un cambio en las reglas de negocio no requiera tocar el esquema de la base de datos.</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2.2.4.3. El patrón MVC y su variante MVT</w:t>
      </w:r>
    </w:p>
    <w:p>
      <w:pPr>
        <w:spacing w:after="120" w:line="360"/>
        <w:ind w:firstLine="709"/>
        <w:jc w:val="both"/>
      </w:pPr>
      <w:r>
        <w:rPr>
          <w:rFonts w:ascii="Times New Roman" w:cs="Times New Roman" w:eastAsia="Times New Roman" w:hAnsi="Times New Roman"/>
          <w:sz w:val="24"/>
          <w:szCs w:val="24"/>
        </w:rPr>
        <w:t xml:space="preserve">El patrón </w:t>
      </w:r>
      <w:r>
        <w:rPr>
          <w:rFonts w:ascii="Times New Roman" w:cs="Times New Roman" w:eastAsia="Times New Roman" w:hAnsi="Times New Roman"/>
          <w:b/>
          <w:bCs/>
          <w:sz w:val="24"/>
          <w:szCs w:val="24"/>
        </w:rPr>
        <w:t xml:space="preserve">Modelo–Vista–Controlador (MVC)</w:t>
      </w:r>
      <w:r>
        <w:rPr>
          <w:rFonts w:ascii="Times New Roman" w:cs="Times New Roman" w:eastAsia="Times New Roman" w:hAnsi="Times New Roman"/>
          <w:sz w:val="24"/>
          <w:szCs w:val="24"/>
        </w:rPr>
        <w:t xml:space="preserve"> organiza una aplicación interactiva en tres responsabilidades: el </w:t>
      </w:r>
      <w:r>
        <w:rPr>
          <w:rFonts w:ascii="Times New Roman" w:cs="Times New Roman" w:eastAsia="Times New Roman" w:hAnsi="Times New Roman"/>
          <w:b/>
          <w:bCs/>
          <w:sz w:val="24"/>
          <w:szCs w:val="24"/>
        </w:rPr>
        <w:t xml:space="preserve">Modelo</w:t>
      </w:r>
      <w:r>
        <w:rPr>
          <w:rFonts w:ascii="Times New Roman" w:cs="Times New Roman" w:eastAsia="Times New Roman" w:hAnsi="Times New Roman"/>
          <w:sz w:val="24"/>
          <w:szCs w:val="24"/>
        </w:rPr>
        <w:t xml:space="preserve"> encapsula los datos y las reglas del dominio; la </w:t>
      </w:r>
      <w:r>
        <w:rPr>
          <w:rFonts w:ascii="Times New Roman" w:cs="Times New Roman" w:eastAsia="Times New Roman" w:hAnsi="Times New Roman"/>
          <w:b/>
          <w:bCs/>
          <w:sz w:val="24"/>
          <w:szCs w:val="24"/>
        </w:rPr>
        <w:t xml:space="preserve">Vista</w:t>
      </w:r>
      <w:r>
        <w:rPr>
          <w:rFonts w:ascii="Times New Roman" w:cs="Times New Roman" w:eastAsia="Times New Roman" w:hAnsi="Times New Roman"/>
          <w:sz w:val="24"/>
          <w:szCs w:val="24"/>
        </w:rPr>
        <w:t xml:space="preserve"> presenta la información al usuario; y el </w:t>
      </w:r>
      <w:r>
        <w:rPr>
          <w:rFonts w:ascii="Times New Roman" w:cs="Times New Roman" w:eastAsia="Times New Roman" w:hAnsi="Times New Roman"/>
          <w:b/>
          <w:bCs/>
          <w:sz w:val="24"/>
          <w:szCs w:val="24"/>
        </w:rPr>
        <w:t xml:space="preserve">Controlador</w:t>
      </w:r>
      <w:r>
        <w:rPr>
          <w:rFonts w:ascii="Times New Roman" w:cs="Times New Roman" w:eastAsia="Times New Roman" w:hAnsi="Times New Roman"/>
          <w:sz w:val="24"/>
          <w:szCs w:val="24"/>
        </w:rPr>
        <w:t xml:space="preserve"> interpreta las acciones del usuario y coordina a los otros dos.</w:t>
      </w:r>
    </w:p>
    <w:p>
      <w:pPr>
        <w:spacing w:after="120" w:line="360"/>
        <w:ind w:firstLine="709"/>
        <w:jc w:val="both"/>
      </w:pPr>
      <w:r>
        <w:rPr>
          <w:rFonts w:ascii="Times New Roman" w:cs="Times New Roman" w:eastAsia="Times New Roman" w:hAnsi="Times New Roman"/>
          <w:sz w:val="24"/>
          <w:szCs w:val="24"/>
        </w:rPr>
        <w:t xml:space="preserve">Django implementa una variante de este patrón denominada </w:t>
      </w:r>
      <w:r>
        <w:rPr>
          <w:rFonts w:ascii="Times New Roman" w:cs="Times New Roman" w:eastAsia="Times New Roman" w:hAnsi="Times New Roman"/>
          <w:b/>
          <w:bCs/>
          <w:sz w:val="24"/>
          <w:szCs w:val="24"/>
        </w:rPr>
        <w:t xml:space="preserve">Modelo–Vista–Plantilla (MVT)</w:t>
      </w:r>
      <w:r>
        <w:rPr>
          <w:rFonts w:ascii="Times New Roman" w:cs="Times New Roman" w:eastAsia="Times New Roman" w:hAnsi="Times New Roman"/>
          <w:sz w:val="24"/>
          <w:szCs w:val="24"/>
        </w:rPr>
        <w:t xml:space="preserve">, cuya diferencia respecto del MVC clásico es una redistribución de nombres y responsabilidades:</w:t>
      </w:r>
    </w:p>
    <w:p>
      <w:pPr>
        <w:keepNext/>
        <w:spacing w:after="120" w:before="200" w:line="240"/>
        <w:jc w:val="center"/>
      </w:pPr>
      <w:r>
        <w:rPr>
          <w:rFonts w:ascii="Times New Roman" w:cs="Times New Roman" w:eastAsia="Times New Roman" w:hAnsi="Times New Roman"/>
          <w:b/>
          <w:bCs/>
          <w:i/>
          <w:iCs/>
          <w:sz w:val="22"/>
          <w:szCs w:val="22"/>
        </w:rPr>
        <w:t xml:space="preserve">Tabla 1: </w:t>
      </w:r>
      <w:r>
        <w:rPr>
          <w:rFonts w:ascii="Times New Roman" w:cs="Times New Roman" w:eastAsia="Times New Roman" w:hAnsi="Times New Roman"/>
          <w:i/>
          <w:iCs/>
          <w:sz w:val="22"/>
          <w:szCs w:val="22"/>
        </w:rPr>
        <w:t xml:space="preserve">Correspondencia entre el patrón MVC y la variante MVT de Django</w:t>
      </w:r>
    </w:p>
    <w:tbl>
      <w:tblPr>
        <w:tblW w:type="dxa" w:w="9122"/>
        <w:tblBorders>
          <w:top w:val="single" w:color="auto" w:sz="4"/>
          <w:left w:val="single" w:color="auto" w:sz="4"/>
          <w:bottom w:val="single" w:color="auto" w:sz="4"/>
          <w:right w:val="single" w:color="auto" w:sz="4"/>
          <w:insideH w:val="single" w:color="auto" w:sz="4"/>
          <w:insideV w:val="single" w:color="auto" w:sz="4"/>
        </w:tblBorders>
      </w:tblPr>
      <w:tblGrid>
        <w:gridCol w:w="2365"/>
        <w:gridCol w:w="4186"/>
        <w:gridCol w:w="2571"/>
      </w:tblGrid>
      <w:tr>
        <w:trPr>
          <w:tblHeader/>
        </w:trPr>
        <w:tc>
          <w:tcPr>
            <w:tcW w:type="dxa" w:w="236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Componente MVT</w:t>
            </w:r>
          </w:p>
        </w:tc>
        <w:tc>
          <w:tcPr>
            <w:tcW w:type="dxa" w:w="418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Responsabilidad</w:t>
            </w:r>
          </w:p>
        </w:tc>
        <w:tc>
          <w:tcPr>
            <w:tcW w:type="dxa" w:w="257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Correspondencia con MVC</w:t>
            </w:r>
          </w:p>
        </w:tc>
      </w:tr>
      <w:tr>
        <w:trPr>
          <w:tblHeader w:val="false"/>
        </w:trPr>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Modelo</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models.py</w:t>
            </w:r>
            <w:r>
              <w:rPr>
                <w:rFonts w:ascii="Times New Roman" w:cs="Times New Roman" w:eastAsia="Times New Roman" w:hAnsi="Times New Roman"/>
                <w:sz w:val="20"/>
                <w:szCs w:val="20"/>
              </w:rPr>
              <w:t xml:space="preserve">)</w:t>
            </w:r>
          </w:p>
        </w:tc>
        <w:tc>
          <w:tcPr>
            <w:tcW w:type="dxa" w:w="4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Define las entidades, sus campos, restricciones y comportamiento de dominio.</w:t>
            </w:r>
          </w:p>
        </w:tc>
        <w:tc>
          <w:tcPr>
            <w:tcW w:type="dxa" w:w="25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Modelo</w:t>
            </w:r>
          </w:p>
        </w:tc>
      </w:tr>
      <w:tr>
        <w:trPr>
          <w:tblHeader w:val="false"/>
        </w:trPr>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Vista</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views.py</w:t>
            </w:r>
            <w:r>
              <w:rPr>
                <w:rFonts w:ascii="Times New Roman" w:cs="Times New Roman" w:eastAsia="Times New Roman" w:hAnsi="Times New Roman"/>
                <w:sz w:val="20"/>
                <w:szCs w:val="20"/>
              </w:rPr>
              <w:t xml:space="preserve">)</w:t>
            </w:r>
          </w:p>
        </w:tc>
        <w:tc>
          <w:tcPr>
            <w:tcW w:type="dxa" w:w="4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Recibe la petición HTTP, aplica autorización, consulta el modelo y selecciona la plantilla.</w:t>
            </w:r>
          </w:p>
        </w:tc>
        <w:tc>
          <w:tcPr>
            <w:tcW w:type="dxa" w:w="25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Controlador</w:t>
            </w:r>
          </w:p>
        </w:tc>
      </w:tr>
      <w:tr>
        <w:trPr>
          <w:tblHeader w:val="false"/>
        </w:trPr>
        <w:tc>
          <w:tcPr>
            <w:tcW w:type="dxa" w:w="23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Plantilla</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templates/</w:t>
            </w:r>
            <w:r>
              <w:rPr>
                <w:rFonts w:ascii="Times New Roman" w:cs="Times New Roman" w:eastAsia="Times New Roman" w:hAnsi="Times New Roman"/>
                <w:sz w:val="20"/>
                <w:szCs w:val="20"/>
              </w:rPr>
              <w:t xml:space="preserve">)</w:t>
            </w:r>
          </w:p>
        </w:tc>
        <w:tc>
          <w:tcPr>
            <w:tcW w:type="dxa" w:w="4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Define la presentación HTML de los datos recibidos.</w:t>
            </w:r>
          </w:p>
        </w:tc>
        <w:tc>
          <w:tcPr>
            <w:tcW w:type="dxa" w:w="257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Vista</w:t>
            </w:r>
          </w:p>
        </w:tc>
      </w:tr>
    </w:tbl>
    <w:p>
      <w:pPr>
        <w:spacing w:after="0" w:line="120"/>
      </w:pPr>
    </w:p>
    <w:p>
      <w:pPr>
        <w:spacing w:after="240" w:before="60" w:line="240"/>
        <w:jc w:val="center"/>
      </w:pPr>
      <w:r>
        <w:rPr>
          <w:rFonts w:ascii="Times New Roman" w:cs="Times New Roman" w:eastAsia="Times New Roman" w:hAnsi="Times New Roman"/>
          <w:b/>
          <w:bCs/>
          <w:i/>
          <w:iCs/>
          <w:sz w:val="20"/>
          <w:szCs w:val="20"/>
        </w:rPr>
        <w:t xml:space="preserve">Fuente: </w:t>
      </w:r>
      <w:r>
        <w:rPr>
          <w:rFonts w:ascii="Times New Roman" w:cs="Times New Roman" w:eastAsia="Times New Roman" w:hAnsi="Times New Roman"/>
          <w:i/>
          <w:iCs/>
          <w:sz w:val="20"/>
          <w:szCs w:val="20"/>
        </w:rPr>
        <w:t xml:space="preserve">Elaboración propia con base en Django Software Foundation (2026).</w:t>
      </w:r>
    </w:p>
    <w:p>
      <w:pPr>
        <w:spacing w:after="120" w:line="360"/>
        <w:ind w:firstLine="709"/>
        <w:jc w:val="both"/>
      </w:pPr>
      <w:r>
        <w:rPr>
          <w:rFonts w:ascii="Times New Roman" w:cs="Times New Roman" w:eastAsia="Times New Roman" w:hAnsi="Times New Roman"/>
          <w:sz w:val="24"/>
          <w:szCs w:val="24"/>
        </w:rPr>
        <w:t xml:space="preserve">El componente que en MVC se denomina "controlador" es asumido en Django por el propio framework a través del despachador de URL, que resuelve qué vista debe atender cada petición. Esta es la razón por la cual el framework describe su arquitectura como MVT y no como MVC.</w:t>
      </w:r>
    </w:p>
    <w:p>
      <w:pPr>
        <w:spacing w:after="120" w:line="360"/>
        <w:ind w:firstLine="709"/>
        <w:jc w:val="both"/>
      </w:pPr>
      <w:r>
        <w:rPr>
          <w:rFonts w:ascii="Times New Roman" w:cs="Times New Roman" w:eastAsia="Times New Roman" w:hAnsi="Times New Roman"/>
          <w:sz w:val="24"/>
          <w:szCs w:val="24"/>
        </w:rPr>
        <w:t xml:space="preserve">En el sistema desarrollado, esta separación se observa de manera directa: cada una de las nueve aplicaciones que componen el proyecto posee su propio archivo de modelos, su archivo de vistas, su archivo de rutas y su directorio de plantillas.</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2.2.4.4. Capa de servicios</w:t>
      </w:r>
    </w:p>
    <w:p>
      <w:pPr>
        <w:spacing w:after="120" w:line="360"/>
        <w:ind w:firstLine="709"/>
        <w:jc w:val="both"/>
      </w:pPr>
      <w:r>
        <w:rPr>
          <w:rFonts w:ascii="Times New Roman" w:cs="Times New Roman" w:eastAsia="Times New Roman" w:hAnsi="Times New Roman"/>
          <w:sz w:val="24"/>
          <w:szCs w:val="24"/>
        </w:rPr>
        <w:t xml:space="preserve">Adicionalmente al patrón MVT, el sistema incorpora una </w:t>
      </w:r>
      <w:r>
        <w:rPr>
          <w:rFonts w:ascii="Times New Roman" w:cs="Times New Roman" w:eastAsia="Times New Roman" w:hAnsi="Times New Roman"/>
          <w:b/>
          <w:bCs/>
          <w:sz w:val="24"/>
          <w:szCs w:val="24"/>
        </w:rPr>
        <w:t xml:space="preserve">capa de servicios</w:t>
      </w:r>
      <w:r>
        <w:rPr>
          <w:rFonts w:ascii="Times New Roman" w:cs="Times New Roman" w:eastAsia="Times New Roman" w:hAnsi="Times New Roman"/>
          <w:sz w:val="24"/>
          <w:szCs w:val="24"/>
        </w:rPr>
        <w:t xml:space="preserve">: módulos independientes que concentran la lógica de negocio compleja y que son invocados desde las vistas. Este patrón evita que la lógica del dominio quede dispersa en las vistas, permite reutilizarla desde múltiples puntos de entrada —una vista web, un comando de administración, el panel de administración de Django— y la hace verificable de forma aislada.</w:t>
      </w:r>
    </w:p>
    <w:p>
      <w:pPr>
        <w:spacing w:after="120" w:line="360"/>
        <w:ind w:firstLine="709"/>
        <w:jc w:val="both"/>
      </w:pPr>
      <w:r>
        <w:rPr>
          <w:rFonts w:ascii="Times New Roman" w:cs="Times New Roman" w:eastAsia="Times New Roman" w:hAnsi="Times New Roman"/>
          <w:sz w:val="24"/>
          <w:szCs w:val="24"/>
        </w:rPr>
        <w:t xml:space="preserve">El proyecto aplica este patrón en los módulos de alta y mantenimiento de cuentas de tutores, generación de alertas por inasistencia, envío de correos, generación del boletín en PDF, creación de notificaciones y cálculo de promedios ponderados. La existencia de esta capa constituye una decisión de diseño orientada a la mantenibilidad, característica que será evaluada en la sección de calidad de software.</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2.2.5. Aplicación web y plataforma web</w:t>
      </w:r>
    </w:p>
    <w:p>
      <w:pPr>
        <w:spacing w:after="120" w:line="360"/>
        <w:ind w:firstLine="709"/>
        <w:jc w:val="both"/>
      </w:pPr>
      <w:r>
        <w:rPr>
          <w:rFonts w:ascii="Times New Roman" w:cs="Times New Roman" w:eastAsia="Times New Roman" w:hAnsi="Times New Roman"/>
          <w:sz w:val="24"/>
          <w:szCs w:val="24"/>
        </w:rPr>
        <w:t xml:space="preserve">Una </w:t>
      </w:r>
      <w:r>
        <w:rPr>
          <w:rFonts w:ascii="Times New Roman" w:cs="Times New Roman" w:eastAsia="Times New Roman" w:hAnsi="Times New Roman"/>
          <w:b/>
          <w:bCs/>
          <w:sz w:val="24"/>
          <w:szCs w:val="24"/>
        </w:rPr>
        <w:t xml:space="preserve">aplicación web</w:t>
      </w:r>
      <w:r>
        <w:rPr>
          <w:rFonts w:ascii="Times New Roman" w:cs="Times New Roman" w:eastAsia="Times New Roman" w:hAnsi="Times New Roman"/>
          <w:sz w:val="24"/>
          <w:szCs w:val="24"/>
        </w:rPr>
        <w:t xml:space="preserve"> es un software compuesto por módulos lógicos alojados en un servidor y accesibles a través de la red mediante un navegador cliente estándar. Este paradigma elimina la dependencia de instalaciones locales y facilita la distribución multiplataforma de la información (Sommerville, 2011).</w:t>
      </w:r>
    </w:p>
    <w:p>
      <w:pPr>
        <w:spacing w:after="120" w:line="360"/>
        <w:ind w:firstLine="709"/>
        <w:jc w:val="both"/>
      </w:pPr>
      <w:r>
        <w:rPr>
          <w:rFonts w:ascii="Times New Roman" w:cs="Times New Roman" w:eastAsia="Times New Roman" w:hAnsi="Times New Roman"/>
          <w:sz w:val="24"/>
          <w:szCs w:val="24"/>
        </w:rPr>
        <w:t xml:space="preserve">Berzal, Cortijo y Cubero (2005) señalan que la estructura de una plataforma web consta de tres partes: la base de datos, donde se almacenan contenidos, usuarios y permisos; el código de la aplicación, alojado en un servidor; y el navegador, mediante el cual el usuario accede al aplicativo, quedando el acceso a cada sección determinado por los permisos asociados a su tipo de usuario.</w:t>
      </w:r>
    </w:p>
    <w:p>
      <w:pPr>
        <w:spacing w:after="120" w:line="360"/>
        <w:ind w:firstLine="709"/>
        <w:jc w:val="both"/>
      </w:pPr>
      <w:r>
        <w:rPr>
          <w:rFonts w:ascii="Times New Roman" w:cs="Times New Roman" w:eastAsia="Times New Roman" w:hAnsi="Times New Roman"/>
          <w:sz w:val="24"/>
          <w:szCs w:val="24"/>
        </w:rPr>
        <w:t xml:space="preserve">Para el presente proyecto, la elección de una aplicación web frente a una aplicación de escritorio resulta determinante por una razón que trasciende lo técnico: el sistema debe ser accesible para los padres y tutores legales desde sus propios dispositivos, sin instalación, sin costo y sin capacitación previa. Ninguna arquitectura de escritorio podría satisfacer ese requisito.</w:t>
      </w:r>
    </w:p>
    <w:p>
      <w:pPr>
        <w:pStyle w:val="Heading2"/>
        <w:keepNext/>
        <w:spacing w:after="200" w:before="360" w:line="360"/>
        <w:ind/>
        <w:jc w:val="left"/>
      </w:pPr>
      <w:r>
        <w:rPr>
          <w:rFonts w:ascii="Times New Roman" w:cs="Times New Roman" w:eastAsia="Times New Roman" w:hAnsi="Times New Roman"/>
          <w:b/>
          <w:bCs/>
          <w:color w:val="000000"/>
          <w:sz w:val="24"/>
          <w:szCs w:val="24"/>
        </w:rPr>
        <w:t xml:space="preserve">2.3. Metodología ágil de desarrollo: Scrum</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2.3.1. El enfoque ágil</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Manifiesto por el Desarrollo Ágil de Software</w:t>
      </w:r>
      <w:r>
        <w:rPr>
          <w:rFonts w:ascii="Times New Roman" w:cs="Times New Roman" w:eastAsia="Times New Roman" w:hAnsi="Times New Roman"/>
          <w:sz w:val="24"/>
          <w:szCs w:val="24"/>
        </w:rPr>
        <w:t xml:space="preserve"> (Beck et al., 2001) estableció cuatro valores que reordenan las prioridades del desarrollo: individuos e interacciones sobre procesos y herramientas; software funcionando sobre documentación extensiva; colaboración con el cliente sobre negociación contractual; y respuesta ante el cambio sobre seguimiento de un plan. El manifiesto no niega el valor de los elementos situados a la derecha de cada par, sino que declara que los de la izquierda poseen mayor valor cuando ambos entran en conflicto.</w:t>
      </w:r>
    </w:p>
    <w:p>
      <w:pPr>
        <w:spacing w:after="120" w:line="360"/>
        <w:ind w:firstLine="709"/>
        <w:jc w:val="both"/>
      </w:pPr>
      <w:r>
        <w:rPr>
          <w:rFonts w:ascii="Times New Roman" w:cs="Times New Roman" w:eastAsia="Times New Roman" w:hAnsi="Times New Roman"/>
          <w:sz w:val="24"/>
          <w:szCs w:val="24"/>
        </w:rPr>
        <w:t xml:space="preserve">El enfoque ágil resulta particularmente pertinente cuando los requerimientos no pueden conocerse por completo al inicio del proyecto, cuando el usuario final necesita ver el producto funcionando para poder precisar lo que espera de él, y cuando el equipo de desarrollo es reducido. Las tres condiciones se verifican en el presente proyecto.</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2.3.2. Definición de Scrum y control empírico de procesos</w:t>
      </w:r>
    </w:p>
    <w:p>
      <w:pPr>
        <w:spacing w:after="120" w:line="360"/>
        <w:ind w:firstLine="709"/>
        <w:jc w:val="both"/>
      </w:pPr>
      <w:r>
        <w:rPr>
          <w:rFonts w:ascii="Times New Roman" w:cs="Times New Roman" w:eastAsia="Times New Roman" w:hAnsi="Times New Roman"/>
          <w:b/>
          <w:bCs/>
          <w:sz w:val="24"/>
          <w:szCs w:val="24"/>
        </w:rPr>
        <w:t xml:space="preserve">Scrum</w:t>
      </w:r>
      <w:r>
        <w:rPr>
          <w:rFonts w:ascii="Times New Roman" w:cs="Times New Roman" w:eastAsia="Times New Roman" w:hAnsi="Times New Roman"/>
          <w:sz w:val="24"/>
          <w:szCs w:val="24"/>
        </w:rPr>
        <w:t xml:space="preserve"> es un marco de trabajo ligero que ayuda a personas, equipos y organizaciones a generar valor mediante soluciones adaptativas para problemas complejos (Schwaber &amp; Sutherland, 2020). La precisión terminológica importa: Scrum es un </w:t>
      </w:r>
      <w:r>
        <w:rPr>
          <w:rFonts w:ascii="Times New Roman" w:cs="Times New Roman" w:eastAsia="Times New Roman" w:hAnsi="Times New Roman"/>
          <w:i/>
          <w:iCs/>
          <w:sz w:val="24"/>
          <w:szCs w:val="24"/>
        </w:rPr>
        <w:t xml:space="preserve">marco de trabajo</w:t>
      </w:r>
      <w:r>
        <w:rPr>
          <w:rFonts w:ascii="Times New Roman" w:cs="Times New Roman" w:eastAsia="Times New Roman" w:hAnsi="Times New Roman"/>
          <w:sz w:val="24"/>
          <w:szCs w:val="24"/>
        </w:rPr>
        <w:t xml:space="preserve">, no una metodología prescriptiva. Define un conjunto mínimo de eventos, roles y artefactos, y deja deliberadamente indefinidas las prácticas técnicas concretas, que cada equipo debe determinar según su contexto.</w:t>
      </w:r>
    </w:p>
    <w:p>
      <w:pPr>
        <w:spacing w:after="120" w:line="360"/>
        <w:ind w:firstLine="709"/>
        <w:jc w:val="both"/>
      </w:pPr>
      <w:r>
        <w:rPr>
          <w:rFonts w:ascii="Times New Roman" w:cs="Times New Roman" w:eastAsia="Times New Roman" w:hAnsi="Times New Roman"/>
          <w:sz w:val="24"/>
          <w:szCs w:val="24"/>
        </w:rPr>
        <w:t xml:space="preserve">Su fundamento teórico es la </w:t>
      </w:r>
      <w:r>
        <w:rPr>
          <w:rFonts w:ascii="Times New Roman" w:cs="Times New Roman" w:eastAsia="Times New Roman" w:hAnsi="Times New Roman"/>
          <w:b/>
          <w:bCs/>
          <w:sz w:val="24"/>
          <w:szCs w:val="24"/>
        </w:rPr>
        <w:t xml:space="preserve">teoría de control empírico de procesos</w:t>
      </w:r>
      <w:r>
        <w:rPr>
          <w:rFonts w:ascii="Times New Roman" w:cs="Times New Roman" w:eastAsia="Times New Roman" w:hAnsi="Times New Roman"/>
          <w:sz w:val="24"/>
          <w:szCs w:val="24"/>
        </w:rPr>
        <w:t xml:space="preserve">, según la cual el conocimiento procede de la experiencia y las decisiones deben tomarse sobre la base de lo observado. Scrum asume que el desarrollo de software es un proceso complejo e impredecible, y en lugar de intentar eliminar la incertidumbre mediante una planificación exhaustiva inicial, la gestiona mediante ciclos cortos de inspección y adaptación.</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2.3.3. Pilares empíricos</w:t>
      </w:r>
    </w:p>
    <w:p>
      <w:pPr>
        <w:spacing w:after="120" w:line="360"/>
        <w:ind w:firstLine="709"/>
        <w:jc w:val="both"/>
      </w:pPr>
      <w:r>
        <w:rPr>
          <w:rFonts w:ascii="Times New Roman" w:cs="Times New Roman" w:eastAsia="Times New Roman" w:hAnsi="Times New Roman"/>
          <w:sz w:val="24"/>
          <w:szCs w:val="24"/>
        </w:rPr>
        <w:t xml:space="preserve">El control empírico se sostiene sobre tres pilares (Schwaber &amp; Sutherland, 2020):</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Transparencia</w:t>
      </w:r>
      <w:r>
        <w:rPr>
          <w:rFonts w:ascii="Times New Roman" w:cs="Times New Roman" w:eastAsia="Times New Roman" w:hAnsi="Times New Roman"/>
          <w:sz w:val="24"/>
          <w:szCs w:val="24"/>
        </w:rPr>
        <w:t xml:space="preserve">: el proceso y el trabajo deben ser visibles tanto para quienes lo realizan como para quienes reciben su resultado. En términos de ingeniería, esto se traduce en criterios de aceptación explícitos y en un inventario de requerimientos abierto y priorizado.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Inspección</w:t>
      </w:r>
      <w:r>
        <w:rPr>
          <w:rFonts w:ascii="Times New Roman" w:cs="Times New Roman" w:eastAsia="Times New Roman" w:hAnsi="Times New Roman"/>
          <w:sz w:val="24"/>
          <w:szCs w:val="24"/>
        </w:rPr>
        <w:t xml:space="preserve">: los artefactos y el progreso hacia los objetivos deben examinarse con frecuencia y diligencia, con el fin de detectar variaciones indeseables antes de que afecten al núcleo de la aplicación.</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Adaptación</w:t>
      </w:r>
      <w:r>
        <w:rPr>
          <w:rFonts w:ascii="Times New Roman" w:cs="Times New Roman" w:eastAsia="Times New Roman" w:hAnsi="Times New Roman"/>
          <w:sz w:val="24"/>
          <w:szCs w:val="24"/>
        </w:rPr>
        <w:t xml:space="preserve">: si la inspección determina que algún aspecto se desvía de los límites aceptables, el proceso o el producto deben ajustarse de inmediato para minimizar el impacto.</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2.3.4. Valores de Scrum</w:t>
      </w:r>
    </w:p>
    <w:p>
      <w:pPr>
        <w:spacing w:after="120" w:line="360"/>
        <w:ind w:firstLine="709"/>
        <w:jc w:val="both"/>
      </w:pPr>
      <w:r>
        <w:rPr>
          <w:rFonts w:ascii="Times New Roman" w:cs="Times New Roman" w:eastAsia="Times New Roman" w:hAnsi="Times New Roman"/>
          <w:sz w:val="24"/>
          <w:szCs w:val="24"/>
        </w:rPr>
        <w:t xml:space="preserve">El uso efectivo del marco depende de cinco valores que orientan la conducta del equipo: </w:t>
      </w:r>
      <w:r>
        <w:rPr>
          <w:rFonts w:ascii="Times New Roman" w:cs="Times New Roman" w:eastAsia="Times New Roman" w:hAnsi="Times New Roman"/>
          <w:b/>
          <w:bCs/>
          <w:sz w:val="24"/>
          <w:szCs w:val="24"/>
        </w:rPr>
        <w:t xml:space="preserve">compromiso</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enfoque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apertura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respeto</w:t>
      </w:r>
      <w:r>
        <w:rPr>
          <w:rFonts w:ascii="Times New Roman" w:cs="Times New Roman" w:eastAsia="Times New Roman" w:hAnsi="Times New Roman"/>
          <w:sz w:val="24"/>
          <w:szCs w:val="24"/>
        </w:rPr>
        <w:t xml:space="preserve"> y </w:t>
      </w:r>
      <w:r>
        <w:rPr>
          <w:rFonts w:ascii="Times New Roman" w:cs="Times New Roman" w:eastAsia="Times New Roman" w:hAnsi="Times New Roman"/>
          <w:b/>
          <w:bCs/>
          <w:sz w:val="24"/>
          <w:szCs w:val="24"/>
        </w:rPr>
        <w:t xml:space="preserve">coraje</w:t>
      </w:r>
      <w:r>
        <w:rPr>
          <w:rFonts w:ascii="Times New Roman" w:cs="Times New Roman" w:eastAsia="Times New Roman" w:hAnsi="Times New Roman"/>
          <w:sz w:val="24"/>
          <w:szCs w:val="24"/>
        </w:rPr>
        <w:t xml:space="preserve">. Estos valores dan sentido a los pilares: sin apertura no hay transparencia real, y sin coraje no hay adaptación efectiva ante un resultado desfavorable.</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2.3.5. Responsabilidades (roles)</w:t>
      </w:r>
    </w:p>
    <w:p>
      <w:pPr>
        <w:spacing w:after="120" w:line="360"/>
        <w:ind w:firstLine="709"/>
        <w:jc w:val="both"/>
      </w:pPr>
      <w:r>
        <w:rPr>
          <w:rFonts w:ascii="Times New Roman" w:cs="Times New Roman" w:eastAsia="Times New Roman" w:hAnsi="Times New Roman"/>
          <w:sz w:val="24"/>
          <w:szCs w:val="24"/>
        </w:rPr>
        <w:t xml:space="preserve">El Scrum Team se compone de tres responsabilidades: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Product Owner</w:t>
      </w:r>
      <w:r>
        <w:rPr>
          <w:rFonts w:ascii="Times New Roman" w:cs="Times New Roman" w:eastAsia="Times New Roman" w:hAnsi="Times New Roman"/>
          <w:sz w:val="24"/>
          <w:szCs w:val="24"/>
        </w:rPr>
        <w:t xml:space="preserve">: responsable de maximizar el valor del producto. Gestiona el Product Backlog, define y ordena sus elementos y asegura su transparencia. En este proyecto, esta responsabilidad es ejercida de manera conjunta por la Dirección de la Unidad Educativa Eduardo Avaroa, que establece las prioridades funcionales.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Scrum Master</w:t>
      </w:r>
      <w:r>
        <w:rPr>
          <w:rFonts w:ascii="Times New Roman" w:cs="Times New Roman" w:eastAsia="Times New Roman" w:hAnsi="Times New Roman"/>
          <w:sz w:val="24"/>
          <w:szCs w:val="24"/>
        </w:rPr>
        <w:t xml:space="preserve">: responsable de establecer las prácticas de Scrum, de la efectividad del equipo y de remover los impedimentos.</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Developers</w:t>
      </w:r>
      <w:r>
        <w:rPr>
          <w:rFonts w:ascii="Times New Roman" w:cs="Times New Roman" w:eastAsia="Times New Roman" w:hAnsi="Times New Roman"/>
          <w:sz w:val="24"/>
          <w:szCs w:val="24"/>
        </w:rPr>
        <w:t xml:space="preserve">: responsables de crear un incremento utilizable en cada Sprint, de adherirse a la Definición de Terminado y de responder mutuamente como profesionales.</w:t>
      </w:r>
    </w:p>
    <w:p>
      <w:pPr>
        <w:spacing w:after="120" w:line="360"/>
        <w:ind w:firstLine="709"/>
        <w:jc w:val="both"/>
      </w:pPr>
      <w:r>
        <w:rPr>
          <w:rFonts w:ascii="Times New Roman" w:cs="Times New Roman" w:eastAsia="Times New Roman" w:hAnsi="Times New Roman"/>
          <w:sz w:val="24"/>
          <w:szCs w:val="24"/>
        </w:rPr>
        <w:t xml:space="preserve">Dado que se trata de un proyecto de grado desarrollado por un único postulante, las responsabilidades de Scrum Master y Developer recaen sobre el mismo ejecutor, mientras que la de Product Owner se comparte con los representantes institucionales. Esta adaptación es habitual en proyectos académicos y no altera la validez del ciclo empírico, siempre que se preserven los eventos de inspección con los usuarios reales.</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2.3.6. Eventos</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Sprint</w:t>
      </w:r>
      <w:r>
        <w:rPr>
          <w:rFonts w:ascii="Times New Roman" w:cs="Times New Roman" w:eastAsia="Times New Roman" w:hAnsi="Times New Roman"/>
          <w:sz w:val="24"/>
          <w:szCs w:val="24"/>
        </w:rPr>
        <w:t xml:space="preserve"> es el contenedor de todos los demás eventos: un bloque de tiempo fijo de un mes o menos durante el cual se produce un incremento utilizable. Dentro de él ocurren cuatro eventos:</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Sprint Planning</w:t>
      </w:r>
      <w:r>
        <w:rPr>
          <w:rFonts w:ascii="Times New Roman" w:cs="Times New Roman" w:eastAsia="Times New Roman" w:hAnsi="Times New Roman"/>
          <w:sz w:val="24"/>
          <w:szCs w:val="24"/>
        </w:rPr>
        <w:t xml:space="preserve">: define el objetivo del Sprint y selecciona los elementos del Product Backlog que serán abordados, traduciéndolos en tareas concretas de desarrollo de modelo, vista, plantilla y esquema de base de datos.</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Daily Scrum</w:t>
      </w:r>
      <w:r>
        <w:rPr>
          <w:rFonts w:ascii="Times New Roman" w:cs="Times New Roman" w:eastAsia="Times New Roman" w:hAnsi="Times New Roman"/>
          <w:sz w:val="24"/>
          <w:szCs w:val="24"/>
        </w:rPr>
        <w:t xml:space="preserve">: evento diario de quince minutos destinado a inspeccionar el progreso hacia el objetivo del Sprint y a ajustar el plan de trabajo.</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Sprint Review</w:t>
      </w:r>
      <w:r>
        <w:rPr>
          <w:rFonts w:ascii="Times New Roman" w:cs="Times New Roman" w:eastAsia="Times New Roman" w:hAnsi="Times New Roman"/>
          <w:sz w:val="24"/>
          <w:szCs w:val="24"/>
        </w:rPr>
        <w:t xml:space="preserve">: al finalizar el ciclo, se inspecciona el incremento frente a los usuarios clave. En este proyecto, cada módulo desarrollado se presenta a la Dirección y a los docentes para validar que responda a los requerimientos operativos reales.</w:t>
      </w:r>
    </w:p>
    <w:p>
      <w:pPr>
        <w:pStyle w:val="ListParagraph"/>
        <w:numPr>
          <w:ilvl w:val="0"/>
          <w:numId w:val="5"/>
        </w:numPr>
        <w:spacing w:after="140" w:line="360"/>
        <w:jc w:val="both"/>
      </w:pPr>
      <w:r>
        <w:rPr>
          <w:rFonts w:ascii="Times New Roman" w:cs="Times New Roman" w:eastAsia="Times New Roman" w:hAnsi="Times New Roman"/>
          <w:b/>
          <w:bCs/>
          <w:sz w:val="24"/>
          <w:szCs w:val="24"/>
        </w:rPr>
        <w:t xml:space="preserve">Sprint Retrospective</w:t>
      </w:r>
      <w:r>
        <w:rPr>
          <w:rFonts w:ascii="Times New Roman" w:cs="Times New Roman" w:eastAsia="Times New Roman" w:hAnsi="Times New Roman"/>
          <w:sz w:val="24"/>
          <w:szCs w:val="24"/>
        </w:rPr>
        <w:t xml:space="preserve">: evento de análisis orientado a la mejora del proceso. Se evalúa el rendimiento de las herramientas empleadas, la arquitectura de la base de datos y la eficiencia del flujo de trabajo, y se definen las optimizaciones para el ciclo siguiente.</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2.3.7. Artefactos y compromisos</w:t>
      </w:r>
    </w:p>
    <w:p>
      <w:pPr>
        <w:spacing w:after="120" w:line="360"/>
        <w:ind w:firstLine="709"/>
        <w:jc w:val="both"/>
      </w:pPr>
      <w:r>
        <w:rPr>
          <w:rFonts w:ascii="Times New Roman" w:cs="Times New Roman" w:eastAsia="Times New Roman" w:hAnsi="Times New Roman"/>
          <w:sz w:val="24"/>
          <w:szCs w:val="24"/>
        </w:rPr>
        <w:t xml:space="preserve">Cada artefacto de Scrum lleva asociado un compromiso que le confiere transparencia y foco:</w:t>
      </w:r>
    </w:p>
    <w:p>
      <w:pPr>
        <w:keepNext/>
        <w:spacing w:after="120" w:before="200" w:line="240"/>
        <w:jc w:val="center"/>
      </w:pPr>
      <w:r>
        <w:rPr>
          <w:rFonts w:ascii="Times New Roman" w:cs="Times New Roman" w:eastAsia="Times New Roman" w:hAnsi="Times New Roman"/>
          <w:b/>
          <w:bCs/>
          <w:i/>
          <w:iCs/>
          <w:sz w:val="22"/>
          <w:szCs w:val="22"/>
        </w:rPr>
        <w:t xml:space="preserve">Tabla 2: </w:t>
      </w:r>
      <w:r>
        <w:rPr>
          <w:rFonts w:ascii="Times New Roman" w:cs="Times New Roman" w:eastAsia="Times New Roman" w:hAnsi="Times New Roman"/>
          <w:i/>
          <w:iCs/>
          <w:sz w:val="22"/>
          <w:szCs w:val="22"/>
        </w:rPr>
        <w:t xml:space="preserve">Artefactos de Scrum y sus compromisos</w:t>
      </w:r>
    </w:p>
    <w:tbl>
      <w:tblPr>
        <w:tblW w:type="dxa" w:w="9122"/>
        <w:tblBorders>
          <w:top w:val="single" w:color="auto" w:sz="4"/>
          <w:left w:val="single" w:color="auto" w:sz="4"/>
          <w:bottom w:val="single" w:color="auto" w:sz="4"/>
          <w:right w:val="single" w:color="auto" w:sz="4"/>
          <w:insideH w:val="single" w:color="auto" w:sz="4"/>
          <w:insideV w:val="single" w:color="auto" w:sz="4"/>
        </w:tblBorders>
      </w:tblPr>
      <w:tblGrid>
        <w:gridCol w:w="2013"/>
        <w:gridCol w:w="4796"/>
        <w:gridCol w:w="2313"/>
      </w:tblGrid>
      <w:tr>
        <w:trPr>
          <w:tblHeader/>
        </w:trPr>
        <w:tc>
          <w:tcPr>
            <w:tcW w:type="dxa" w:w="201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Artefacto</w:t>
            </w:r>
          </w:p>
        </w:tc>
        <w:tc>
          <w:tcPr>
            <w:tcW w:type="dxa" w:w="479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Descripción</w:t>
            </w:r>
          </w:p>
        </w:tc>
        <w:tc>
          <w:tcPr>
            <w:tcW w:type="dxa" w:w="231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Compromiso</w:t>
            </w:r>
          </w:p>
        </w:tc>
      </w:tr>
      <w:tr>
        <w:trPr>
          <w:tblHeader w:val="false"/>
        </w:trPr>
        <w:tc>
          <w:tcPr>
            <w:tcW w:type="dxa" w:w="2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Product Backlog</w:t>
            </w:r>
          </w:p>
        </w:tc>
        <w:tc>
          <w:tcPr>
            <w:tcW w:type="dxa" w:w="47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Lista ordenada y emergente de todo lo necesario para mejorar el producto.</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Objetivo del Producto</w:t>
            </w:r>
          </w:p>
        </w:tc>
      </w:tr>
      <w:tr>
        <w:trPr>
          <w:tblHeader w:val="false"/>
        </w:trPr>
        <w:tc>
          <w:tcPr>
            <w:tcW w:type="dxa" w:w="2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Sprint Backlog</w:t>
            </w:r>
          </w:p>
        </w:tc>
        <w:tc>
          <w:tcPr>
            <w:tcW w:type="dxa" w:w="47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Conjunto de elementos seleccionados para el Sprint más el plan para entregarlos.</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Objetivo del Sprint</w:t>
            </w:r>
          </w:p>
        </w:tc>
      </w:tr>
      <w:tr>
        <w:trPr>
          <w:tblHeader w:val="false"/>
        </w:trPr>
        <w:tc>
          <w:tcPr>
            <w:tcW w:type="dxa" w:w="2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Incremento</w:t>
            </w:r>
          </w:p>
        </w:tc>
        <w:tc>
          <w:tcPr>
            <w:tcW w:type="dxa" w:w="47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Peldaño concreto hacia el Objetivo del Producto, utilizable y verificado.</w:t>
            </w:r>
          </w:p>
        </w:tc>
        <w:tc>
          <w:tcPr>
            <w:tcW w:type="dxa" w:w="23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Definición de Terminado</w:t>
            </w:r>
          </w:p>
        </w:tc>
      </w:tr>
    </w:tbl>
    <w:p>
      <w:pPr>
        <w:spacing w:after="0" w:line="120"/>
      </w:pPr>
    </w:p>
    <w:p>
      <w:pPr>
        <w:spacing w:after="240" w:before="60" w:line="240"/>
        <w:jc w:val="center"/>
      </w:pPr>
      <w:r>
        <w:rPr>
          <w:rFonts w:ascii="Times New Roman" w:cs="Times New Roman" w:eastAsia="Times New Roman" w:hAnsi="Times New Roman"/>
          <w:b/>
          <w:bCs/>
          <w:i/>
          <w:iCs/>
          <w:sz w:val="20"/>
          <w:szCs w:val="20"/>
        </w:rPr>
        <w:t xml:space="preserve">Fuente: </w:t>
      </w:r>
      <w:r>
        <w:rPr>
          <w:rFonts w:ascii="Times New Roman" w:cs="Times New Roman" w:eastAsia="Times New Roman" w:hAnsi="Times New Roman"/>
          <w:i/>
          <w:iCs/>
          <w:sz w:val="20"/>
          <w:szCs w:val="20"/>
        </w:rPr>
        <w:t xml:space="preserve">Elaboración propia con base en Schwaber y Sutherland (2020).</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2.3.8. Historias de usuario y criterios de aceptación</w:t>
      </w:r>
    </w:p>
    <w:p>
      <w:pPr>
        <w:spacing w:after="120" w:line="360"/>
        <w:ind w:firstLine="709"/>
        <w:jc w:val="both"/>
      </w:pPr>
      <w:r>
        <w:rPr>
          <w:rFonts w:ascii="Times New Roman" w:cs="Times New Roman" w:eastAsia="Times New Roman" w:hAnsi="Times New Roman"/>
          <w:sz w:val="24"/>
          <w:szCs w:val="24"/>
        </w:rPr>
        <w:t xml:space="preserve">Los elementos del Product Backlog se expresan habitualmente como </w:t>
      </w:r>
      <w:r>
        <w:rPr>
          <w:rFonts w:ascii="Times New Roman" w:cs="Times New Roman" w:eastAsia="Times New Roman" w:hAnsi="Times New Roman"/>
          <w:b/>
          <w:bCs/>
          <w:sz w:val="24"/>
          <w:szCs w:val="24"/>
        </w:rPr>
        <w:t xml:space="preserve">historias de usuario</w:t>
      </w:r>
      <w:r>
        <w:rPr>
          <w:rFonts w:ascii="Times New Roman" w:cs="Times New Roman" w:eastAsia="Times New Roman" w:hAnsi="Times New Roman"/>
          <w:sz w:val="24"/>
          <w:szCs w:val="24"/>
        </w:rPr>
        <w:t xml:space="preserve">, enunciados breves formulados desde la perspectiva del usuario según la estructura: </w:t>
      </w:r>
      <w:r>
        <w:rPr>
          <w:rFonts w:ascii="Times New Roman" w:cs="Times New Roman" w:eastAsia="Times New Roman" w:hAnsi="Times New Roman"/>
          <w:i/>
          <w:iCs/>
          <w:sz w:val="24"/>
          <w:szCs w:val="24"/>
        </w:rPr>
        <w:t xml:space="preserve">Como [rol], quiero [funcionalidad], para [beneficio]</w:t>
      </w:r>
      <w:r>
        <w:rPr>
          <w:rFonts w:ascii="Times New Roman" w:cs="Times New Roman" w:eastAsia="Times New Roman" w:hAnsi="Times New Roman"/>
          <w:sz w:val="24"/>
          <w:szCs w:val="24"/>
        </w:rPr>
        <w:t xml:space="preserve">. Su propósito no es documentar exhaustivamente el requerimiento, sino servir de recordatorio de una conversación pendiente con el usuario.</w:t>
      </w:r>
    </w:p>
    <w:p>
      <w:pPr>
        <w:spacing w:after="120" w:line="360"/>
        <w:ind w:firstLine="709"/>
        <w:jc w:val="both"/>
      </w:pPr>
      <w:r>
        <w:rPr>
          <w:rFonts w:ascii="Times New Roman" w:cs="Times New Roman" w:eastAsia="Times New Roman" w:hAnsi="Times New Roman"/>
          <w:sz w:val="24"/>
          <w:szCs w:val="24"/>
        </w:rPr>
        <w:t xml:space="preserve">Cada historia se acompaña de </w:t>
      </w:r>
      <w:r>
        <w:rPr>
          <w:rFonts w:ascii="Times New Roman" w:cs="Times New Roman" w:eastAsia="Times New Roman" w:hAnsi="Times New Roman"/>
          <w:b/>
          <w:bCs/>
          <w:sz w:val="24"/>
          <w:szCs w:val="24"/>
        </w:rPr>
        <w:t xml:space="preserve">criterios de aceptación</w:t>
      </w:r>
      <w:r>
        <w:rPr>
          <w:rFonts w:ascii="Times New Roman" w:cs="Times New Roman" w:eastAsia="Times New Roman" w:hAnsi="Times New Roman"/>
          <w:sz w:val="24"/>
          <w:szCs w:val="24"/>
        </w:rPr>
        <w:t xml:space="preserve">: condiciones verificables que determinan cuándo la historia se considera satisfecha. Estos criterios materializan el pilar de transparencia y constituyen la base de las pruebas de aceptación.</w:t>
      </w:r>
    </w:p>
    <w:p>
      <w:pPr>
        <w:spacing w:after="120" w:line="360"/>
        <w:ind w:firstLine="709"/>
        <w:jc w:val="both"/>
      </w:pPr>
      <w:r>
        <w:rPr>
          <w:rFonts w:ascii="Times New Roman" w:cs="Times New Roman" w:eastAsia="Times New Roman" w:hAnsi="Times New Roman"/>
          <w:sz w:val="24"/>
          <w:szCs w:val="24"/>
        </w:rPr>
        <w:t xml:space="preserve">A modo de ilustración, la funcionalidad de alerta temprana implementada en el sistema puede expresarse como: </w:t>
      </w:r>
      <w:r>
        <w:rPr>
          <w:rFonts w:ascii="Times New Roman" w:cs="Times New Roman" w:eastAsia="Times New Roman" w:hAnsi="Times New Roman"/>
          <w:i/>
          <w:iCs/>
          <w:sz w:val="24"/>
          <w:szCs w:val="24"/>
        </w:rPr>
        <w:t xml:space="preserve">Como Director, quiero que el sistema cite automáticamente al tutor cuando un estudiante acumule un número determinado de faltas, para intervenir antes de que el ausentismo derive en abandono.</w:t>
      </w:r>
      <w:r>
        <w:rPr>
          <w:rFonts w:ascii="Times New Roman" w:cs="Times New Roman" w:eastAsia="Times New Roman" w:hAnsi="Times New Roman"/>
          <w:sz w:val="24"/>
          <w:szCs w:val="24"/>
        </w:rPr>
        <w:t xml:space="preserve"> Sus criterios de aceptación incluyen que el umbral sea configurable sin modificar el código, que la citación se genere en el mismo acto de registrar la asistencia, que se notifique al estudiante y al tutor por la aplicación y por correo electrónico, y que no se genere una segunda citación automática mientras exista una pendiente.</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2.3.9. Justificación de la adopción de Scrum en el proyecto</w:t>
      </w:r>
    </w:p>
    <w:p>
      <w:pPr>
        <w:spacing w:after="120" w:line="360"/>
        <w:ind w:firstLine="709"/>
        <w:jc w:val="both"/>
      </w:pPr>
      <w:r>
        <w:rPr>
          <w:rFonts w:ascii="Times New Roman" w:cs="Times New Roman" w:eastAsia="Times New Roman" w:hAnsi="Times New Roman"/>
          <w:sz w:val="24"/>
          <w:szCs w:val="24"/>
        </w:rPr>
        <w:t xml:space="preserve">La elección de Scrum para este proyecto responde a cuatro razones concretas:</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Requerimientos parcialmente conocidos al inicio.</w:t>
      </w:r>
      <w:r>
        <w:rPr>
          <w:rFonts w:ascii="Times New Roman" w:cs="Times New Roman" w:eastAsia="Times New Roman" w:hAnsi="Times New Roman"/>
          <w:sz w:val="24"/>
          <w:szCs w:val="24"/>
        </w:rPr>
        <w:t xml:space="preserve"> La lógica operativa del cuaderno pedagógico, los criterios de centralización de notas y el formato de los informes remitidos a la Dirección Distrital solo pudieron precisarse mediante entrevistas sucesivas con el Director y la Secretaría Académica, en un proceso que se extendió a lo largo del desarrollo.</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Necesidad de validación temprana con usuarios no técnicos.</w:t>
      </w:r>
      <w:r>
        <w:rPr>
          <w:rFonts w:ascii="Times New Roman" w:cs="Times New Roman" w:eastAsia="Times New Roman" w:hAnsi="Times New Roman"/>
          <w:sz w:val="24"/>
          <w:szCs w:val="24"/>
        </w:rPr>
        <w:t xml:space="preserve"> Los docentes y tutores no pueden validar un documento de especificación, pero sí pueden validar una pantalla funcionando. La entrega de incrementos operativos permitió corregir el diseño de la interfaz de registro de asistencia antes de que su lógica se propagara al resto del sistema.</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Modularidad natural del dominio.</w:t>
      </w:r>
      <w:r>
        <w:rPr>
          <w:rFonts w:ascii="Times New Roman" w:cs="Times New Roman" w:eastAsia="Times New Roman" w:hAnsi="Times New Roman"/>
          <w:sz w:val="24"/>
          <w:szCs w:val="24"/>
        </w:rPr>
        <w:t xml:space="preserve"> El sistema se descompone en módulos funcionalmente independientes —gestión académica, calificaciones, asistencia, tareas, comunicaciones, noticias, notificaciones, portal de padres— que admiten un desarrollo incremental. Esta descomposición se refleja literalmente en la estructura del proyecto, organizado en nueve aplicaciones Django independientes.</w:t>
      </w:r>
    </w:p>
    <w:p>
      <w:pPr>
        <w:pStyle w:val="ListParagraph"/>
        <w:numPr>
          <w:ilvl w:val="0"/>
          <w:numId w:val="6"/>
        </w:numPr>
        <w:spacing w:after="140" w:line="360"/>
        <w:jc w:val="both"/>
      </w:pPr>
      <w:r>
        <w:rPr>
          <w:rFonts w:ascii="Times New Roman" w:cs="Times New Roman" w:eastAsia="Times New Roman" w:hAnsi="Times New Roman"/>
          <w:b/>
          <w:bCs/>
          <w:sz w:val="24"/>
          <w:szCs w:val="24"/>
        </w:rPr>
        <w:t xml:space="preserve">Mitigación sistemática del riesgo técnico.</w:t>
      </w:r>
      <w:r>
        <w:rPr>
          <w:rFonts w:ascii="Times New Roman" w:cs="Times New Roman" w:eastAsia="Times New Roman" w:hAnsi="Times New Roman"/>
          <w:sz w:val="24"/>
          <w:szCs w:val="24"/>
        </w:rPr>
        <w:t xml:space="preserve"> El despliegue continuo de código verificado reduce la probabilidad de que un error arquitectónico se descubra en una fase avanzada del proyecto, cuando su corrección resulta más costosa.</w:t>
      </w:r>
    </w:p>
    <w:p>
      <w:pPr>
        <w:pStyle w:val="Heading2"/>
        <w:keepNext/>
        <w:spacing w:after="200" w:before="360" w:line="360"/>
        <w:ind/>
        <w:jc w:val="left"/>
      </w:pPr>
      <w:r>
        <w:rPr>
          <w:rFonts w:ascii="Times New Roman" w:cs="Times New Roman" w:eastAsia="Times New Roman" w:hAnsi="Times New Roman"/>
          <w:b/>
          <w:bCs/>
          <w:color w:val="000000"/>
          <w:sz w:val="24"/>
          <w:szCs w:val="24"/>
        </w:rPr>
        <w:t xml:space="preserve">2.4. Modelado del sistema con UML</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2.4.1. Lenguaje Unificado de Modelado</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Lenguaje Unificado de Modelado (UML)</w:t>
      </w:r>
      <w:r>
        <w:rPr>
          <w:rFonts w:ascii="Times New Roman" w:cs="Times New Roman" w:eastAsia="Times New Roman" w:hAnsi="Times New Roman"/>
          <w:sz w:val="24"/>
          <w:szCs w:val="24"/>
        </w:rPr>
        <w:t xml:space="preserve"> es un lenguaje gráfico estandarizado para visualizar, especificar, construir y documentar los artefactos de un sistema de software. Su valor reside en proporcionar una notación común que permite razonar sobre la estructura y el comportamiento del sistema antes de escribir código, y comunicar el diseño a otros ingenieros de manera inequívoca.</w:t>
      </w:r>
    </w:p>
    <w:p>
      <w:pPr>
        <w:spacing w:after="120" w:line="360"/>
        <w:ind w:firstLine="709"/>
        <w:jc w:val="both"/>
      </w:pPr>
      <w:r>
        <w:rPr>
          <w:rFonts w:ascii="Times New Roman" w:cs="Times New Roman" w:eastAsia="Times New Roman" w:hAnsi="Times New Roman"/>
          <w:sz w:val="24"/>
          <w:szCs w:val="24"/>
        </w:rPr>
        <w:t xml:space="preserve">UML define diagramas de dos naturalezas: los </w:t>
      </w:r>
      <w:r>
        <w:rPr>
          <w:rFonts w:ascii="Times New Roman" w:cs="Times New Roman" w:eastAsia="Times New Roman" w:hAnsi="Times New Roman"/>
          <w:b/>
          <w:bCs/>
          <w:sz w:val="24"/>
          <w:szCs w:val="24"/>
        </w:rPr>
        <w:t xml:space="preserve">diagramas estructurales</w:t>
      </w:r>
      <w:r>
        <w:rPr>
          <w:rFonts w:ascii="Times New Roman" w:cs="Times New Roman" w:eastAsia="Times New Roman" w:hAnsi="Times New Roman"/>
          <w:sz w:val="24"/>
          <w:szCs w:val="24"/>
        </w:rPr>
        <w:t xml:space="preserve">, que describen la organización estática del sistema, y los </w:t>
      </w:r>
      <w:r>
        <w:rPr>
          <w:rFonts w:ascii="Times New Roman" w:cs="Times New Roman" w:eastAsia="Times New Roman" w:hAnsi="Times New Roman"/>
          <w:b/>
          <w:bCs/>
          <w:sz w:val="24"/>
          <w:szCs w:val="24"/>
        </w:rPr>
        <w:t xml:space="preserve">diagramas de comportamiento</w:t>
      </w:r>
      <w:r>
        <w:rPr>
          <w:rFonts w:ascii="Times New Roman" w:cs="Times New Roman" w:eastAsia="Times New Roman" w:hAnsi="Times New Roman"/>
          <w:sz w:val="24"/>
          <w:szCs w:val="24"/>
        </w:rPr>
        <w:t xml:space="preserve">, que describen su dinámica. El presente proyecto emplea cuatro de ellos, complementados por el modelo entidad-relación.</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2.4.2. Diagrama de casos de uso</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diagrama de casos de uso</w:t>
      </w:r>
      <w:r>
        <w:rPr>
          <w:rFonts w:ascii="Times New Roman" w:cs="Times New Roman" w:eastAsia="Times New Roman" w:hAnsi="Times New Roman"/>
          <w:sz w:val="24"/>
          <w:szCs w:val="24"/>
        </w:rPr>
        <w:t xml:space="preserve"> describe el sistema desde la perspectiva del usuario: identifica los </w:t>
      </w:r>
      <w:r>
        <w:rPr>
          <w:rFonts w:ascii="Times New Roman" w:cs="Times New Roman" w:eastAsia="Times New Roman" w:hAnsi="Times New Roman"/>
          <w:b/>
          <w:bCs/>
          <w:sz w:val="24"/>
          <w:szCs w:val="24"/>
        </w:rPr>
        <w:t xml:space="preserve">actores</w:t>
      </w:r>
      <w:r>
        <w:rPr>
          <w:rFonts w:ascii="Times New Roman" w:cs="Times New Roman" w:eastAsia="Times New Roman" w:hAnsi="Times New Roman"/>
          <w:sz w:val="24"/>
          <w:szCs w:val="24"/>
        </w:rPr>
        <w:t xml:space="preserve"> que interactúan con él y los </w:t>
      </w:r>
      <w:r>
        <w:rPr>
          <w:rFonts w:ascii="Times New Roman" w:cs="Times New Roman" w:eastAsia="Times New Roman" w:hAnsi="Times New Roman"/>
          <w:b/>
          <w:bCs/>
          <w:sz w:val="24"/>
          <w:szCs w:val="24"/>
        </w:rPr>
        <w:t xml:space="preserve">casos de uso</w:t>
      </w:r>
      <w:r>
        <w:rPr>
          <w:rFonts w:ascii="Times New Roman" w:cs="Times New Roman" w:eastAsia="Times New Roman" w:hAnsi="Times New Roman"/>
          <w:sz w:val="24"/>
          <w:szCs w:val="24"/>
        </w:rPr>
        <w:t xml:space="preserve">, que representan las funcionalidades que el sistema ofrece a esos actores.</w:t>
      </w:r>
    </w:p>
    <w:p>
      <w:pPr>
        <w:spacing w:after="120" w:line="360"/>
        <w:ind w:firstLine="709"/>
        <w:jc w:val="both"/>
      </w:pPr>
      <w:r>
        <w:rPr>
          <w:rFonts w:ascii="Times New Roman" w:cs="Times New Roman" w:eastAsia="Times New Roman" w:hAnsi="Times New Roman"/>
          <w:sz w:val="24"/>
          <w:szCs w:val="24"/>
        </w:rPr>
        <w:t xml:space="preserve">En el sistema desarrollado se identifican cuatro actores, correspondientes a los cuatro roles definidos en el modelo de usuario: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Administrador</w:t>
      </w:r>
      <w:r>
        <w:rPr>
          <w:rFonts w:ascii="Times New Roman" w:cs="Times New Roman" w:eastAsia="Times New Roman" w:hAnsi="Times New Roman"/>
          <w:sz w:val="24"/>
          <w:szCs w:val="24"/>
        </w:rPr>
        <w:t xml:space="preserve">: gestiona gestiones escolares, cursos, materias, estudiantes, matrículas, asignaciones docentes y horarios; consulta indicadores institucionales consolidados.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Profesor</w:t>
      </w:r>
      <w:r>
        <w:rPr>
          <w:rFonts w:ascii="Times New Roman" w:cs="Times New Roman" w:eastAsia="Times New Roman" w:hAnsi="Times New Roman"/>
          <w:sz w:val="24"/>
          <w:szCs w:val="24"/>
        </w:rPr>
        <w:t xml:space="preserve">: registra asistencia y notas de sus asignaciones, crea y califica tareas, publica noticias de curso y consulta su horario.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Estudiante</w:t>
      </w:r>
      <w:r>
        <w:rPr>
          <w:rFonts w:ascii="Times New Roman" w:cs="Times New Roman" w:eastAsia="Times New Roman" w:hAnsi="Times New Roman"/>
          <w:sz w:val="24"/>
          <w:szCs w:val="24"/>
        </w:rPr>
        <w:t xml:space="preserve">: consulta sus notas, su historial académico, su asistencia, sus tareas y sus citaciones; entrega tareas.</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Padre o tutor legal</w:t>
      </w:r>
      <w:r>
        <w:rPr>
          <w:rFonts w:ascii="Times New Roman" w:cs="Times New Roman" w:eastAsia="Times New Roman" w:hAnsi="Times New Roman"/>
          <w:sz w:val="24"/>
          <w:szCs w:val="24"/>
        </w:rPr>
        <w:t xml:space="preserve">: consulta las notas, la asistencia, las tareas y las citaciones de sus hijos.</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2.4.3. Diagrama de clases</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diagrama de clases</w:t>
      </w:r>
      <w:r>
        <w:rPr>
          <w:rFonts w:ascii="Times New Roman" w:cs="Times New Roman" w:eastAsia="Times New Roman" w:hAnsi="Times New Roman"/>
          <w:sz w:val="24"/>
          <w:szCs w:val="24"/>
        </w:rPr>
        <w:t xml:space="preserve"> describe la estructura estática del sistema mediante las clases que lo componen, sus atributos, sus operaciones y las relaciones entre ellas —asociación, agregación, composición, herencia y dependencia—, junto con las cardinalidades que gobiernan cada relación.</w:t>
      </w:r>
    </w:p>
    <w:p>
      <w:pPr>
        <w:spacing w:after="120" w:line="360"/>
        <w:ind w:firstLine="709"/>
        <w:jc w:val="both"/>
      </w:pPr>
      <w:r>
        <w:rPr>
          <w:rFonts w:ascii="Times New Roman" w:cs="Times New Roman" w:eastAsia="Times New Roman" w:hAnsi="Times New Roman"/>
          <w:sz w:val="24"/>
          <w:szCs w:val="24"/>
        </w:rPr>
        <w:t xml:space="preserve">En una aplicación Django el diagrama de clases se corresponde estrechamente con los modelos definidos en la capa de datos, dado que cada clase de modelo se traduce en una tabla de la base de datos. Las clases principales del sistema son: </w:t>
      </w:r>
      <w:r>
        <w:rPr>
          <w:rFonts w:ascii="Consolas" w:cs="Consolas" w:eastAsia="Consolas" w:hAnsi="Consolas"/>
          <w:sz w:val="22"/>
          <w:szCs w:val="22"/>
        </w:rPr>
        <w:t xml:space="preserve">Usuario</w:t>
      </w:r>
      <w:r>
        <w:rPr>
          <w:rFonts w:ascii="Times New Roman" w:cs="Times New Roman" w:eastAsia="Times New Roman" w:hAnsi="Times New Roman"/>
          <w:sz w:val="24"/>
          <w:szCs w:val="24"/>
        </w:rPr>
        <w:t xml:space="preserve"> —que hereda de la clase base de autenticación del framework—, </w:t>
      </w:r>
      <w:r>
        <w:rPr>
          <w:rFonts w:ascii="Consolas" w:cs="Consolas" w:eastAsia="Consolas" w:hAnsi="Consolas"/>
          <w:sz w:val="22"/>
          <w:szCs w:val="22"/>
        </w:rPr>
        <w:t xml:space="preserve">Gestion</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Curso</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Materia</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Estudiante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Matricula</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Periodo</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AsignacionDocente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Horario</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Asistencia</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Nota</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Tarea</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EntregaTarea</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Citacion</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Noticia</w:t>
      </w:r>
      <w:r>
        <w:rPr>
          <w:rFonts w:ascii="Times New Roman" w:cs="Times New Roman" w:eastAsia="Times New Roman" w:hAnsi="Times New Roman"/>
          <w:sz w:val="24"/>
          <w:szCs w:val="24"/>
        </w:rPr>
        <w:t xml:space="preserve"> y </w:t>
      </w:r>
      <w:r>
        <w:rPr>
          <w:rFonts w:ascii="Consolas" w:cs="Consolas" w:eastAsia="Consolas" w:hAnsi="Consolas"/>
          <w:sz w:val="22"/>
          <w:szCs w:val="22"/>
        </w:rPr>
        <w:t xml:space="preserve">Notificacion</w:t>
      </w:r>
      <w:r>
        <w:rPr>
          <w:rFonts w:ascii="Times New Roman" w:cs="Times New Roman" w:eastAsia="Times New Roman" w:hAnsi="Times New Roman"/>
          <w:sz w:val="24"/>
          <w:szCs w:val="24"/>
        </w:rPr>
        <w:t xml:space="preserve">.</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2.4.4. Diagrama de secuencia</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diagrama de secuencia</w:t>
      </w:r>
      <w:r>
        <w:rPr>
          <w:rFonts w:ascii="Times New Roman" w:cs="Times New Roman" w:eastAsia="Times New Roman" w:hAnsi="Times New Roman"/>
          <w:sz w:val="24"/>
          <w:szCs w:val="24"/>
        </w:rPr>
        <w:t xml:space="preserve"> describe la interacción entre objetos a lo largo del tiempo, mostrando el orden en que se intercambian los mensajes. Resulta particularmente útil para documentar flujos que involucran varios componentes, como el proceso de generación automática de una citación por inasistencias, en el que intervienen la vista de registro de asistencia, el módulo de alertas, el modelo de asistencia, el modelo de citación, el servicio de notificaciones y el servicio de correo.</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2.4.5. Diagrama de despliegue</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diagrama de despliegue</w:t>
      </w:r>
      <w:r>
        <w:rPr>
          <w:rFonts w:ascii="Times New Roman" w:cs="Times New Roman" w:eastAsia="Times New Roman" w:hAnsi="Times New Roman"/>
          <w:sz w:val="24"/>
          <w:szCs w:val="24"/>
        </w:rPr>
        <w:t xml:space="preserve"> describe la arquitectura física del sistema: los nodos de hardware, el software desplegado en cada uno y las vías de comunicación entre ellos. En este proyecto comprende el nodo cliente —navegador web en computadora de escritorio o dispositivo móvil—, el nodo servidor de aplicación —servidor web y servidor de aplicación Python— y el nodo servidor de base de datos.</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2.4.6. Modelo entidad-relación y modelo relacional</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modelo entidad-relación (E-R)</w:t>
      </w:r>
      <w:r>
        <w:rPr>
          <w:rFonts w:ascii="Times New Roman" w:cs="Times New Roman" w:eastAsia="Times New Roman" w:hAnsi="Times New Roman"/>
          <w:sz w:val="24"/>
          <w:szCs w:val="24"/>
        </w:rPr>
        <w:t xml:space="preserve">, propuesto por Chen (1976), es una técnica de modelado conceptual de datos que representa el dominio mediante entidades, sus atributos y las relaciones entre ellas, con sus respectivas cardinalidades. Su propósito es capturar la semántica de los datos con independencia de cualquier tecnología de almacenamiento concreta.</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modelo relacional</w:t>
      </w:r>
      <w:r>
        <w:rPr>
          <w:rFonts w:ascii="Times New Roman" w:cs="Times New Roman" w:eastAsia="Times New Roman" w:hAnsi="Times New Roman"/>
          <w:sz w:val="24"/>
          <w:szCs w:val="24"/>
        </w:rPr>
        <w:t xml:space="preserve"> es el modelo lógico sobre el cual se implementa el modelo conceptual. Organiza los datos en relaciones —tablas— compuestas por tuplas y atributos, e impone reglas de integridad: la </w:t>
      </w:r>
      <w:r>
        <w:rPr>
          <w:rFonts w:ascii="Times New Roman" w:cs="Times New Roman" w:eastAsia="Times New Roman" w:hAnsi="Times New Roman"/>
          <w:b/>
          <w:bCs/>
          <w:sz w:val="24"/>
          <w:szCs w:val="24"/>
        </w:rPr>
        <w:t xml:space="preserve">integridad de entidad</w:t>
      </w:r>
      <w:r>
        <w:rPr>
          <w:rFonts w:ascii="Times New Roman" w:cs="Times New Roman" w:eastAsia="Times New Roman" w:hAnsi="Times New Roman"/>
          <w:sz w:val="24"/>
          <w:szCs w:val="24"/>
        </w:rPr>
        <w:t xml:space="preserve">, que exige que ninguna clave primaria admita valores nulos, y la </w:t>
      </w:r>
      <w:r>
        <w:rPr>
          <w:rFonts w:ascii="Times New Roman" w:cs="Times New Roman" w:eastAsia="Times New Roman" w:hAnsi="Times New Roman"/>
          <w:b/>
          <w:bCs/>
          <w:sz w:val="24"/>
          <w:szCs w:val="24"/>
        </w:rPr>
        <w:t xml:space="preserve">integridad referencial</w:t>
      </w:r>
      <w:r>
        <w:rPr>
          <w:rFonts w:ascii="Times New Roman" w:cs="Times New Roman" w:eastAsia="Times New Roman" w:hAnsi="Times New Roman"/>
          <w:sz w:val="24"/>
          <w:szCs w:val="24"/>
        </w:rPr>
        <w:t xml:space="preserve">, que exige que todo valor de clave foránea corresponda a una tupla existente en la relación referenciada (Elmasri &amp; Navathe, 2011).</w:t>
      </w:r>
    </w:p>
    <w:p>
      <w:pPr>
        <w:spacing w:after="120" w:line="360"/>
        <w:ind w:firstLine="709"/>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normalización</w:t>
      </w:r>
      <w:r>
        <w:rPr>
          <w:rFonts w:ascii="Times New Roman" w:cs="Times New Roman" w:eastAsia="Times New Roman" w:hAnsi="Times New Roman"/>
          <w:sz w:val="24"/>
          <w:szCs w:val="24"/>
        </w:rPr>
        <w:t xml:space="preserve"> es el proceso de organizar los atributos en relaciones de modo que se eliminen las redundancias y las anomalías de inserción, actualización y eliminación. El esquema del sistema desarrollado se encuentra en Tercera Forma Normal: cada entidad posee una clave primaria propia, los atributos no clave dependen funcionalmente de la clave completa y no existen dependencias transitivas entre atributos no clave.</w:t>
      </w:r>
    </w:p>
    <w:p>
      <w:pPr>
        <w:pStyle w:val="Heading2"/>
        <w:keepNext/>
        <w:spacing w:after="200" w:before="360" w:line="360"/>
        <w:ind/>
        <w:jc w:val="left"/>
      </w:pPr>
      <w:r>
        <w:rPr>
          <w:rFonts w:ascii="Times New Roman" w:cs="Times New Roman" w:eastAsia="Times New Roman" w:hAnsi="Times New Roman"/>
          <w:b/>
          <w:bCs/>
          <w:color w:val="000000"/>
          <w:sz w:val="24"/>
          <w:szCs w:val="24"/>
        </w:rPr>
        <w:t xml:space="preserve">2.5. Tecnologías de implementación</w:t>
      </w:r>
    </w:p>
    <w:p>
      <w:pPr>
        <w:spacing w:after="120" w:line="360"/>
        <w:ind w:firstLine="709"/>
        <w:jc w:val="both"/>
      </w:pPr>
      <w:r>
        <w:rPr>
          <w:rFonts w:ascii="Times New Roman" w:cs="Times New Roman" w:eastAsia="Times New Roman" w:hAnsi="Times New Roman"/>
          <w:sz w:val="24"/>
          <w:szCs w:val="24"/>
        </w:rPr>
        <w:t xml:space="preserve">La materialización del Sistema de Seguimiento Académico requiere la selección de un conjunto de herramientas y tecnologías —el </w:t>
      </w:r>
      <w:r>
        <w:rPr>
          <w:rFonts w:ascii="Times New Roman" w:cs="Times New Roman" w:eastAsia="Times New Roman" w:hAnsi="Times New Roman"/>
          <w:b/>
          <w:bCs/>
          <w:sz w:val="24"/>
          <w:szCs w:val="24"/>
        </w:rPr>
        <w:t xml:space="preserve">stack tecnológico</w:t>
      </w:r>
      <w:r>
        <w:rPr>
          <w:rFonts w:ascii="Times New Roman" w:cs="Times New Roman" w:eastAsia="Times New Roman" w:hAnsi="Times New Roman"/>
          <w:sz w:val="24"/>
          <w:szCs w:val="24"/>
        </w:rPr>
        <w:t xml:space="preserve">— que garanticen la robustez, escalabilidad, seguridad y eficiencia del software. Para este proyecto se ha optado por herramientas de código abierto ampliamente respaldadas por la comunidad de Ingeniería de Software, lo que elimina el costo de licenciamiento para la institución y asegura la disponibilidad de documentación y soporte técnico a largo plazo.</w:t>
      </w:r>
    </w:p>
    <w:p>
      <w:pPr>
        <w:keepNext/>
        <w:spacing w:after="120" w:before="200" w:line="240"/>
        <w:jc w:val="center"/>
      </w:pPr>
      <w:r>
        <w:rPr>
          <w:rFonts w:ascii="Times New Roman" w:cs="Times New Roman" w:eastAsia="Times New Roman" w:hAnsi="Times New Roman"/>
          <w:b/>
          <w:bCs/>
          <w:i/>
          <w:iCs/>
          <w:sz w:val="22"/>
          <w:szCs w:val="22"/>
        </w:rPr>
        <w:t xml:space="preserve">Tabla 3: </w:t>
      </w:r>
      <w:r>
        <w:rPr>
          <w:rFonts w:ascii="Times New Roman" w:cs="Times New Roman" w:eastAsia="Times New Roman" w:hAnsi="Times New Roman"/>
          <w:i/>
          <w:iCs/>
          <w:sz w:val="22"/>
          <w:szCs w:val="22"/>
        </w:rPr>
        <w:t xml:space="preserve">Stack tecnológico del sistema</w:t>
      </w:r>
    </w:p>
    <w:tbl>
      <w:tblPr>
        <w:tblW w:type="dxa" w:w="9122"/>
        <w:tblBorders>
          <w:top w:val="single" w:color="auto" w:sz="4"/>
          <w:left w:val="single" w:color="auto" w:sz="4"/>
          <w:bottom w:val="single" w:color="auto" w:sz="4"/>
          <w:right w:val="single" w:color="auto" w:sz="4"/>
          <w:insideH w:val="single" w:color="auto" w:sz="4"/>
          <w:insideV w:val="single" w:color="auto" w:sz="4"/>
        </w:tblBorders>
      </w:tblPr>
      <w:tblGrid>
        <w:gridCol w:w="2105"/>
        <w:gridCol w:w="2969"/>
        <w:gridCol w:w="1254"/>
        <w:gridCol w:w="2794"/>
      </w:tblGrid>
      <w:tr>
        <w:trPr>
          <w:tblHeader/>
        </w:trPr>
        <w:tc>
          <w:tcPr>
            <w:tcW w:type="dxa" w:w="21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Capa</w:t>
            </w:r>
          </w:p>
        </w:tc>
        <w:tc>
          <w:tcPr>
            <w:tcW w:type="dxa" w:w="296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Tecnología</w:t>
            </w:r>
          </w:p>
        </w:tc>
        <w:tc>
          <w:tcPr>
            <w:tcW w:type="dxa" w:w="125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Versión</w:t>
            </w:r>
          </w:p>
        </w:tc>
        <w:tc>
          <w:tcPr>
            <w:tcW w:type="dxa" w:w="279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Función en el sistema</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Lenguaje</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Python</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3.x</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Lenguaje de implementación del backend</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Framework backend</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Django</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6.1</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Arquitectura MVT, ORM, autenticación, panel de administración</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Base de datos</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PostgreSQL</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18.x</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Persistencia relacional, integridad referencial, transacciones</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Adaptador de BD</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psycopg2-binary</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2.9.12</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Conector entre Django y PostgreSQL</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Presentación</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Django Template Language + Bootstrap 5</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Renderizado de la interfaz de usuario</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Formularios</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django-crispy-forms + crispy-bootstrap5</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2.7 / 2026.3</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Renderizado consistente de formularios</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Configuración</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python-decouple</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3.8</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Externalización de credenciales y parámetros</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Generación de PDF</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ReportLab</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5.0.0</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Emisión de boletines de calificaciones</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Procesamiento de imágenes</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Pillow</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12.3.0</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Validación y manejo de imágenes cargadas</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Servidor de aplicación</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WSGI (</w:t>
            </w:r>
            <w:r>
              <w:rPr>
                <w:rFonts w:ascii="Consolas" w:cs="Consolas" w:eastAsia="Consolas" w:hAnsi="Consolas"/>
                <w:sz w:val="18"/>
                <w:szCs w:val="18"/>
              </w:rPr>
              <w:t xml:space="preserve">config.wsgi</w:t>
            </w:r>
            <w:r>
              <w:rPr>
                <w:rFonts w:ascii="Times New Roman" w:cs="Times New Roman" w:eastAsia="Times New Roman" w:hAnsi="Times New Roman"/>
                <w:sz w:val="20"/>
                <w:szCs w:val="20"/>
              </w:rPr>
              <w:t xml:space="preserve">)</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Interfaz entre el servidor web y Django</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Control de versiones</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Git / GitHub</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Gestión del código fuente</w:t>
            </w:r>
          </w:p>
        </w:tc>
      </w:tr>
      <w:tr>
        <w:trPr>
          <w:tblHeader w:val="false"/>
        </w:trPr>
        <w:tc>
          <w:tcPr>
            <w:tcW w:type="dxa" w:w="21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Entorno de desarrollo</w:t>
            </w:r>
          </w:p>
        </w:tc>
        <w:tc>
          <w:tcPr>
            <w:tcW w:type="dxa" w:w="296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Visual Studio Code</w:t>
            </w:r>
          </w:p>
        </w:tc>
        <w:tc>
          <w:tcPr>
            <w:tcW w:type="dxa" w:w="1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w:t>
            </w:r>
          </w:p>
        </w:tc>
        <w:tc>
          <w:tcPr>
            <w:tcW w:type="dxa" w:w="279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Edición, depuración e integración con Git</w:t>
            </w:r>
          </w:p>
        </w:tc>
      </w:tr>
    </w:tbl>
    <w:p>
      <w:pPr>
        <w:spacing w:after="0" w:line="120"/>
      </w:pPr>
    </w:p>
    <w:p>
      <w:pPr>
        <w:spacing w:after="240" w:before="60" w:line="240"/>
        <w:jc w:val="center"/>
      </w:pPr>
      <w:r>
        <w:rPr>
          <w:rFonts w:ascii="Times New Roman" w:cs="Times New Roman" w:eastAsia="Times New Roman" w:hAnsi="Times New Roman"/>
          <w:b/>
          <w:bCs/>
          <w:i/>
          <w:iCs/>
          <w:sz w:val="20"/>
          <w:szCs w:val="20"/>
        </w:rPr>
        <w:t xml:space="preserve">Fuente: </w:t>
      </w:r>
      <w:r>
        <w:rPr>
          <w:rFonts w:ascii="Times New Roman" w:cs="Times New Roman" w:eastAsia="Times New Roman" w:hAnsi="Times New Roman"/>
          <w:i/>
          <w:iCs/>
          <w:sz w:val="20"/>
          <w:szCs w:val="20"/>
        </w:rPr>
        <w:t xml:space="preserve">Elaboración propia con base en el archivo de dependencias del sistema desarrollado.</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2.5.1. Python</w:t>
      </w:r>
    </w:p>
    <w:p>
      <w:pPr>
        <w:spacing w:after="120" w:line="360"/>
        <w:ind w:firstLine="709"/>
        <w:jc w:val="both"/>
      </w:pPr>
      <w:r>
        <w:rPr>
          <w:rFonts w:ascii="Times New Roman" w:cs="Times New Roman" w:eastAsia="Times New Roman" w:hAnsi="Times New Roman"/>
          <w:b/>
          <w:bCs/>
          <w:sz w:val="24"/>
          <w:szCs w:val="24"/>
        </w:rPr>
        <w:t xml:space="preserve">Python</w:t>
      </w:r>
      <w:r>
        <w:rPr>
          <w:rFonts w:ascii="Times New Roman" w:cs="Times New Roman" w:eastAsia="Times New Roman" w:hAnsi="Times New Roman"/>
          <w:sz w:val="24"/>
          <w:szCs w:val="24"/>
        </w:rPr>
        <w:t xml:space="preserve"> es un lenguaje de programación de alto nivel, interpretado, de tipado dinámico y multiparadigma. Su elección para el desarrollo del backend responde a tres características determinantes: una sintaxis legible que reduce el costo de mantenimiento del código, una biblioteca estándar extensa que cubre operaciones comunes sin dependencias externas, y un ecosistema maduro de frameworks web, entre los cuales Django ocupa una posición destacada.</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2.5.2. Django</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2.5.2.1. Definición y filosofía de diseño</w:t>
      </w:r>
    </w:p>
    <w:p>
      <w:pPr>
        <w:spacing w:after="120" w:line="360"/>
        <w:ind w:firstLine="709"/>
        <w:jc w:val="both"/>
      </w:pPr>
      <w:r>
        <w:rPr>
          <w:rFonts w:ascii="Times New Roman" w:cs="Times New Roman" w:eastAsia="Times New Roman" w:hAnsi="Times New Roman"/>
          <w:b/>
          <w:bCs/>
          <w:sz w:val="24"/>
          <w:szCs w:val="24"/>
        </w:rPr>
        <w:t xml:space="preserve">Django</w:t>
      </w:r>
      <w:r>
        <w:rPr>
          <w:rFonts w:ascii="Times New Roman" w:cs="Times New Roman" w:eastAsia="Times New Roman" w:hAnsi="Times New Roman"/>
          <w:sz w:val="24"/>
          <w:szCs w:val="24"/>
        </w:rPr>
        <w:t xml:space="preserve"> es un framework de desarrollo web de alto nivel escrito en Python que promueve el desarrollo rápido y el diseño limpio y pragmático (Django Software Foundation, 2026). Se define a sí mismo como un framework "con baterías incluidas": provee de forma nativa las funcionalidades que la mayoría de las aplicaciones web requieren —mapeo objeto-relacional, autenticación, gestión de sesiones, panel de administración, protección contra vulnerabilidades comunes, internacionalización— sin necesidad de integrar bibliotecas de terceros para cada una de ellas.</w:t>
      </w:r>
    </w:p>
    <w:p>
      <w:pPr>
        <w:spacing w:after="120" w:line="360"/>
        <w:ind w:firstLine="709"/>
        <w:jc w:val="both"/>
      </w:pPr>
      <w:r>
        <w:rPr>
          <w:rFonts w:ascii="Times New Roman" w:cs="Times New Roman" w:eastAsia="Times New Roman" w:hAnsi="Times New Roman"/>
          <w:sz w:val="24"/>
          <w:szCs w:val="24"/>
        </w:rPr>
        <w:t xml:space="preserve">Dos principios rigen su diseño. El principio </w:t>
      </w:r>
      <w:r>
        <w:rPr>
          <w:rFonts w:ascii="Times New Roman" w:cs="Times New Roman" w:eastAsia="Times New Roman" w:hAnsi="Times New Roman"/>
          <w:b/>
          <w:bCs/>
          <w:sz w:val="24"/>
          <w:szCs w:val="24"/>
        </w:rPr>
        <w:t xml:space="preserve">DRY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Don't Repeat Yourself</w:t>
      </w:r>
      <w:r>
        <w:rPr>
          <w:rFonts w:ascii="Times New Roman" w:cs="Times New Roman" w:eastAsia="Times New Roman" w:hAnsi="Times New Roman"/>
          <w:sz w:val="24"/>
          <w:szCs w:val="24"/>
        </w:rPr>
        <w:t xml:space="preserve">, "no te repitas") sostiene que cada pieza de conocimiento debe tener una representación única y autoritativa dentro del sistema. El principio de </w:t>
      </w:r>
      <w:r>
        <w:rPr>
          <w:rFonts w:ascii="Times New Roman" w:cs="Times New Roman" w:eastAsia="Times New Roman" w:hAnsi="Times New Roman"/>
          <w:b/>
          <w:bCs/>
          <w:sz w:val="24"/>
          <w:szCs w:val="24"/>
        </w:rPr>
        <w:t xml:space="preserve">convención sobre configuración</w:t>
      </w:r>
      <w:r>
        <w:rPr>
          <w:rFonts w:ascii="Times New Roman" w:cs="Times New Roman" w:eastAsia="Times New Roman" w:hAnsi="Times New Roman"/>
          <w:sz w:val="24"/>
          <w:szCs w:val="24"/>
        </w:rPr>
        <w:t xml:space="preserve"> establece que el framework asume decisiones razonables por defecto, de modo que el desarrollador solo declara aquello que se aparta de lo convencional.</w:t>
      </w:r>
    </w:p>
    <w:p>
      <w:pPr>
        <w:spacing w:after="120" w:line="360"/>
        <w:ind w:firstLine="709"/>
        <w:jc w:val="both"/>
      </w:pPr>
      <w:r>
        <w:rPr>
          <w:rFonts w:ascii="Times New Roman" w:cs="Times New Roman" w:eastAsia="Times New Roman" w:hAnsi="Times New Roman"/>
          <w:sz w:val="24"/>
          <w:szCs w:val="24"/>
        </w:rPr>
        <w:t xml:space="preserve">El proyecto emplea la versión </w:t>
      </w:r>
      <w:r>
        <w:rPr>
          <w:rFonts w:ascii="Times New Roman" w:cs="Times New Roman" w:eastAsia="Times New Roman" w:hAnsi="Times New Roman"/>
          <w:b/>
          <w:bCs/>
          <w:sz w:val="24"/>
          <w:szCs w:val="24"/>
        </w:rPr>
        <w:t xml:space="preserve">Django 6.1</w:t>
      </w:r>
      <w:r>
        <w:rPr>
          <w:rFonts w:ascii="Times New Roman" w:cs="Times New Roman" w:eastAsia="Times New Roman" w:hAnsi="Times New Roman"/>
          <w:sz w:val="24"/>
          <w:szCs w:val="24"/>
        </w:rPr>
        <w:t xml:space="preserve">, publicada en agosto de 2026, según se declara en el archivo de dependencias del sistema.</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2.5.2.2. Arquitectura MVT</w:t>
      </w:r>
    </w:p>
    <w:p>
      <w:pPr>
        <w:spacing w:after="120" w:line="360"/>
        <w:ind w:firstLine="709"/>
        <w:jc w:val="both"/>
      </w:pPr>
      <w:r>
        <w:rPr>
          <w:rFonts w:ascii="Times New Roman" w:cs="Times New Roman" w:eastAsia="Times New Roman" w:hAnsi="Times New Roman"/>
          <w:sz w:val="24"/>
          <w:szCs w:val="24"/>
        </w:rPr>
        <w:t xml:space="preserve">Como se expuso en la sección de arquitectura, Django implementa el patrón Modelo–Vista–Plantilla. Su flujo de procesamiento de una petición HTTP es el siguiente:</w:t>
      </w:r>
    </w:p>
    <w:p>
      <w:pPr>
        <w:pStyle w:val="ListParagraph"/>
        <w:numPr>
          <w:ilvl w:val="0"/>
          <w:numId w:val="7"/>
        </w:numPr>
        <w:spacing w:after="60" w:line="360"/>
        <w:jc w:val="both"/>
      </w:pPr>
      <w:r>
        <w:rPr>
          <w:rFonts w:ascii="Times New Roman" w:cs="Times New Roman" w:eastAsia="Times New Roman" w:hAnsi="Times New Roman"/>
          <w:sz w:val="24"/>
          <w:szCs w:val="24"/>
        </w:rPr>
        <w:t xml:space="preserve">El navegador emite una petición hacia una URL determinada.</w:t>
      </w:r>
    </w:p>
    <w:p>
      <w:pPr>
        <w:pStyle w:val="ListParagraph"/>
        <w:numPr>
          <w:ilvl w:val="0"/>
          <w:numId w:val="7"/>
        </w:numPr>
        <w:spacing w:after="60" w:line="360"/>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despachador de URL</w:t>
      </w:r>
      <w:r>
        <w:rPr>
          <w:rFonts w:ascii="Times New Roman" w:cs="Times New Roman" w:eastAsia="Times New Roman" w:hAnsi="Times New Roman"/>
          <w:sz w:val="24"/>
          <w:szCs w:val="24"/>
        </w:rPr>
        <w:t xml:space="preserve"> consulta la configuración de rutas del proyecto y determina qué vista debe atender la petición.</w:t>
      </w:r>
    </w:p>
    <w:p>
      <w:pPr>
        <w:pStyle w:val="ListParagraph"/>
        <w:numPr>
          <w:ilvl w:val="0"/>
          <w:numId w:val="7"/>
        </w:numPr>
        <w:spacing w:after="60" w:line="360"/>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vista</w:t>
      </w:r>
      <w:r>
        <w:rPr>
          <w:rFonts w:ascii="Times New Roman" w:cs="Times New Roman" w:eastAsia="Times New Roman" w:hAnsi="Times New Roman"/>
          <w:sz w:val="24"/>
          <w:szCs w:val="24"/>
        </w:rPr>
        <w:t xml:space="preserve"> verifica la autenticación y la autorización del usuario, consulta o modifica los datos a través de los modelos, y construye el contexto de respuesta.</w:t>
      </w:r>
    </w:p>
    <w:p>
      <w:pPr>
        <w:pStyle w:val="ListParagraph"/>
        <w:numPr>
          <w:ilvl w:val="0"/>
          <w:numId w:val="7"/>
        </w:numPr>
        <w:spacing w:after="60" w:line="360"/>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modelo</w:t>
      </w:r>
      <w:r>
        <w:rPr>
          <w:rFonts w:ascii="Times New Roman" w:cs="Times New Roman" w:eastAsia="Times New Roman" w:hAnsi="Times New Roman"/>
          <w:sz w:val="24"/>
          <w:szCs w:val="24"/>
        </w:rPr>
        <w:t xml:space="preserve"> traduce las operaciones a sentencias SQL y las ejecuta contra la base de datos.</w:t>
      </w:r>
    </w:p>
    <w:p>
      <w:pPr>
        <w:pStyle w:val="ListParagraph"/>
        <w:numPr>
          <w:ilvl w:val="0"/>
          <w:numId w:val="7"/>
        </w:numPr>
        <w:spacing w:after="60" w:line="360"/>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plantilla</w:t>
      </w:r>
      <w:r>
        <w:rPr>
          <w:rFonts w:ascii="Times New Roman" w:cs="Times New Roman" w:eastAsia="Times New Roman" w:hAnsi="Times New Roman"/>
          <w:sz w:val="24"/>
          <w:szCs w:val="24"/>
        </w:rPr>
        <w:t xml:space="preserve"> recibe el contexto y produce el documento HTML final.</w:t>
      </w:r>
    </w:p>
    <w:p>
      <w:pPr>
        <w:pStyle w:val="ListParagraph"/>
        <w:numPr>
          <w:ilvl w:val="0"/>
          <w:numId w:val="7"/>
        </w:numPr>
        <w:spacing w:after="140" w:line="360"/>
        <w:jc w:val="both"/>
      </w:pPr>
      <w:r>
        <w:rPr>
          <w:rFonts w:ascii="Times New Roman" w:cs="Times New Roman" w:eastAsia="Times New Roman" w:hAnsi="Times New Roman"/>
          <w:sz w:val="24"/>
          <w:szCs w:val="24"/>
        </w:rPr>
        <w:t xml:space="preserve">La respuesta se devuelve al navegador.</w:t>
      </w:r>
    </w:p>
    <w:p>
      <w:pPr>
        <w:spacing w:after="120" w:line="360"/>
        <w:ind w:firstLine="709"/>
        <w:jc w:val="both"/>
      </w:pPr>
      <w:r>
        <w:rPr>
          <w:rFonts w:ascii="Times New Roman" w:cs="Times New Roman" w:eastAsia="Times New Roman" w:hAnsi="Times New Roman"/>
          <w:sz w:val="24"/>
          <w:szCs w:val="24"/>
        </w:rPr>
        <w:t xml:space="preserve">El proyecto organiza sus rutas de manera jerárquica: el archivo de rutas raíz delega en el archivo de rutas de cada aplicación mediante inclusión, lo que mantiene cada módulo autocontenido y permite modificar las rutas de un módulo sin afectar a los demás.</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2.5.2.3. El Mapeador Objeto-Relacional (ORM)</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ORM</w:t>
      </w:r>
      <w:r>
        <w:rPr>
          <w:rFonts w:ascii="Times New Roman" w:cs="Times New Roman" w:eastAsia="Times New Roman" w:hAnsi="Times New Roman"/>
          <w:sz w:val="24"/>
          <w:szCs w:val="24"/>
        </w:rPr>
        <w:t xml:space="preserve"> es la capa de abstracción que traduce entre el modelo de objetos de Python y el modelo relacional de la base de datos. Permite definir las entidades como clases de Python y expresar las consultas mediante métodos del lenguaje, delegando en el framework la generación del SQL correspondiente.</w:t>
      </w:r>
    </w:p>
    <w:p>
      <w:pPr>
        <w:spacing w:after="120" w:line="360"/>
        <w:ind w:firstLine="709"/>
        <w:jc w:val="both"/>
      </w:pPr>
      <w:r>
        <w:rPr>
          <w:rFonts w:ascii="Times New Roman" w:cs="Times New Roman" w:eastAsia="Times New Roman" w:hAnsi="Times New Roman"/>
          <w:sz w:val="24"/>
          <w:szCs w:val="24"/>
        </w:rPr>
        <w:t xml:space="preserve">Su adopción aporta al proyecto cuatro beneficios concretos: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Portabilidad del motor de base de datos</w:t>
      </w:r>
      <w:r>
        <w:rPr>
          <w:rFonts w:ascii="Times New Roman" w:cs="Times New Roman" w:eastAsia="Times New Roman" w:hAnsi="Times New Roman"/>
          <w:sz w:val="24"/>
          <w:szCs w:val="24"/>
        </w:rPr>
        <w:t xml:space="preserve">: el mismo código funciona sobre distintos gestores relacionales con solo modificar la configuración de conexión.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Prevención estructural de inyección SQL</w:t>
      </w:r>
      <w:r>
        <w:rPr>
          <w:rFonts w:ascii="Times New Roman" w:cs="Times New Roman" w:eastAsia="Times New Roman" w:hAnsi="Times New Roman"/>
          <w:sz w:val="24"/>
          <w:szCs w:val="24"/>
        </w:rPr>
        <w:t xml:space="preserve">: el ORM parametriza automáticamente todas las consultas, de modo que la entrada del usuario nunca se concatena directamente en una sentencia SQL.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Expresividad</w:t>
      </w:r>
      <w:r>
        <w:rPr>
          <w:rFonts w:ascii="Times New Roman" w:cs="Times New Roman" w:eastAsia="Times New Roman" w:hAnsi="Times New Roman"/>
          <w:sz w:val="24"/>
          <w:szCs w:val="24"/>
        </w:rPr>
        <w:t xml:space="preserve">: las consultas se escriben en el mismo lenguaje que el resto de la aplicación, con verificación sintáctica en tiempo de edición.</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Integración con las restricciones del modelo</w:t>
      </w:r>
      <w:r>
        <w:rPr>
          <w:rFonts w:ascii="Times New Roman" w:cs="Times New Roman" w:eastAsia="Times New Roman" w:hAnsi="Times New Roman"/>
          <w:sz w:val="24"/>
          <w:szCs w:val="24"/>
        </w:rPr>
        <w:t xml:space="preserve">: las validaciones declaradas en el modelo se aplican de manera uniforme desde cualquier punto de entrada.</w:t>
      </w:r>
    </w:p>
    <w:p>
      <w:pPr>
        <w:spacing w:after="120" w:line="360"/>
        <w:ind w:firstLine="709"/>
        <w:jc w:val="both"/>
      </w:pPr>
      <w:r>
        <w:rPr>
          <w:rFonts w:ascii="Times New Roman" w:cs="Times New Roman" w:eastAsia="Times New Roman" w:hAnsi="Times New Roman"/>
          <w:sz w:val="24"/>
          <w:szCs w:val="24"/>
        </w:rPr>
        <w:t xml:space="preserve">El sistema aprovecha además los mecanismos de optimización de consultas provistos por el ORM. La carga anticipada de relaciones mediante </w:t>
      </w:r>
      <w:r>
        <w:rPr>
          <w:rFonts w:ascii="Consolas" w:cs="Consolas" w:eastAsia="Consolas" w:hAnsi="Consolas"/>
          <w:sz w:val="22"/>
          <w:szCs w:val="22"/>
        </w:rPr>
        <w:t xml:space="preserve">select_related</w:t>
      </w:r>
      <w:r>
        <w:rPr>
          <w:rFonts w:ascii="Times New Roman" w:cs="Times New Roman" w:eastAsia="Times New Roman" w:hAnsi="Times New Roman"/>
          <w:sz w:val="24"/>
          <w:szCs w:val="24"/>
        </w:rPr>
        <w:t xml:space="preserve"> se emplea sistemáticamente en las vistas que listan registros con datos relacionados, evitando el problema conocido como </w:t>
      </w:r>
      <w:r>
        <w:rPr>
          <w:rFonts w:ascii="Times New Roman" w:cs="Times New Roman" w:eastAsia="Times New Roman" w:hAnsi="Times New Roman"/>
          <w:i/>
          <w:iCs/>
          <w:sz w:val="24"/>
          <w:szCs w:val="24"/>
        </w:rPr>
        <w:t xml:space="preserve">N+1 consultas</w:t>
      </w:r>
      <w:r>
        <w:rPr>
          <w:rFonts w:ascii="Times New Roman" w:cs="Times New Roman" w:eastAsia="Times New Roman" w:hAnsi="Times New Roman"/>
          <w:sz w:val="24"/>
          <w:szCs w:val="24"/>
        </w:rPr>
        <w:t xml:space="preserve">, en el que recorrer una lista de N elementos genera N consultas adicionales a la base de datos. De forma análoga, la creación masiva de registros mediante </w:t>
      </w:r>
      <w:r>
        <w:rPr>
          <w:rFonts w:ascii="Consolas" w:cs="Consolas" w:eastAsia="Consolas" w:hAnsi="Consolas"/>
          <w:sz w:val="22"/>
          <w:szCs w:val="22"/>
        </w:rPr>
        <w:t xml:space="preserve">bulk_create</w:t>
      </w:r>
      <w:r>
        <w:rPr>
          <w:rFonts w:ascii="Times New Roman" w:cs="Times New Roman" w:eastAsia="Times New Roman" w:hAnsi="Times New Roman"/>
          <w:sz w:val="24"/>
          <w:szCs w:val="24"/>
        </w:rPr>
        <w:t xml:space="preserve"> se utiliza en el servicio de notificaciones para insertar en una sola sentencia todos los avisos generados por un mismo evento.</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2.5.2.4. Migraciones</w:t>
      </w:r>
    </w:p>
    <w:p>
      <w:pPr>
        <w:spacing w:after="120" w:line="360"/>
        <w:ind w:firstLine="709"/>
        <w:jc w:val="both"/>
      </w:pPr>
      <w:r>
        <w:rPr>
          <w:rFonts w:ascii="Times New Roman" w:cs="Times New Roman" w:eastAsia="Times New Roman" w:hAnsi="Times New Roman"/>
          <w:sz w:val="24"/>
          <w:szCs w:val="24"/>
        </w:rPr>
        <w:t xml:space="preserve">Las </w:t>
      </w:r>
      <w:r>
        <w:rPr>
          <w:rFonts w:ascii="Times New Roman" w:cs="Times New Roman" w:eastAsia="Times New Roman" w:hAnsi="Times New Roman"/>
          <w:b/>
          <w:bCs/>
          <w:sz w:val="24"/>
          <w:szCs w:val="24"/>
        </w:rPr>
        <w:t xml:space="preserve">migraciones</w:t>
      </w:r>
      <w:r>
        <w:rPr>
          <w:rFonts w:ascii="Times New Roman" w:cs="Times New Roman" w:eastAsia="Times New Roman" w:hAnsi="Times New Roman"/>
          <w:sz w:val="24"/>
          <w:szCs w:val="24"/>
        </w:rPr>
        <w:t xml:space="preserve"> son el mecanismo mediante el cual Django versiona la evolución del esquema de la base de datos. Cada cambio en los modelos genera un archivo de migración —código Python versionable junto al resto del proyecto— que describe la transformación necesaria y que puede aplicarse o revertirse de manera controlada.</w:t>
      </w:r>
    </w:p>
    <w:p>
      <w:pPr>
        <w:spacing w:after="120" w:line="360"/>
        <w:ind w:firstLine="709"/>
        <w:jc w:val="both"/>
      </w:pPr>
      <w:r>
        <w:rPr>
          <w:rFonts w:ascii="Times New Roman" w:cs="Times New Roman" w:eastAsia="Times New Roman" w:hAnsi="Times New Roman"/>
          <w:sz w:val="24"/>
          <w:szCs w:val="24"/>
        </w:rPr>
        <w:t xml:space="preserve">Este mecanismo resuelve un problema recurrente en el desarrollo de sistemas de información: la sincronización entre el código y el esquema de datos. En el proyecto desarrollado, la aplicación de gestión académica cuenta con seis migraciones sucesivas que documentan la evolución del modelo de estudiante —incorporación de datos de contacto, del correo del tutor, de la entidad de períodos horarios y del vínculo con la cuenta de acceso del tutor—, constituyendo un registro histórico verificable de las decisiones de diseño de datos.</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2.5.2.5. Modelo de usuario personalizado y control de acceso basado en roles</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control de acceso basado en roles (RBAC)</w:t>
      </w:r>
      <w:r>
        <w:rPr>
          <w:rFonts w:ascii="Times New Roman" w:cs="Times New Roman" w:eastAsia="Times New Roman" w:hAnsi="Times New Roman"/>
          <w:sz w:val="24"/>
          <w:szCs w:val="24"/>
        </w:rPr>
        <w:t xml:space="preserve"> es un mecanismo de seguridad en el cual los privilegios de acceso se asignan a roles definidos por la organización, y los usuarios obtienen privilegios por su pertenencia a un rol, y no de manera individual. Este esquema garantiza el principio de </w:t>
      </w:r>
      <w:r>
        <w:rPr>
          <w:rFonts w:ascii="Times New Roman" w:cs="Times New Roman" w:eastAsia="Times New Roman" w:hAnsi="Times New Roman"/>
          <w:b/>
          <w:bCs/>
          <w:sz w:val="24"/>
          <w:szCs w:val="24"/>
        </w:rPr>
        <w:t xml:space="preserve">mínimo privilegio</w:t>
      </w:r>
      <w:r>
        <w:rPr>
          <w:rFonts w:ascii="Times New Roman" w:cs="Times New Roman" w:eastAsia="Times New Roman" w:hAnsi="Times New Roman"/>
          <w:sz w:val="24"/>
          <w:szCs w:val="24"/>
        </w:rPr>
        <w:t xml:space="preserve"> y simplifica la administración de la seguridad en sistemas institucionales.</w:t>
      </w:r>
    </w:p>
    <w:p>
      <w:pPr>
        <w:spacing w:after="120" w:line="360"/>
        <w:ind w:firstLine="709"/>
        <w:jc w:val="both"/>
      </w:pPr>
      <w:r>
        <w:rPr>
          <w:rFonts w:ascii="Times New Roman" w:cs="Times New Roman" w:eastAsia="Times New Roman" w:hAnsi="Times New Roman"/>
          <w:sz w:val="24"/>
          <w:szCs w:val="24"/>
        </w:rPr>
        <w:t xml:space="preserve">El sistema implementa este mecanismo mediante un </w:t>
      </w:r>
      <w:r>
        <w:rPr>
          <w:rFonts w:ascii="Times New Roman" w:cs="Times New Roman" w:eastAsia="Times New Roman" w:hAnsi="Times New Roman"/>
          <w:b/>
          <w:bCs/>
          <w:sz w:val="24"/>
          <w:szCs w:val="24"/>
        </w:rPr>
        <w:t xml:space="preserve">modelo de usuario personalizado</w:t>
      </w:r>
      <w:r>
        <w:rPr>
          <w:rFonts w:ascii="Times New Roman" w:cs="Times New Roman" w:eastAsia="Times New Roman" w:hAnsi="Times New Roman"/>
          <w:sz w:val="24"/>
          <w:szCs w:val="24"/>
        </w:rPr>
        <w:t xml:space="preserve"> que extiende la clase de usuario abstracta provista por Django, incorporando los campos propios del dominio institucional —carnet de identidad, teléfono, materia asignada al docente— y un campo de rol restringido a cuatro valores mediante un tipo enumerado: Administrador, Profesor, Estudiante y Padre/Tutor.</w:t>
      </w:r>
    </w:p>
    <w:p>
      <w:pPr>
        <w:spacing w:after="120" w:line="360"/>
        <w:ind w:firstLine="709"/>
        <w:jc w:val="both"/>
      </w:pPr>
      <w:r>
        <w:rPr>
          <w:rFonts w:ascii="Times New Roman" w:cs="Times New Roman" w:eastAsia="Times New Roman" w:hAnsi="Times New Roman"/>
          <w:sz w:val="24"/>
          <w:szCs w:val="24"/>
        </w:rPr>
        <w:t xml:space="preserve">La verificación del rol se expresa mediante métodos declarados en el propio modelo, de modo que la comprobación de autorización en las vistas se realiza siempre a través de la misma interfaz y no mediante comparaciones dispersas de cadenas de texto. La autorización se aplica en dos niveles complementarios: la </w:t>
      </w:r>
      <w:r>
        <w:rPr>
          <w:rFonts w:ascii="Times New Roman" w:cs="Times New Roman" w:eastAsia="Times New Roman" w:hAnsi="Times New Roman"/>
          <w:b/>
          <w:bCs/>
          <w:sz w:val="24"/>
          <w:szCs w:val="24"/>
        </w:rPr>
        <w:t xml:space="preserve">autenticación</w:t>
      </w:r>
      <w:r>
        <w:rPr>
          <w:rFonts w:ascii="Times New Roman" w:cs="Times New Roman" w:eastAsia="Times New Roman" w:hAnsi="Times New Roman"/>
          <w:sz w:val="24"/>
          <w:szCs w:val="24"/>
        </w:rPr>
        <w:t xml:space="preserve">, mediante el decorador que exige sesión iniciada, y la </w:t>
      </w:r>
      <w:r>
        <w:rPr>
          <w:rFonts w:ascii="Times New Roman" w:cs="Times New Roman" w:eastAsia="Times New Roman" w:hAnsi="Times New Roman"/>
          <w:b/>
          <w:bCs/>
          <w:sz w:val="24"/>
          <w:szCs w:val="24"/>
        </w:rPr>
        <w:t xml:space="preserve">autorización</w:t>
      </w:r>
      <w:r>
        <w:rPr>
          <w:rFonts w:ascii="Times New Roman" w:cs="Times New Roman" w:eastAsia="Times New Roman" w:hAnsi="Times New Roman"/>
          <w:sz w:val="24"/>
          <w:szCs w:val="24"/>
        </w:rPr>
        <w:t xml:space="preserve">, mediante la verificación explícita de que el usuario posee el rol requerido y, cuando corresponde, de que es efectivamente el titular del recurso solicitado. Así, la vista de registro de notas verifica no solo que el usuario sea profesor, sino que sea el profesor asignado a esa materia y curso concretos, devolviendo una respuesta de acceso prohibido en caso contrario.</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2.5.2.6. Backend de autenticación personalizado</w:t>
      </w:r>
    </w:p>
    <w:p>
      <w:pPr>
        <w:spacing w:after="120" w:line="360"/>
        <w:ind w:firstLine="709"/>
        <w:jc w:val="both"/>
      </w:pPr>
      <w:r>
        <w:rPr>
          <w:rFonts w:ascii="Times New Roman" w:cs="Times New Roman" w:eastAsia="Times New Roman" w:hAnsi="Times New Roman"/>
          <w:sz w:val="24"/>
          <w:szCs w:val="24"/>
        </w:rPr>
        <w:t xml:space="preserve">Django permite sustituir o encadenar los mecanismos de verificación de credenciales mediante </w:t>
      </w:r>
      <w:r>
        <w:rPr>
          <w:rFonts w:ascii="Times New Roman" w:cs="Times New Roman" w:eastAsia="Times New Roman" w:hAnsi="Times New Roman"/>
          <w:b/>
          <w:bCs/>
          <w:sz w:val="24"/>
          <w:szCs w:val="24"/>
        </w:rPr>
        <w:t xml:space="preserve">backends de autenticación</w:t>
      </w:r>
      <w:r>
        <w:rPr>
          <w:rFonts w:ascii="Times New Roman" w:cs="Times New Roman" w:eastAsia="Times New Roman" w:hAnsi="Times New Roman"/>
          <w:sz w:val="24"/>
          <w:szCs w:val="24"/>
        </w:rPr>
        <w:t xml:space="preserve">. El sistema define un backend propio que responde a una restricción operativa real de la institución: ni los estudiantes ni los padres de familia gestionan contraseñas propias.</w:t>
      </w:r>
    </w:p>
    <w:p>
      <w:pPr>
        <w:spacing w:after="120" w:line="360"/>
        <w:ind w:firstLine="709"/>
        <w:jc w:val="both"/>
      </w:pPr>
      <w:r>
        <w:rPr>
          <w:rFonts w:ascii="Times New Roman" w:cs="Times New Roman" w:eastAsia="Times New Roman" w:hAnsi="Times New Roman"/>
          <w:sz w:val="24"/>
          <w:szCs w:val="24"/>
        </w:rPr>
        <w:t xml:space="preserve">El backend resuelve la identidad del usuario contra los datos que la persona ya posee y recuerda —el estudiante ingresa con su RUDE, el tutor con su carnet de identidad— y encadena a continuación el backend estándar del framework, que sigue atendiendo la autenticación por contraseña del personal administrativo y docente. Esta decisión de diseño constituye un caso concreto de adaptación de la tecnología a la realidad del usuario, en lugar de imponer al usuario la lógica de la tecnología.</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2.5.2.7. Sistema de plantillas</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Django Template Language (DTL)</w:t>
      </w:r>
      <w:r>
        <w:rPr>
          <w:rFonts w:ascii="Times New Roman" w:cs="Times New Roman" w:eastAsia="Times New Roman" w:hAnsi="Times New Roman"/>
          <w:sz w:val="24"/>
          <w:szCs w:val="24"/>
        </w:rPr>
        <w:t xml:space="preserve"> es el motor de plantillas nativo del framework. Separa la presentación de la lógica mediante una sintaxis restringida que permite mostrar variables, iterar colecciones y evaluar condiciones, pero que deliberadamente impide ejecutar lógica de negocio arbitraria dentro de la plantilla.</w:t>
      </w:r>
    </w:p>
    <w:p>
      <w:pPr>
        <w:spacing w:after="120" w:line="360"/>
        <w:ind w:firstLine="709"/>
        <w:jc w:val="both"/>
      </w:pPr>
      <w:r>
        <w:rPr>
          <w:rFonts w:ascii="Times New Roman" w:cs="Times New Roman" w:eastAsia="Times New Roman" w:hAnsi="Times New Roman"/>
          <w:sz w:val="24"/>
          <w:szCs w:val="24"/>
        </w:rPr>
        <w:t xml:space="preserve">Su característica más relevante para la mantenibilidad es la </w:t>
      </w:r>
      <w:r>
        <w:rPr>
          <w:rFonts w:ascii="Times New Roman" w:cs="Times New Roman" w:eastAsia="Times New Roman" w:hAnsi="Times New Roman"/>
          <w:b/>
          <w:bCs/>
          <w:sz w:val="24"/>
          <w:szCs w:val="24"/>
        </w:rPr>
        <w:t xml:space="preserve">herencia de plantillas</w:t>
      </w:r>
      <w:r>
        <w:rPr>
          <w:rFonts w:ascii="Times New Roman" w:cs="Times New Roman" w:eastAsia="Times New Roman" w:hAnsi="Times New Roman"/>
          <w:sz w:val="24"/>
          <w:szCs w:val="24"/>
        </w:rPr>
        <w:t xml:space="preserve">: una plantilla base define la estructura común del sitio —cabecera, navegación, pie— y declara bloques que las plantillas hijas sobrescriben. El proyecto emplea este mecanismo mediante una plantilla base de la que heredan las treinta y cinco plantillas de los distintos módulos, garantizando la consistencia visual del sistema.</w:t>
      </w:r>
    </w:p>
    <w:p>
      <w:pPr>
        <w:spacing w:after="120" w:line="360"/>
        <w:ind w:firstLine="709"/>
        <w:jc w:val="both"/>
      </w:pPr>
      <w:r>
        <w:rPr>
          <w:rFonts w:ascii="Times New Roman" w:cs="Times New Roman" w:eastAsia="Times New Roman" w:hAnsi="Times New Roman"/>
          <w:sz w:val="24"/>
          <w:szCs w:val="24"/>
        </w:rPr>
        <w:t xml:space="preserve">El sistema incorpora además un </w:t>
      </w:r>
      <w:r>
        <w:rPr>
          <w:rFonts w:ascii="Times New Roman" w:cs="Times New Roman" w:eastAsia="Times New Roman" w:hAnsi="Times New Roman"/>
          <w:b/>
          <w:bCs/>
          <w:sz w:val="24"/>
          <w:szCs w:val="24"/>
        </w:rPr>
        <w:t xml:space="preserve">procesador de contexto</w:t>
      </w:r>
      <w:r>
        <w:rPr>
          <w:rFonts w:ascii="Times New Roman" w:cs="Times New Roman" w:eastAsia="Times New Roman" w:hAnsi="Times New Roman"/>
          <w:sz w:val="24"/>
          <w:szCs w:val="24"/>
        </w:rPr>
        <w:t xml:space="preserve"> propio, que inyecta en todas las plantillas el contador de notificaciones no leídas y la lista de avisos recientes que alimentan el indicador de la barra de navegación. Este procesador está implementado con evaluación perezosa, de modo que las consultas correspondientes solo se ejecutan si la plantilla efectivamente utiliza esos valores, y no se ejecuta ninguna consulta para usuarios anónimos ni en respuestas que no renderizan la plantilla base.</w:t>
      </w:r>
    </w:p>
    <w:p>
      <w:pPr>
        <w:spacing w:after="120" w:line="360"/>
        <w:ind w:firstLine="709"/>
        <w:jc w:val="both"/>
      </w:pPr>
      <w:r>
        <w:rPr>
          <w:rFonts w:ascii="Times New Roman" w:cs="Times New Roman" w:eastAsia="Times New Roman" w:hAnsi="Times New Roman"/>
          <w:sz w:val="24"/>
          <w:szCs w:val="24"/>
        </w:rPr>
        <w:t xml:space="preserve">Para el renderizado de formularios se emplea la biblioteca </w:t>
      </w:r>
      <w:r>
        <w:rPr>
          <w:rFonts w:ascii="Times New Roman" w:cs="Times New Roman" w:eastAsia="Times New Roman" w:hAnsi="Times New Roman"/>
          <w:b/>
          <w:bCs/>
          <w:sz w:val="24"/>
          <w:szCs w:val="24"/>
        </w:rPr>
        <w:t xml:space="preserve">django-crispy-forms</w:t>
      </w:r>
      <w:r>
        <w:rPr>
          <w:rFonts w:ascii="Times New Roman" w:cs="Times New Roman" w:eastAsia="Times New Roman" w:hAnsi="Times New Roman"/>
          <w:sz w:val="24"/>
          <w:szCs w:val="24"/>
        </w:rPr>
        <w:t xml:space="preserve"> con el paquete de plantillas de </w:t>
      </w:r>
      <w:r>
        <w:rPr>
          <w:rFonts w:ascii="Times New Roman" w:cs="Times New Roman" w:eastAsia="Times New Roman" w:hAnsi="Times New Roman"/>
          <w:b/>
          <w:bCs/>
          <w:sz w:val="24"/>
          <w:szCs w:val="24"/>
        </w:rPr>
        <w:t xml:space="preserve">Bootstrap 5</w:t>
      </w:r>
      <w:r>
        <w:rPr>
          <w:rFonts w:ascii="Times New Roman" w:cs="Times New Roman" w:eastAsia="Times New Roman" w:hAnsi="Times New Roman"/>
          <w:sz w:val="24"/>
          <w:szCs w:val="24"/>
        </w:rPr>
        <w:t xml:space="preserve">, que produce un marcado consistente y responsivo sin necesidad de escribir manualmente el HTML de cada campo.</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2.5.2.8. Panel de administración</w:t>
      </w:r>
    </w:p>
    <w:p>
      <w:pPr>
        <w:spacing w:after="120" w:line="360"/>
        <w:ind w:firstLine="709"/>
        <w:jc w:val="both"/>
      </w:pPr>
      <w:r>
        <w:rPr>
          <w:rFonts w:ascii="Times New Roman" w:cs="Times New Roman" w:eastAsia="Times New Roman" w:hAnsi="Times New Roman"/>
          <w:sz w:val="24"/>
          <w:szCs w:val="24"/>
        </w:rPr>
        <w:t xml:space="preserve">Django genera automáticamente un </w:t>
      </w:r>
      <w:r>
        <w:rPr>
          <w:rFonts w:ascii="Times New Roman" w:cs="Times New Roman" w:eastAsia="Times New Roman" w:hAnsi="Times New Roman"/>
          <w:b/>
          <w:bCs/>
          <w:sz w:val="24"/>
          <w:szCs w:val="24"/>
        </w:rPr>
        <w:t xml:space="preserve">panel de administración</w:t>
      </w:r>
      <w:r>
        <w:rPr>
          <w:rFonts w:ascii="Times New Roman" w:cs="Times New Roman" w:eastAsia="Times New Roman" w:hAnsi="Times New Roman"/>
          <w:sz w:val="24"/>
          <w:szCs w:val="24"/>
        </w:rPr>
        <w:t xml:space="preserve"> a partir de los modelos declarados, proporcionando operaciones completas de creación, consulta, actualización y eliminación con control de permisos incorporado. Para el presente proyecto, esta funcionalidad resulta especialmente valiosa porque cubre sin desarrollo adicional las tareas de configuración institucional de baja frecuencia —alta de gestiones escolares, cursos, materias y asignaciones docentes—, permitiendo concentrar el esfuerzo de desarrollo en las pantallas de uso diario del docente, del estudiante y del tutor, que son las que requieren un diseño específico.</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2.5.2.9. Mecanismos de seguridad</w:t>
      </w:r>
    </w:p>
    <w:p>
      <w:pPr>
        <w:spacing w:after="120" w:line="360"/>
        <w:ind w:firstLine="709"/>
        <w:jc w:val="both"/>
      </w:pPr>
      <w:r>
        <w:rPr>
          <w:rFonts w:ascii="Times New Roman" w:cs="Times New Roman" w:eastAsia="Times New Roman" w:hAnsi="Times New Roman"/>
          <w:sz w:val="24"/>
          <w:szCs w:val="24"/>
        </w:rPr>
        <w:t xml:space="preserve">Django incorpora de forma nativa protecciones contra las vulnerabilidades más frecuentes de las aplicaciones web (Django Software Foundation, 2026). Las siguientes se encuentran activas en el sistema desarrollado:</w:t>
      </w:r>
    </w:p>
    <w:p>
      <w:pPr>
        <w:keepNext/>
        <w:spacing w:after="120" w:before="200" w:line="240"/>
        <w:jc w:val="center"/>
      </w:pPr>
      <w:r>
        <w:rPr>
          <w:rFonts w:ascii="Times New Roman" w:cs="Times New Roman" w:eastAsia="Times New Roman" w:hAnsi="Times New Roman"/>
          <w:b/>
          <w:bCs/>
          <w:i/>
          <w:iCs/>
          <w:sz w:val="22"/>
          <w:szCs w:val="22"/>
        </w:rPr>
        <w:t xml:space="preserve">Tabla 4: </w:t>
      </w:r>
      <w:r>
        <w:rPr>
          <w:rFonts w:ascii="Times New Roman" w:cs="Times New Roman" w:eastAsia="Times New Roman" w:hAnsi="Times New Roman"/>
          <w:i/>
          <w:iCs/>
          <w:sz w:val="22"/>
          <w:szCs w:val="22"/>
        </w:rPr>
        <w:t xml:space="preserve">Mecanismos de seguridad implementados</w:t>
      </w:r>
    </w:p>
    <w:tbl>
      <w:tblPr>
        <w:tblW w:type="dxa" w:w="9122"/>
        <w:tblBorders>
          <w:top w:val="single" w:color="auto" w:sz="4"/>
          <w:left w:val="single" w:color="auto" w:sz="4"/>
          <w:bottom w:val="single" w:color="auto" w:sz="4"/>
          <w:right w:val="single" w:color="auto" w:sz="4"/>
          <w:insideH w:val="single" w:color="auto" w:sz="4"/>
          <w:insideV w:val="single" w:color="auto" w:sz="4"/>
        </w:tblBorders>
      </w:tblPr>
      <w:tblGrid>
        <w:gridCol w:w="2772"/>
        <w:gridCol w:w="4591"/>
        <w:gridCol w:w="1759"/>
      </w:tblGrid>
      <w:tr>
        <w:trPr>
          <w:tblHeader/>
        </w:trPr>
        <w:tc>
          <w:tcPr>
            <w:tcW w:type="dxa" w:w="27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Vulnerabilidad</w:t>
            </w:r>
          </w:p>
        </w:tc>
        <w:tc>
          <w:tcPr>
            <w:tcW w:type="dxa" w:w="459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Mecanismo de protección</w:t>
            </w:r>
          </w:p>
        </w:tc>
        <w:tc>
          <w:tcPr>
            <w:tcW w:type="dxa" w:w="175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Estado en el sistema</w:t>
            </w:r>
          </w:p>
        </w:tc>
      </w:tr>
      <w:tr>
        <w:trPr>
          <w:tblHeader w:val="false"/>
        </w:trPr>
        <w:tc>
          <w:tcPr>
            <w:tcW w:type="dxa" w:w="2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Inyección SQL</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Parametrización automática de consultas por el ORM</w:t>
            </w:r>
          </w:p>
        </w:tc>
        <w:tc>
          <w:tcPr>
            <w:tcW w:type="dxa" w:w="17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Activo por diseño del ORM</w:t>
            </w:r>
          </w:p>
        </w:tc>
      </w:tr>
      <w:tr>
        <w:trPr>
          <w:tblHeader w:val="false"/>
        </w:trPr>
        <w:tc>
          <w:tcPr>
            <w:tcW w:type="dxa" w:w="2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Cross-Site Request Forgery (CSRF)</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Middleware de verificación de token en cada petición POST</w:t>
            </w:r>
          </w:p>
        </w:tc>
        <w:tc>
          <w:tcPr>
            <w:tcW w:type="dxa" w:w="17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Activo</w:t>
            </w:r>
          </w:p>
        </w:tc>
      </w:tr>
      <w:tr>
        <w:trPr>
          <w:tblHeader w:val="false"/>
        </w:trPr>
        <w:tc>
          <w:tcPr>
            <w:tcW w:type="dxa" w:w="2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Cross-Site Scripting (XSS)</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Escapado automático de variables en las plantillas</w:t>
            </w:r>
          </w:p>
        </w:tc>
        <w:tc>
          <w:tcPr>
            <w:tcW w:type="dxa" w:w="17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Activo por defecto</w:t>
            </w:r>
          </w:p>
        </w:tc>
      </w:tr>
      <w:tr>
        <w:trPr>
          <w:tblHeader w:val="false"/>
        </w:trPr>
        <w:tc>
          <w:tcPr>
            <w:tcW w:type="dxa" w:w="2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Clickjacking</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Middleware que emite la cabecera </w:t>
            </w:r>
            <w:r>
              <w:rPr>
                <w:rFonts w:ascii="Consolas" w:cs="Consolas" w:eastAsia="Consolas" w:hAnsi="Consolas"/>
                <w:sz w:val="18"/>
                <w:szCs w:val="18"/>
              </w:rPr>
              <w:t xml:space="preserve">X-Frame-Options</w:t>
            </w:r>
          </w:p>
        </w:tc>
        <w:tc>
          <w:tcPr>
            <w:tcW w:type="dxa" w:w="17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Activo</w:t>
            </w:r>
          </w:p>
        </w:tc>
      </w:tr>
      <w:tr>
        <w:trPr>
          <w:tblHeader w:val="false"/>
        </w:trPr>
        <w:tc>
          <w:tcPr>
            <w:tcW w:type="dxa" w:w="2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Ataques a la cabecera Host</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Validación contra la lista de hosts permitidos</w:t>
            </w:r>
          </w:p>
        </w:tc>
        <w:tc>
          <w:tcPr>
            <w:tcW w:type="dxa" w:w="17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Activo</w:t>
            </w:r>
          </w:p>
        </w:tc>
      </w:tr>
      <w:tr>
        <w:trPr>
          <w:tblHeader w:val="false"/>
        </w:trPr>
        <w:tc>
          <w:tcPr>
            <w:tcW w:type="dxa" w:w="2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Contraseñas débiles</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Validadores de similitud con datos del usuario, longitud mínima y contraseñas comunes</w:t>
            </w:r>
          </w:p>
        </w:tc>
        <w:tc>
          <w:tcPr>
            <w:tcW w:type="dxa" w:w="17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Activo</w:t>
            </w:r>
          </w:p>
        </w:tc>
      </w:tr>
      <w:tr>
        <w:trPr>
          <w:tblHeader w:val="false"/>
        </w:trPr>
        <w:tc>
          <w:tcPr>
            <w:tcW w:type="dxa" w:w="2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Almacenamiento de contraseñas</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Hash con algoritmo PBKDF2 y sal aleatoria</w:t>
            </w:r>
          </w:p>
        </w:tc>
        <w:tc>
          <w:tcPr>
            <w:tcW w:type="dxa" w:w="17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Activo por defecto</w:t>
            </w:r>
          </w:p>
        </w:tc>
      </w:tr>
      <w:tr>
        <w:trPr>
          <w:tblHeader w:val="false"/>
        </w:trPr>
        <w:tc>
          <w:tcPr>
            <w:tcW w:type="dxa" w:w="277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Secuestro de sesión</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Gestión de sesiones con identificador firmado criptográficamente</w:t>
            </w:r>
          </w:p>
        </w:tc>
        <w:tc>
          <w:tcPr>
            <w:tcW w:type="dxa" w:w="175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Activo</w:t>
            </w:r>
          </w:p>
        </w:tc>
      </w:tr>
    </w:tbl>
    <w:p>
      <w:pPr>
        <w:spacing w:after="0" w:line="120"/>
      </w:pPr>
    </w:p>
    <w:p>
      <w:pPr>
        <w:spacing w:after="240" w:before="60" w:line="240"/>
        <w:jc w:val="center"/>
      </w:pPr>
      <w:r>
        <w:rPr>
          <w:rFonts w:ascii="Times New Roman" w:cs="Times New Roman" w:eastAsia="Times New Roman" w:hAnsi="Times New Roman"/>
          <w:b/>
          <w:bCs/>
          <w:i/>
          <w:iCs/>
          <w:sz w:val="20"/>
          <w:szCs w:val="20"/>
        </w:rPr>
        <w:t xml:space="preserve">Fuente: </w:t>
      </w:r>
      <w:r>
        <w:rPr>
          <w:rFonts w:ascii="Times New Roman" w:cs="Times New Roman" w:eastAsia="Times New Roman" w:hAnsi="Times New Roman"/>
          <w:i/>
          <w:iCs/>
          <w:sz w:val="20"/>
          <w:szCs w:val="20"/>
        </w:rPr>
        <w:t xml:space="preserve">Elaboración propia con base en Django Software Foundation (2026) y en la configuración del sistema desarrollado.</w:t>
      </w:r>
    </w:p>
    <w:p>
      <w:pPr>
        <w:spacing w:after="120" w:line="360"/>
        <w:ind w:firstLine="709"/>
        <w:jc w:val="both"/>
      </w:pPr>
      <w:r>
        <w:rPr>
          <w:rFonts w:ascii="Times New Roman" w:cs="Times New Roman" w:eastAsia="Times New Roman" w:hAnsi="Times New Roman"/>
          <w:sz w:val="24"/>
          <w:szCs w:val="24"/>
        </w:rPr>
        <w:t xml:space="preserve">A estos mecanismos provistos por el framework, el sistema añade tres medidas propias: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Externalización de credenciales.</w:t>
      </w:r>
      <w:r>
        <w:rPr>
          <w:rFonts w:ascii="Times New Roman" w:cs="Times New Roman" w:eastAsia="Times New Roman" w:hAnsi="Times New Roman"/>
          <w:sz w:val="24"/>
          <w:szCs w:val="24"/>
        </w:rPr>
        <w:t xml:space="preserve"> La clave secreta de la aplicación, las credenciales de la base de datos, el modo de depuración, los hosts permitidos y las credenciales del servidor de correo se leen mediante </w:t>
      </w:r>
      <w:r>
        <w:rPr>
          <w:rFonts w:ascii="Consolas" w:cs="Consolas" w:eastAsia="Consolas" w:hAnsi="Consolas"/>
          <w:sz w:val="22"/>
          <w:szCs w:val="22"/>
        </w:rPr>
        <w:t xml:space="preserve">python-decouple</w:t>
      </w:r>
      <w:r>
        <w:rPr>
          <w:rFonts w:ascii="Times New Roman" w:cs="Times New Roman" w:eastAsia="Times New Roman" w:hAnsi="Times New Roman"/>
          <w:sz w:val="24"/>
          <w:szCs w:val="24"/>
        </w:rPr>
        <w:t xml:space="preserve"> desde un archivo de entorno excluido del control de versiones. De este modo ningún dato sensible queda registrado en el repositorio de código.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Validación de archivos cargados.</w:t>
      </w:r>
      <w:r>
        <w:rPr>
          <w:rFonts w:ascii="Times New Roman" w:cs="Times New Roman" w:eastAsia="Times New Roman" w:hAnsi="Times New Roman"/>
          <w:sz w:val="24"/>
          <w:szCs w:val="24"/>
        </w:rPr>
        <w:t xml:space="preserve"> Las tareas y las noticias admiten adjuntos. El validador implementado verifica la extensión contra una lista blanca y el tamaño contra un máximo de 5 MB, y hace explícito en el código que no se confía en el tipo de contenido declarado, dado que este es controlado por el cliente.</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Nombres de archivo no adivinables.</w:t>
      </w:r>
      <w:r>
        <w:rPr>
          <w:rFonts w:ascii="Times New Roman" w:cs="Times New Roman" w:eastAsia="Times New Roman" w:hAnsi="Times New Roman"/>
          <w:sz w:val="24"/>
          <w:szCs w:val="24"/>
        </w:rPr>
        <w:t xml:space="preserve"> Los archivos cargados se almacenan bajo un nombre generado como identificador único universal (UUID), de modo que la URL de un enunciado o de una entrega no puede deducirse a partir de datos conocidos del estudiante o de la tarea.</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2.5.2.10. Restricciones de integridad a nivel de base de datos</w:t>
      </w:r>
    </w:p>
    <w:p>
      <w:pPr>
        <w:spacing w:after="120" w:line="360"/>
        <w:ind w:firstLine="709"/>
        <w:jc w:val="both"/>
      </w:pPr>
      <w:r>
        <w:rPr>
          <w:rFonts w:ascii="Times New Roman" w:cs="Times New Roman" w:eastAsia="Times New Roman" w:hAnsi="Times New Roman"/>
          <w:sz w:val="24"/>
          <w:szCs w:val="24"/>
        </w:rPr>
        <w:t xml:space="preserve">Una decisión de diseño relevante del sistema es la de declarar las reglas de unicidad del dominio como </w:t>
      </w:r>
      <w:r>
        <w:rPr>
          <w:rFonts w:ascii="Times New Roman" w:cs="Times New Roman" w:eastAsia="Times New Roman" w:hAnsi="Times New Roman"/>
          <w:b/>
          <w:bCs/>
          <w:sz w:val="24"/>
          <w:szCs w:val="24"/>
        </w:rPr>
        <w:t xml:space="preserve">restricciones en la base de datos</w:t>
      </w:r>
      <w:r>
        <w:rPr>
          <w:rFonts w:ascii="Times New Roman" w:cs="Times New Roman" w:eastAsia="Times New Roman" w:hAnsi="Times New Roman"/>
          <w:sz w:val="24"/>
          <w:szCs w:val="24"/>
        </w:rPr>
        <w:t xml:space="preserve"> y no únicamente como validaciones en la capa de aplicación. Esta práctica garantiza que la regla se cumpla con independencia del camino por el cual se intente insertar el dato —una vista web, el panel de administración, un comando de gestión o el intérprete interactivo.</w:t>
      </w:r>
    </w:p>
    <w:p>
      <w:pPr>
        <w:spacing w:after="120" w:line="360"/>
        <w:ind w:firstLine="709"/>
        <w:jc w:val="both"/>
      </w:pPr>
      <w:r>
        <w:rPr>
          <w:rFonts w:ascii="Times New Roman" w:cs="Times New Roman" w:eastAsia="Times New Roman" w:hAnsi="Times New Roman"/>
          <w:sz w:val="24"/>
          <w:szCs w:val="24"/>
        </w:rPr>
        <w:t xml:space="preserve">El sistema declara, entre otras, las siguientes restricciones: unicidad del curso por combinación de gestión, nivel, grado y paralelo; una sola matrícula activa por estudiante y gestión; una sola asignación docente por curso, materia y gestión; un solo registro de asistencia por asignación, estudiante y fecha; una sola nota por asignación, estudiante y trimestre; una sola entrega por tarea y estudiante; y una restricción condicional de unicidad del carnet de identidad aplicable exclusivamente a los usuarios con rol de tutor, dado que es ese dato el que emplean para iniciar sesión.</w:t>
      </w:r>
    </w:p>
    <w:p>
      <w:pPr>
        <w:spacing w:after="120" w:line="360"/>
        <w:ind w:firstLine="709"/>
        <w:jc w:val="both"/>
      </w:pPr>
      <w:r>
        <w:rPr>
          <w:rFonts w:ascii="Times New Roman" w:cs="Times New Roman" w:eastAsia="Times New Roman" w:hAnsi="Times New Roman"/>
          <w:sz w:val="24"/>
          <w:szCs w:val="24"/>
        </w:rPr>
        <w:t xml:space="preserve">Complementariamente, el sistema declara </w:t>
      </w:r>
      <w:r>
        <w:rPr>
          <w:rFonts w:ascii="Times New Roman" w:cs="Times New Roman" w:eastAsia="Times New Roman" w:hAnsi="Times New Roman"/>
          <w:b/>
          <w:bCs/>
          <w:sz w:val="24"/>
          <w:szCs w:val="24"/>
        </w:rPr>
        <w:t xml:space="preserve">índices</w:t>
      </w:r>
      <w:r>
        <w:rPr>
          <w:rFonts w:ascii="Times New Roman" w:cs="Times New Roman" w:eastAsia="Times New Roman" w:hAnsi="Times New Roman"/>
          <w:sz w:val="24"/>
          <w:szCs w:val="24"/>
        </w:rPr>
        <w:t xml:space="preserve"> orientados a los patrones de consulta reales. El más significativo es un </w:t>
      </w:r>
      <w:r>
        <w:rPr>
          <w:rFonts w:ascii="Times New Roman" w:cs="Times New Roman" w:eastAsia="Times New Roman" w:hAnsi="Times New Roman"/>
          <w:b/>
          <w:bCs/>
          <w:sz w:val="24"/>
          <w:szCs w:val="24"/>
        </w:rPr>
        <w:t xml:space="preserve">índice parcial</w:t>
      </w:r>
      <w:r>
        <w:rPr>
          <w:rFonts w:ascii="Times New Roman" w:cs="Times New Roman" w:eastAsia="Times New Roman" w:hAnsi="Times New Roman"/>
          <w:sz w:val="24"/>
          <w:szCs w:val="24"/>
        </w:rPr>
        <w:t xml:space="preserve"> sobre las notificaciones no leídas de cada usuario: dado que el contador del indicador de notificaciones se evalúa en cada página del sistema, el índice restringido a las filas no leídas mantiene esa consulta acotada con independencia del volumen histórico acumulado.</w:t>
      </w:r>
    </w:p>
    <w:p>
      <w:pPr>
        <w:spacing w:after="120" w:line="360"/>
        <w:ind w:firstLine="709"/>
        <w:jc w:val="both"/>
      </w:pPr>
      <w:r>
        <w:rPr>
          <w:rFonts w:ascii="Times New Roman" w:cs="Times New Roman" w:eastAsia="Times New Roman" w:hAnsi="Times New Roman"/>
          <w:sz w:val="24"/>
          <w:szCs w:val="24"/>
        </w:rPr>
        <w:t xml:space="preserve">Finalmente, las operaciones que deben ser indivisibles —como el alta de la cuenta de un tutor y su vinculación con el estudiante— se ejecutan dentro de una </w:t>
      </w:r>
      <w:r>
        <w:rPr>
          <w:rFonts w:ascii="Times New Roman" w:cs="Times New Roman" w:eastAsia="Times New Roman" w:hAnsi="Times New Roman"/>
          <w:b/>
          <w:bCs/>
          <w:sz w:val="24"/>
          <w:szCs w:val="24"/>
        </w:rPr>
        <w:t xml:space="preserve">transacción atómica</w:t>
      </w:r>
      <w:r>
        <w:rPr>
          <w:rFonts w:ascii="Times New Roman" w:cs="Times New Roman" w:eastAsia="Times New Roman" w:hAnsi="Times New Roman"/>
          <w:sz w:val="24"/>
          <w:szCs w:val="24"/>
        </w:rPr>
        <w:t xml:space="preserve">, de modo que un fallo parcial no deja al sistema en un estado inconsistente.</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2.5.2.11. Delimitación: ausencia de API REST</w:t>
      </w:r>
    </w:p>
    <w:p>
      <w:pPr>
        <w:spacing w:after="120" w:line="360"/>
        <w:ind w:firstLine="709"/>
        <w:jc w:val="both"/>
      </w:pPr>
      <w:r>
        <w:rPr>
          <w:rFonts w:ascii="Times New Roman" w:cs="Times New Roman" w:eastAsia="Times New Roman" w:hAnsi="Times New Roman"/>
          <w:sz w:val="24"/>
          <w:szCs w:val="24"/>
        </w:rPr>
        <w:t xml:space="preserve">Se hace constar explícitamente que el sistema </w:t>
      </w:r>
      <w:r>
        <w:rPr>
          <w:rFonts w:ascii="Times New Roman" w:cs="Times New Roman" w:eastAsia="Times New Roman" w:hAnsi="Times New Roman"/>
          <w:b/>
          <w:bCs/>
          <w:sz w:val="24"/>
          <w:szCs w:val="24"/>
        </w:rPr>
        <w:t xml:space="preserve">no expone una interfaz de programación de aplicaciones (API) REST</w:t>
      </w:r>
      <w:r>
        <w:rPr>
          <w:rFonts w:ascii="Times New Roman" w:cs="Times New Roman" w:eastAsia="Times New Roman" w:hAnsi="Times New Roman"/>
          <w:sz w:val="24"/>
          <w:szCs w:val="24"/>
        </w:rPr>
        <w:t xml:space="preserve"> y no incorpora Django REST Framework. La totalidad de la interacción con el usuario se resuelve mediante el renderizado de plantillas en el servidor.</w:t>
      </w:r>
    </w:p>
    <w:p>
      <w:pPr>
        <w:spacing w:after="120" w:line="360"/>
        <w:ind w:firstLine="709"/>
        <w:jc w:val="both"/>
      </w:pPr>
      <w:r>
        <w:rPr>
          <w:rFonts w:ascii="Times New Roman" w:cs="Times New Roman" w:eastAsia="Times New Roman" w:hAnsi="Times New Roman"/>
          <w:sz w:val="24"/>
          <w:szCs w:val="24"/>
        </w:rPr>
        <w:t xml:space="preserve">Esta decisión responde al alcance del proyecto: los cuatro tipos de usuario acceden al sistema a través de un navegador web, y no existe en el alcance definido ninguna aplicación cliente de terceros ni aplicación móvil nativa que deba consumir los datos. La incorporación de una capa de API habría añadido complejidad arquitectónica sin beneficio funcional dentro del alcance actual.</w:t>
      </w:r>
    </w:p>
    <w:p>
      <w:pPr>
        <w:spacing w:after="120" w:line="360"/>
        <w:ind w:firstLine="709"/>
        <w:jc w:val="both"/>
      </w:pPr>
      <w:r>
        <w:rPr>
          <w:rFonts w:ascii="Times New Roman" w:cs="Times New Roman" w:eastAsia="Times New Roman" w:hAnsi="Times New Roman"/>
          <w:sz w:val="24"/>
          <w:szCs w:val="24"/>
        </w:rPr>
        <w:t xml:space="preserve">Se identifica, no obstante, como </w:t>
      </w:r>
      <w:r>
        <w:rPr>
          <w:rFonts w:ascii="Times New Roman" w:cs="Times New Roman" w:eastAsia="Times New Roman" w:hAnsi="Times New Roman"/>
          <w:b/>
          <w:bCs/>
          <w:sz w:val="24"/>
          <w:szCs w:val="24"/>
        </w:rPr>
        <w:t xml:space="preserve">línea de ampliación futura</w:t>
      </w:r>
      <w:r>
        <w:rPr>
          <w:rFonts w:ascii="Times New Roman" w:cs="Times New Roman" w:eastAsia="Times New Roman" w:hAnsi="Times New Roman"/>
          <w:sz w:val="24"/>
          <w:szCs w:val="24"/>
        </w:rPr>
        <w:t xml:space="preserve">: el desarrollo de una aplicación móvil nativa dirigida a los tutores legales, orientada a la recepción de notificaciones push, requeriría exponer los datos mediante una API REST, para lo cual Django REST Framework constituiría la alternativa natural dentro del mismo ecosistema tecnológico.</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2.5.3. PostgreSQL</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2.5.3.1. Definición</w:t>
      </w:r>
    </w:p>
    <w:p>
      <w:pPr>
        <w:spacing w:after="120" w:line="360"/>
        <w:ind w:firstLine="709"/>
        <w:jc w:val="both"/>
      </w:pPr>
      <w:r>
        <w:rPr>
          <w:rFonts w:ascii="Times New Roman" w:cs="Times New Roman" w:eastAsia="Times New Roman" w:hAnsi="Times New Roman"/>
          <w:b/>
          <w:bCs/>
          <w:sz w:val="24"/>
          <w:szCs w:val="24"/>
        </w:rPr>
        <w:t xml:space="preserve">PostgreSQL</w:t>
      </w:r>
      <w:r>
        <w:rPr>
          <w:rFonts w:ascii="Times New Roman" w:cs="Times New Roman" w:eastAsia="Times New Roman" w:hAnsi="Times New Roman"/>
          <w:sz w:val="24"/>
          <w:szCs w:val="24"/>
        </w:rPr>
        <w:t xml:space="preserve"> es un sistema de gestión de bases de datos objeto-relacional (SGBDOR) de código abierto, con más de tres décadas de desarrollo continuo, reconocido por su solidez, su conformidad con el estándar SQL y su extensibilidad (PostgreSQL Global Development Group, 2026). El proyecto se conecta a él mediante el adaptador </w:t>
      </w:r>
      <w:r>
        <w:rPr>
          <w:rFonts w:ascii="Consolas" w:cs="Consolas" w:eastAsia="Consolas" w:hAnsi="Consolas"/>
          <w:sz w:val="22"/>
          <w:szCs w:val="22"/>
        </w:rPr>
        <w:t xml:space="preserve">psycopg2-binary</w:t>
      </w:r>
      <w:r>
        <w:rPr>
          <w:rFonts w:ascii="Times New Roman" w:cs="Times New Roman" w:eastAsia="Times New Roman" w:hAnsi="Times New Roman"/>
          <w:sz w:val="24"/>
          <w:szCs w:val="24"/>
        </w:rPr>
        <w:t xml:space="preserve">, declarado en las dependencias del sistema, y lo configura como motor de base de datos por defecto.</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2.5.3.2. Fundamento del modelo relacional en el dominio académico</w:t>
      </w:r>
    </w:p>
    <w:p>
      <w:pPr>
        <w:spacing w:after="120" w:line="360"/>
        <w:ind w:firstLine="709"/>
        <w:jc w:val="both"/>
      </w:pPr>
      <w:r>
        <w:rPr>
          <w:rFonts w:ascii="Times New Roman" w:cs="Times New Roman" w:eastAsia="Times New Roman" w:hAnsi="Times New Roman"/>
          <w:sz w:val="24"/>
          <w:szCs w:val="24"/>
        </w:rPr>
        <w:t xml:space="preserve">El dominio de la gestión escolar es intrínsecamente relacional. Requiere vincular de manera inequívoca múltiples entidades —gestiones, cursos, materias, estudiantes, matrículas, docentes, asignaciones, horarios, asistencias, notas, tareas, entregas, citaciones— mediante relaciones de cardinalidad bien definida. El uso de claves primarias y foráneas bajo este modelo asegura de forma estructural la integridad referencial, la consistencia y el aislamiento de los registros académicos (Elmasri &amp; Navathe, 2011).</w:t>
      </w:r>
    </w:p>
    <w:p>
      <w:pPr>
        <w:spacing w:after="120" w:line="360"/>
        <w:ind w:firstLine="709"/>
        <w:jc w:val="both"/>
      </w:pPr>
      <w:r>
        <w:rPr>
          <w:rFonts w:ascii="Times New Roman" w:cs="Times New Roman" w:eastAsia="Times New Roman" w:hAnsi="Times New Roman"/>
          <w:sz w:val="24"/>
          <w:szCs w:val="24"/>
        </w:rPr>
        <w:t xml:space="preserve">La integridad referencial no es una consideración teórica en este dominio: impide anomalías con consecuencias institucionales concretas, como la asignación de notas a un estudiante dado de baja, la duplicación de expedientes o la existencia de asistencias huérfanas de asignación docente. El sistema declara además de manera explícita el comportamiento ante la eliminación de un registro referenciado, distinguiendo entre la eliminación en cascada, la anulación de la referencia y la protección contra la eliminación, según lo que corresponda semánticamente a cada relación. Así, la materia que dicta un profesor está protegida contra eliminación mientras existan docentes vinculados a ella, mientras que las asistencias de un estudiante se eliminan en cascada si el estudiante es eliminado.</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2.5.3.3. Propiedades ACID</w:t>
      </w:r>
    </w:p>
    <w:p>
      <w:pPr>
        <w:spacing w:after="120" w:line="360"/>
        <w:ind w:firstLine="709"/>
        <w:jc w:val="both"/>
      </w:pPr>
      <w:r>
        <w:rPr>
          <w:rFonts w:ascii="Times New Roman" w:cs="Times New Roman" w:eastAsia="Times New Roman" w:hAnsi="Times New Roman"/>
          <w:sz w:val="24"/>
          <w:szCs w:val="24"/>
        </w:rPr>
        <w:t xml:space="preserve">PostgreSQL garantiza las propiedades </w:t>
      </w:r>
      <w:r>
        <w:rPr>
          <w:rFonts w:ascii="Times New Roman" w:cs="Times New Roman" w:eastAsia="Times New Roman" w:hAnsi="Times New Roman"/>
          <w:b/>
          <w:bCs/>
          <w:sz w:val="24"/>
          <w:szCs w:val="24"/>
        </w:rPr>
        <w:t xml:space="preserve">ACID</w:t>
      </w:r>
      <w:r>
        <w:rPr>
          <w:rFonts w:ascii="Times New Roman" w:cs="Times New Roman" w:eastAsia="Times New Roman" w:hAnsi="Times New Roman"/>
          <w:sz w:val="24"/>
          <w:szCs w:val="24"/>
        </w:rPr>
        <w:t xml:space="preserve"> de las transacciones: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Atomicidad</w:t>
      </w:r>
      <w:r>
        <w:rPr>
          <w:rFonts w:ascii="Times New Roman" w:cs="Times New Roman" w:eastAsia="Times New Roman" w:hAnsi="Times New Roman"/>
          <w:sz w:val="24"/>
          <w:szCs w:val="24"/>
        </w:rPr>
        <w:t xml:space="preserve">: la transacción se ejecuta por completo o no se ejecuta en absoluto.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Consistencia</w:t>
      </w:r>
      <w:r>
        <w:rPr>
          <w:rFonts w:ascii="Times New Roman" w:cs="Times New Roman" w:eastAsia="Times New Roman" w:hAnsi="Times New Roman"/>
          <w:sz w:val="24"/>
          <w:szCs w:val="24"/>
        </w:rPr>
        <w:t xml:space="preserve">: la transacción lleva la base de datos de un estado válido a otro estado válido, respetando todas las restricciones declaradas.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Aislamiento</w:t>
      </w:r>
      <w:r>
        <w:rPr>
          <w:rFonts w:ascii="Times New Roman" w:cs="Times New Roman" w:eastAsia="Times New Roman" w:hAnsi="Times New Roman"/>
          <w:sz w:val="24"/>
          <w:szCs w:val="24"/>
        </w:rPr>
        <w:t xml:space="preserve">: las transacciones concurrentes no interfieren entre sí.</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Durabilidad</w:t>
      </w:r>
      <w:r>
        <w:rPr>
          <w:rFonts w:ascii="Times New Roman" w:cs="Times New Roman" w:eastAsia="Times New Roman" w:hAnsi="Times New Roman"/>
          <w:sz w:val="24"/>
          <w:szCs w:val="24"/>
        </w:rPr>
        <w:t xml:space="preserve">: una vez confirmada, la transacción persiste aun ante una interrupción del servidor.</w:t>
      </w:r>
    </w:p>
    <w:p>
      <w:pPr>
        <w:spacing w:after="120" w:line="360"/>
        <w:ind w:firstLine="709"/>
        <w:jc w:val="both"/>
      </w:pPr>
      <w:r>
        <w:rPr>
          <w:rFonts w:ascii="Times New Roman" w:cs="Times New Roman" w:eastAsia="Times New Roman" w:hAnsi="Times New Roman"/>
          <w:sz w:val="24"/>
          <w:szCs w:val="24"/>
        </w:rPr>
        <w:t xml:space="preserve">Estas propiedades resultan críticas en dos escenarios operativos concretos del sistema. El primero es el </w:t>
      </w:r>
      <w:r>
        <w:rPr>
          <w:rFonts w:ascii="Times New Roman" w:cs="Times New Roman" w:eastAsia="Times New Roman" w:hAnsi="Times New Roman"/>
          <w:b/>
          <w:bCs/>
          <w:sz w:val="24"/>
          <w:szCs w:val="24"/>
        </w:rPr>
        <w:t xml:space="preserve">cierre de trimestre</w:t>
      </w:r>
      <w:r>
        <w:rPr>
          <w:rFonts w:ascii="Times New Roman" w:cs="Times New Roman" w:eastAsia="Times New Roman" w:hAnsi="Times New Roman"/>
          <w:sz w:val="24"/>
          <w:szCs w:val="24"/>
        </w:rPr>
        <w:t xml:space="preserve">, momento en que múltiples docentes registran simultáneamente las notas de sus cursos; el aislamiento garantiza que las escrituras concurrentes no se corrompan mutuamente. El segundo es el </w:t>
      </w:r>
      <w:r>
        <w:rPr>
          <w:rFonts w:ascii="Times New Roman" w:cs="Times New Roman" w:eastAsia="Times New Roman" w:hAnsi="Times New Roman"/>
          <w:b/>
          <w:bCs/>
          <w:sz w:val="24"/>
          <w:szCs w:val="24"/>
        </w:rPr>
        <w:t xml:space="preserve">alta automática de cuentas de tutores</w:t>
      </w:r>
      <w:r>
        <w:rPr>
          <w:rFonts w:ascii="Times New Roman" w:cs="Times New Roman" w:eastAsia="Times New Roman" w:hAnsi="Times New Roman"/>
          <w:sz w:val="24"/>
          <w:szCs w:val="24"/>
        </w:rPr>
        <w:t xml:space="preserve">, operación que crea un usuario y lo vincula a un estudiante; la atomicidad garantiza que no pueda quedar una cuenta creada sin vincular ni un vínculo apuntando a una cuenta inexistente.</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2.5.3.4. Justificación de PostgreSQL frente a MySQL</w:t>
      </w:r>
    </w:p>
    <w:p>
      <w:pPr>
        <w:spacing w:after="120" w:line="360"/>
        <w:ind w:firstLine="709"/>
        <w:jc w:val="both"/>
      </w:pPr>
      <w:r>
        <w:rPr>
          <w:rFonts w:ascii="Times New Roman" w:cs="Times New Roman" w:eastAsia="Times New Roman" w:hAnsi="Times New Roman"/>
          <w:sz w:val="24"/>
          <w:szCs w:val="24"/>
        </w:rPr>
        <w:t xml:space="preserve">Ambos gestores son relacionales, de código abierto y ampliamente utilizados en aplicaciones web. La elección de PostgreSQL para este proyecto se fundamenta en cuatro criterios técnicos:</w:t>
      </w:r>
    </w:p>
    <w:p>
      <w:pPr>
        <w:pStyle w:val="ListParagraph"/>
        <w:numPr>
          <w:ilvl w:val="0"/>
          <w:numId w:val="8"/>
        </w:numPr>
        <w:spacing w:after="140" w:line="360"/>
        <w:jc w:val="both"/>
      </w:pPr>
      <w:r>
        <w:rPr>
          <w:rFonts w:ascii="Times New Roman" w:cs="Times New Roman" w:eastAsia="Times New Roman" w:hAnsi="Times New Roman"/>
          <w:b/>
          <w:bCs/>
          <w:sz w:val="24"/>
          <w:szCs w:val="24"/>
        </w:rPr>
        <w:t xml:space="preserve">Integridad de datos por defecto.</w:t>
      </w:r>
      <w:r>
        <w:rPr>
          <w:rFonts w:ascii="Times New Roman" w:cs="Times New Roman" w:eastAsia="Times New Roman" w:hAnsi="Times New Roman"/>
          <w:sz w:val="24"/>
          <w:szCs w:val="24"/>
        </w:rPr>
        <w:t xml:space="preserve"> PostgreSQL aplica de manera estricta las restricciones declaradas y rechaza los valores que no se ajustan al tipo o al dominio del campo. MySQL, según su configuración de modo estricto, puede admitir conversiones implícitas o truncamientos silenciosos. Tratándose de registros académicos que constituyen el expediente histórico de un estudiante, el rechazo explícito del dato inválido resulta preferible a su aceptación silenciosa.</w:t>
      </w:r>
    </w:p>
    <w:p>
      <w:pPr>
        <w:pStyle w:val="ListParagraph"/>
        <w:numPr>
          <w:ilvl w:val="0"/>
          <w:numId w:val="9"/>
        </w:numPr>
        <w:spacing w:after="140" w:line="360"/>
        <w:jc w:val="both"/>
      </w:pPr>
      <w:r>
        <w:rPr>
          <w:rFonts w:ascii="Times New Roman" w:cs="Times New Roman" w:eastAsia="Times New Roman" w:hAnsi="Times New Roman"/>
          <w:b/>
          <w:bCs/>
          <w:sz w:val="24"/>
          <w:szCs w:val="24"/>
        </w:rPr>
        <w:t xml:space="preserve">Soporte de restricciones condicionales e índices parciales.</w:t>
      </w:r>
      <w:r>
        <w:rPr>
          <w:rFonts w:ascii="Times New Roman" w:cs="Times New Roman" w:eastAsia="Times New Roman" w:hAnsi="Times New Roman"/>
          <w:sz w:val="24"/>
          <w:szCs w:val="24"/>
        </w:rPr>
        <w:t xml:space="preserve"> El diseño del sistema emplea una restricción de unicidad condicional —el carnet de identidad debe ser único, pero únicamente entre los usuarios con rol de tutor— y un índice parcial sobre las notificaciones no leídas. PostgreSQL soporta ambas construcciones de forma nativa; MySQL no dispone de índices parciales, lo que habría obligado a resolver estas reglas en la capa de aplicación, con la consiguiente pérdida de garantía estructural.</w:t>
      </w:r>
    </w:p>
    <w:p>
      <w:pPr>
        <w:pStyle w:val="ListParagraph"/>
        <w:numPr>
          <w:ilvl w:val="0"/>
          <w:numId w:val="10"/>
        </w:numPr>
        <w:spacing w:after="140" w:line="360"/>
        <w:jc w:val="both"/>
      </w:pPr>
      <w:r>
        <w:rPr>
          <w:rFonts w:ascii="Times New Roman" w:cs="Times New Roman" w:eastAsia="Times New Roman" w:hAnsi="Times New Roman"/>
          <w:b/>
          <w:bCs/>
          <w:sz w:val="24"/>
          <w:szCs w:val="24"/>
        </w:rPr>
        <w:t xml:space="preserve">DDL transaccional.</w:t>
      </w:r>
      <w:r>
        <w:rPr>
          <w:rFonts w:ascii="Times New Roman" w:cs="Times New Roman" w:eastAsia="Times New Roman" w:hAnsi="Times New Roman"/>
          <w:sz w:val="24"/>
          <w:szCs w:val="24"/>
        </w:rPr>
        <w:t xml:space="preserve"> PostgreSQL permite ejecutar sentencias de definición de datos dentro de una transacción. Esta característica hace que la aplicación de migraciones sea atómica: una migración que falla a la mitad se revierte por completo, en lugar de dejar el esquema en un estado intermedio inconsistente.</w:t>
      </w:r>
    </w:p>
    <w:p>
      <w:pPr>
        <w:pStyle w:val="ListParagraph"/>
        <w:numPr>
          <w:ilvl w:val="0"/>
          <w:numId w:val="11"/>
        </w:numPr>
        <w:spacing w:after="140" w:line="360"/>
        <w:jc w:val="both"/>
      </w:pPr>
      <w:r>
        <w:rPr>
          <w:rFonts w:ascii="Times New Roman" w:cs="Times New Roman" w:eastAsia="Times New Roman" w:hAnsi="Times New Roman"/>
          <w:b/>
          <w:bCs/>
          <w:sz w:val="24"/>
          <w:szCs w:val="24"/>
        </w:rPr>
        <w:t xml:space="preserve">Precisión numérica.</w:t>
      </w:r>
      <w:r>
        <w:rPr>
          <w:rFonts w:ascii="Times New Roman" w:cs="Times New Roman" w:eastAsia="Times New Roman" w:hAnsi="Times New Roman"/>
          <w:sz w:val="24"/>
          <w:szCs w:val="24"/>
        </w:rPr>
        <w:t xml:space="preserve"> El tipo </w:t>
      </w:r>
      <w:r>
        <w:rPr>
          <w:rFonts w:ascii="Consolas" w:cs="Consolas" w:eastAsia="Consolas" w:hAnsi="Consolas"/>
          <w:sz w:val="22"/>
          <w:szCs w:val="22"/>
        </w:rPr>
        <w:t xml:space="preserve">NUMERIC</w:t>
      </w:r>
      <w:r>
        <w:rPr>
          <w:rFonts w:ascii="Times New Roman" w:cs="Times New Roman" w:eastAsia="Times New Roman" w:hAnsi="Times New Roman"/>
          <w:sz w:val="24"/>
          <w:szCs w:val="24"/>
        </w:rPr>
        <w:t xml:space="preserve"> de PostgreSQL, empleado por el sistema para almacenar las calificaciones con dos decimales, opera en aritmética decimal exacta. Dado que las calificaciones determinan la aprobación o reprobación de un estudiante, la exactitud del cálculo de promedios ponderados no admite errores de redondeo derivados de la representación en punto flotante.</w:t>
      </w:r>
    </w:p>
    <w:p>
      <w:pPr>
        <w:spacing w:after="120" w:line="360"/>
        <w:ind w:firstLine="709"/>
        <w:jc w:val="both"/>
      </w:pPr>
      <w:r>
        <w:rPr>
          <w:rFonts w:ascii="Times New Roman" w:cs="Times New Roman" w:eastAsia="Times New Roman" w:hAnsi="Times New Roman"/>
          <w:sz w:val="24"/>
          <w:szCs w:val="24"/>
        </w:rPr>
        <w:t xml:space="preserve">Se deja constancia de que la versión preliminar de este proyecto contemplaba el uso de MySQL. El análisis técnico expuesto condujo a la sustitución por PostgreSQL, decisión que se encuentra efectivamente materializada en la configuración del sistema desarrollado.</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2.5.3.5. Tipos de datos y precisión en el modelo</w:t>
      </w:r>
    </w:p>
    <w:p>
      <w:pPr>
        <w:spacing w:after="120" w:line="360"/>
        <w:ind w:firstLine="709"/>
        <w:jc w:val="both"/>
      </w:pPr>
      <w:r>
        <w:rPr>
          <w:rFonts w:ascii="Times New Roman" w:cs="Times New Roman" w:eastAsia="Times New Roman" w:hAnsi="Times New Roman"/>
          <w:sz w:val="24"/>
          <w:szCs w:val="24"/>
        </w:rPr>
        <w:t xml:space="preserve">El sistema emplea los tipos de datos de manera semánticamente precisa: las calificaciones se almacenan como decimales de cinco dígitos con dos decimales, acotadas por validadores de rango entre 0 y 100; los estados y clasificaciones —estado de asistencia, tipo de notificación, rol de usuario, nivel educativo, día de la semana— se declaran como tipos enumerados que restringen los valores admisibles en el origen; las fechas y horas se manejan con zona horaria activa, configurada en </w:t>
      </w:r>
      <w:r>
        <w:rPr>
          <w:rFonts w:ascii="Consolas" w:cs="Consolas" w:eastAsia="Consolas" w:hAnsi="Consolas"/>
          <w:sz w:val="22"/>
          <w:szCs w:val="22"/>
        </w:rPr>
        <w:t xml:space="preserve">America/La_Paz</w:t>
      </w:r>
      <w:r>
        <w:rPr>
          <w:rFonts w:ascii="Times New Roman" w:cs="Times New Roman" w:eastAsia="Times New Roman" w:hAnsi="Times New Roman"/>
          <w:sz w:val="24"/>
          <w:szCs w:val="24"/>
        </w:rPr>
        <w:t xml:space="preserve">, evitando ambigüedades en el registro de la hora de entrega de una tarea.</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2.5.4. Tecnologías del lado del cliente</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2.5.4.1. HTML5 y CSS3</w:t>
      </w:r>
    </w:p>
    <w:p>
      <w:pPr>
        <w:spacing w:after="120" w:line="360"/>
        <w:ind w:firstLine="709"/>
        <w:jc w:val="both"/>
      </w:pPr>
      <w:r>
        <w:rPr>
          <w:rFonts w:ascii="Times New Roman" w:cs="Times New Roman" w:eastAsia="Times New Roman" w:hAnsi="Times New Roman"/>
          <w:b/>
          <w:bCs/>
          <w:sz w:val="24"/>
          <w:szCs w:val="24"/>
        </w:rPr>
        <w:t xml:space="preserve">HTML5</w:t>
      </w:r>
      <w:r>
        <w:rPr>
          <w:rFonts w:ascii="Times New Roman" w:cs="Times New Roman" w:eastAsia="Times New Roman" w:hAnsi="Times New Roman"/>
          <w:sz w:val="24"/>
          <w:szCs w:val="24"/>
        </w:rPr>
        <w:t xml:space="preserve"> es el lenguaje de marcado que estructura semánticamente el contenido de las páginas web. </w:t>
      </w:r>
      <w:r>
        <w:rPr>
          <w:rFonts w:ascii="Times New Roman" w:cs="Times New Roman" w:eastAsia="Times New Roman" w:hAnsi="Times New Roman"/>
          <w:b/>
          <w:bCs/>
          <w:sz w:val="24"/>
          <w:szCs w:val="24"/>
        </w:rPr>
        <w:t xml:space="preserve">CSS3</w:t>
      </w:r>
      <w:r>
        <w:rPr>
          <w:rFonts w:ascii="Times New Roman" w:cs="Times New Roman" w:eastAsia="Times New Roman" w:hAnsi="Times New Roman"/>
          <w:sz w:val="24"/>
          <w:szCs w:val="24"/>
        </w:rPr>
        <w:t xml:space="preserve"> es el lenguaje de hojas de estilo que gobierna su presentación visual, separando la estructura del documento de su apariencia.</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2.5.4.2. Bootstrap 5 y diseño web responsivo</w:t>
      </w:r>
    </w:p>
    <w:p>
      <w:pPr>
        <w:spacing w:after="120" w:line="360"/>
        <w:ind w:firstLine="709"/>
        <w:jc w:val="both"/>
      </w:pPr>
      <w:r>
        <w:rPr>
          <w:rFonts w:ascii="Times New Roman" w:cs="Times New Roman" w:eastAsia="Times New Roman" w:hAnsi="Times New Roman"/>
          <w:b/>
          <w:bCs/>
          <w:sz w:val="24"/>
          <w:szCs w:val="24"/>
        </w:rPr>
        <w:t xml:space="preserve">Bootstrap 5</w:t>
      </w:r>
      <w:r>
        <w:rPr>
          <w:rFonts w:ascii="Times New Roman" w:cs="Times New Roman" w:eastAsia="Times New Roman" w:hAnsi="Times New Roman"/>
          <w:sz w:val="24"/>
          <w:szCs w:val="24"/>
        </w:rPr>
        <w:t xml:space="preserve"> es un framework de componentes de interfaz de usuario que provee un sistema de rejilla fluida y un conjunto de componentes visuales preconstruidos.</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diseño web responsivo</w:t>
      </w:r>
      <w:r>
        <w:rPr>
          <w:rFonts w:ascii="Times New Roman" w:cs="Times New Roman" w:eastAsia="Times New Roman" w:hAnsi="Times New Roman"/>
          <w:sz w:val="24"/>
          <w:szCs w:val="24"/>
        </w:rPr>
        <w:t xml:space="preserve"> es el enfoque de desarrollo frontend que emplea rejillas fluidas, hojas de estilo dinámicas e imágenes adaptables para garantizar que la interfaz se ajuste de forma automática y óptima a la resolución de cualquier pantalla (Pressman &amp; Maxim, 2021). Esta característica es </w:t>
      </w:r>
      <w:r>
        <w:rPr>
          <w:rFonts w:ascii="Times New Roman" w:cs="Times New Roman" w:eastAsia="Times New Roman" w:hAnsi="Times New Roman"/>
          <w:b/>
          <w:bCs/>
          <w:sz w:val="24"/>
          <w:szCs w:val="24"/>
        </w:rPr>
        <w:t xml:space="preserve">crítica</w:t>
      </w:r>
      <w:r>
        <w:rPr>
          <w:rFonts w:ascii="Times New Roman" w:cs="Times New Roman" w:eastAsia="Times New Roman" w:hAnsi="Times New Roman"/>
          <w:sz w:val="24"/>
          <w:szCs w:val="24"/>
        </w:rPr>
        <w:t xml:space="preserve"> para el presente proyecto y no meramente deseable: los padres y tutores legales de la Unidad Educativa Eduardo Avaroa acceden mayoritariamente a internet desde teléfonos móviles. Un sistema que exigiera una computadora de escritorio para consultar las notas de un hijo no cumpliría su objetivo de vincular a la familia con la institución.</w:t>
      </w:r>
    </w:p>
    <w:p>
      <w:pPr>
        <w:pStyle w:val="Heading4"/>
        <w:keepNext/>
        <w:spacing w:after="140" w:before="240" w:line="360"/>
        <w:ind w:left="680"/>
        <w:jc w:val="left"/>
      </w:pPr>
      <w:r>
        <w:rPr>
          <w:rFonts w:ascii="Times New Roman" w:cs="Times New Roman" w:eastAsia="Times New Roman" w:hAnsi="Times New Roman"/>
          <w:b/>
          <w:bCs/>
          <w:color w:val="000000"/>
          <w:sz w:val="24"/>
          <w:szCs w:val="24"/>
        </w:rPr>
        <w:t xml:space="preserve">2.5.4.3. JavaScript</w:t>
      </w:r>
    </w:p>
    <w:p>
      <w:pPr>
        <w:spacing w:after="120" w:line="360"/>
        <w:ind w:firstLine="709"/>
        <w:jc w:val="both"/>
      </w:pPr>
      <w:r>
        <w:rPr>
          <w:rFonts w:ascii="Times New Roman" w:cs="Times New Roman" w:eastAsia="Times New Roman" w:hAnsi="Times New Roman"/>
          <w:b/>
          <w:bCs/>
          <w:sz w:val="24"/>
          <w:szCs w:val="24"/>
        </w:rPr>
        <w:t xml:space="preserve">JavaScript</w:t>
      </w:r>
      <w:r>
        <w:rPr>
          <w:rFonts w:ascii="Times New Roman" w:cs="Times New Roman" w:eastAsia="Times New Roman" w:hAnsi="Times New Roman"/>
          <w:sz w:val="24"/>
          <w:szCs w:val="24"/>
        </w:rPr>
        <w:t xml:space="preserve"> es el lenguaje de programación interpretado que se ejecuta en el navegador y que permite dotar de comportamiento dinámico a la interfaz. El sistema lo emplea de forma acotada, para la interactividad de componentes concretos como el constructor visual de horarios, manteniendo en el servidor la totalidad de la lógica de negocio y de las validaciones autoritativas.</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2.5.5. Bibliotecas complementarias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ReportLab</w:t>
      </w:r>
      <w:r>
        <w:rPr>
          <w:rFonts w:ascii="Times New Roman" w:cs="Times New Roman" w:eastAsia="Times New Roman" w:hAnsi="Times New Roman"/>
          <w:sz w:val="24"/>
          <w:szCs w:val="24"/>
        </w:rPr>
        <w:t xml:space="preserve"> es la biblioteca de generación de documentos PDF empleada por el sistema para emitir el boletín de calificaciones. El módulo de reportes construye el documento en memoria a partir de las notas del estudiante, pivotadas por materia y trimestre, y devuelve los bytes resultantes, que pueden entregarse como descarga o adjuntarse a un correo electrónico.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Pillow</w:t>
      </w:r>
      <w:r>
        <w:rPr>
          <w:rFonts w:ascii="Times New Roman" w:cs="Times New Roman" w:eastAsia="Times New Roman" w:hAnsi="Times New Roman"/>
          <w:sz w:val="24"/>
          <w:szCs w:val="24"/>
        </w:rPr>
        <w:t xml:space="preserve"> es la biblioteca de procesamiento de imágenes requerida por Django para el manejo de los campos de imagen, empleada en las fotografías de perfil de los estudiantes y en las imágenes de las noticias institucionales.</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python-decouple</w:t>
      </w:r>
      <w:r>
        <w:rPr>
          <w:rFonts w:ascii="Times New Roman" w:cs="Times New Roman" w:eastAsia="Times New Roman" w:hAnsi="Times New Roman"/>
          <w:sz w:val="24"/>
          <w:szCs w:val="24"/>
        </w:rPr>
        <w:t xml:space="preserve"> es la biblioteca de externalización de configuración descrita en la sección de seguridad.</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2.5.6. Servidor y despliegue</w:t>
      </w:r>
    </w:p>
    <w:p>
      <w:pPr>
        <w:spacing w:after="120" w:line="360"/>
        <w:ind w:firstLine="709"/>
        <w:jc w:val="both"/>
      </w:pPr>
      <w:r>
        <w:rPr>
          <w:rFonts w:ascii="Times New Roman" w:cs="Times New Roman" w:eastAsia="Times New Roman" w:hAnsi="Times New Roman"/>
          <w:b/>
          <w:bCs/>
          <w:sz w:val="24"/>
          <w:szCs w:val="24"/>
        </w:rPr>
        <w:t xml:space="preserve">WSGI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Web Server Gateway Interface</w:t>
      </w:r>
      <w:r>
        <w:rPr>
          <w:rFonts w:ascii="Times New Roman" w:cs="Times New Roman" w:eastAsia="Times New Roman" w:hAnsi="Times New Roman"/>
          <w:sz w:val="24"/>
          <w:szCs w:val="24"/>
        </w:rPr>
        <w:t xml:space="preserve">) es la especificación estándar que define la interfaz entre un servidor web y una aplicación web escrita en Python. El proyecto declara su punto de entrada WSGI, lo que permite desplegarlo tras cualquier servidor de aplicación compatible —como Gunicorn o uWSGI— situado a su vez detrás de un servidor web como Nginx o Apache, encargado de atender las conexiones y de servir los archivos estáticos.</w:t>
      </w:r>
    </w:p>
    <w:p>
      <w:pPr>
        <w:spacing w:after="120" w:line="360"/>
        <w:ind w:firstLine="709"/>
        <w:jc w:val="both"/>
      </w:pPr>
      <w:r>
        <w:rPr>
          <w:rFonts w:ascii="Times New Roman" w:cs="Times New Roman" w:eastAsia="Times New Roman" w:hAnsi="Times New Roman"/>
          <w:sz w:val="24"/>
          <w:szCs w:val="24"/>
        </w:rPr>
        <w:t xml:space="preserve">El proyecto declara asimismo un punto de entrada </w:t>
      </w:r>
      <w:r>
        <w:rPr>
          <w:rFonts w:ascii="Times New Roman" w:cs="Times New Roman" w:eastAsia="Times New Roman" w:hAnsi="Times New Roman"/>
          <w:b/>
          <w:bCs/>
          <w:sz w:val="24"/>
          <w:szCs w:val="24"/>
        </w:rPr>
        <w:t xml:space="preserve">ASGI</w:t>
      </w:r>
      <w:r>
        <w:rPr>
          <w:rFonts w:ascii="Times New Roman" w:cs="Times New Roman" w:eastAsia="Times New Roman" w:hAnsi="Times New Roman"/>
          <w:sz w:val="24"/>
          <w:szCs w:val="24"/>
        </w:rPr>
        <w:t xml:space="preserve">, la especificación asíncrona sucesora de WSGI, lo que deja abierta la posibilidad de incorporar en el futuro funcionalidades en tiempo real sin modificar la arquitectura base.</w:t>
      </w:r>
    </w:p>
    <w:p>
      <w:pPr>
        <w:spacing w:after="120" w:line="360"/>
        <w:ind w:firstLine="709"/>
        <w:jc w:val="both"/>
      </w:pPr>
      <w:r>
        <w:rPr>
          <w:rFonts w:ascii="Times New Roman" w:cs="Times New Roman" w:eastAsia="Times New Roman" w:hAnsi="Times New Roman"/>
          <w:sz w:val="24"/>
          <w:szCs w:val="24"/>
        </w:rPr>
        <w:t xml:space="preserve">La gestión de dependencias se realiza mediante un </w:t>
      </w:r>
      <w:r>
        <w:rPr>
          <w:rFonts w:ascii="Times New Roman" w:cs="Times New Roman" w:eastAsia="Times New Roman" w:hAnsi="Times New Roman"/>
          <w:b/>
          <w:bCs/>
          <w:sz w:val="24"/>
          <w:szCs w:val="24"/>
        </w:rPr>
        <w:t xml:space="preserve">entorno virtual</w:t>
      </w:r>
      <w:r>
        <w:rPr>
          <w:rFonts w:ascii="Times New Roman" w:cs="Times New Roman" w:eastAsia="Times New Roman" w:hAnsi="Times New Roman"/>
          <w:sz w:val="24"/>
          <w:szCs w:val="24"/>
        </w:rPr>
        <w:t xml:space="preserve"> de Python y un archivo de requerimientos con versiones fijadas, lo que garantiza que el entorno de producción reproduzca exactamente el entorno en el que el sistema fue verificado.</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2.5.7. Herramientas de desarrollo</w:t>
      </w:r>
    </w:p>
    <w:p>
      <w:pPr>
        <w:spacing w:after="120" w:line="360"/>
        <w:ind w:firstLine="709"/>
        <w:jc w:val="both"/>
      </w:pPr>
      <w:r>
        <w:rPr>
          <w:rFonts w:ascii="Times New Roman" w:cs="Times New Roman" w:eastAsia="Times New Roman" w:hAnsi="Times New Roman"/>
          <w:b/>
          <w:bCs/>
          <w:sz w:val="24"/>
          <w:szCs w:val="24"/>
        </w:rPr>
        <w:t xml:space="preserve">Visual Studio Code</w:t>
      </w:r>
      <w:r>
        <w:rPr>
          <w:rFonts w:ascii="Times New Roman" w:cs="Times New Roman" w:eastAsia="Times New Roman" w:hAnsi="Times New Roman"/>
          <w:sz w:val="24"/>
          <w:szCs w:val="24"/>
        </w:rPr>
        <w:t xml:space="preserve"> es el editor de código fuente empleado en el proyecto. Su elección responde al resaltado de sintaxis con autocompletado inteligente, la depuración en tiempo real, la integración nativa con sistemas de control de versiones y la capacidad de gestionar simultáneamente el backend en Python y el frontend en HTML, CSS y JavaScript dentro de una única interfaz.</w:t>
      </w:r>
    </w:p>
    <w:p>
      <w:pPr>
        <w:spacing w:after="120" w:line="360"/>
        <w:ind w:firstLine="709"/>
        <w:jc w:val="both"/>
      </w:pPr>
      <w:r>
        <w:rPr>
          <w:rFonts w:ascii="Times New Roman" w:cs="Times New Roman" w:eastAsia="Times New Roman" w:hAnsi="Times New Roman"/>
          <w:b/>
          <w:bCs/>
          <w:sz w:val="24"/>
          <w:szCs w:val="24"/>
        </w:rPr>
        <w:t xml:space="preserve">Git</w:t>
      </w:r>
      <w:r>
        <w:rPr>
          <w:rFonts w:ascii="Times New Roman" w:cs="Times New Roman" w:eastAsia="Times New Roman" w:hAnsi="Times New Roman"/>
          <w:sz w:val="24"/>
          <w:szCs w:val="24"/>
        </w:rPr>
        <w:t xml:space="preserve"> es el sistema de control de versiones distribuido utilizado para gestionar la evolución del código fuente, y </w:t>
      </w:r>
      <w:r>
        <w:rPr>
          <w:rFonts w:ascii="Times New Roman" w:cs="Times New Roman" w:eastAsia="Times New Roman" w:hAnsi="Times New Roman"/>
          <w:b/>
          <w:bCs/>
          <w:sz w:val="24"/>
          <w:szCs w:val="24"/>
        </w:rPr>
        <w:t xml:space="preserve">GitHub</w:t>
      </w:r>
      <w:r>
        <w:rPr>
          <w:rFonts w:ascii="Times New Roman" w:cs="Times New Roman" w:eastAsia="Times New Roman" w:hAnsi="Times New Roman"/>
          <w:sz w:val="24"/>
          <w:szCs w:val="24"/>
        </w:rPr>
        <w:t xml:space="preserve"> el servicio de alojamiento del repositorio remoto. Su uso permite mantener un historial verificable de los cambios, revertir modificaciones erróneas y respaldar el trabajo fuera del equipo de desarrollo, y resulta especialmente coherente con la metodología Scrum, cuyo ciclo iterativo se apoya en la capacidad de integrar y revertir incrementos de manera controlada.</w:t>
      </w:r>
    </w:p>
    <w:p>
      <w:pPr>
        <w:pStyle w:val="Heading2"/>
        <w:keepNext/>
        <w:spacing w:after="200" w:before="360" w:line="360"/>
        <w:ind/>
        <w:jc w:val="left"/>
      </w:pPr>
      <w:r>
        <w:rPr>
          <w:rFonts w:ascii="Times New Roman" w:cs="Times New Roman" w:eastAsia="Times New Roman" w:hAnsi="Times New Roman"/>
          <w:b/>
          <w:bCs/>
          <w:color w:val="000000"/>
          <w:sz w:val="24"/>
          <w:szCs w:val="24"/>
        </w:rPr>
        <w:t xml:space="preserve">2.6. Calidad y seguridad del software</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2.6.1. Concepto de calidad de software</w:t>
      </w:r>
    </w:p>
    <w:p>
      <w:pPr>
        <w:spacing w:after="120" w:line="360"/>
        <w:ind w:firstLine="709"/>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calidad del software</w:t>
      </w:r>
      <w:r>
        <w:rPr>
          <w:rFonts w:ascii="Times New Roman" w:cs="Times New Roman" w:eastAsia="Times New Roman" w:hAnsi="Times New Roman"/>
          <w:sz w:val="24"/>
          <w:szCs w:val="24"/>
        </w:rPr>
        <w:t xml:space="preserve"> se define como el grado en que un producto de software satisface las necesidades explícitas e implícitas de sus interesados cuando es utilizado bajo condiciones especificadas. La definición incorpora dos precisiones relevantes: las necesidades pueden ser implícitas —el usuario no las declara, pero su ausencia genera insatisfacción— y la calidad se predica siempre respecto de un contexto de uso determinado, de modo que no constituye una propiedad absoluta del producto.</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2.6.2. Antecedente: el modelo de Boehm</w:t>
      </w:r>
    </w:p>
    <w:p>
      <w:pPr>
        <w:spacing w:after="120" w:line="360"/>
        <w:ind w:firstLine="709"/>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modelo de Boehm</w:t>
      </w:r>
      <w:r>
        <w:rPr>
          <w:rFonts w:ascii="Times New Roman" w:cs="Times New Roman" w:eastAsia="Times New Roman" w:hAnsi="Times New Roman"/>
          <w:sz w:val="24"/>
          <w:szCs w:val="24"/>
        </w:rPr>
        <w:t xml:space="preserve"> (1978) constituye uno de los primeros modelos jerárquicos de calidad de software. Descompone la calidad en tres niveles previos a la aplicación de métricas: los </w:t>
      </w:r>
      <w:r>
        <w:rPr>
          <w:rFonts w:ascii="Times New Roman" w:cs="Times New Roman" w:eastAsia="Times New Roman" w:hAnsi="Times New Roman"/>
          <w:b/>
          <w:bCs/>
          <w:sz w:val="24"/>
          <w:szCs w:val="24"/>
        </w:rPr>
        <w:t xml:space="preserve">usos principales</w:t>
      </w:r>
      <w:r>
        <w:rPr>
          <w:rFonts w:ascii="Times New Roman" w:cs="Times New Roman" w:eastAsia="Times New Roman" w:hAnsi="Times New Roman"/>
          <w:sz w:val="24"/>
          <w:szCs w:val="24"/>
        </w:rPr>
        <w:t xml:space="preserve">, que expresan la utilidad general del software; los </w:t>
      </w:r>
      <w:r>
        <w:rPr>
          <w:rFonts w:ascii="Times New Roman" w:cs="Times New Roman" w:eastAsia="Times New Roman" w:hAnsi="Times New Roman"/>
          <w:b/>
          <w:bCs/>
          <w:sz w:val="24"/>
          <w:szCs w:val="24"/>
        </w:rPr>
        <w:t xml:space="preserve">componentes intermedios</w:t>
      </w:r>
      <w:r>
        <w:rPr>
          <w:rFonts w:ascii="Times New Roman" w:cs="Times New Roman" w:eastAsia="Times New Roman" w:hAnsi="Times New Roman"/>
          <w:sz w:val="24"/>
          <w:szCs w:val="24"/>
        </w:rPr>
        <w:t xml:space="preserve">, que agrupan características de nivel medio; y los </w:t>
      </w:r>
      <w:r>
        <w:rPr>
          <w:rFonts w:ascii="Times New Roman" w:cs="Times New Roman" w:eastAsia="Times New Roman" w:hAnsi="Times New Roman"/>
          <w:b/>
          <w:bCs/>
          <w:sz w:val="24"/>
          <w:szCs w:val="24"/>
        </w:rPr>
        <w:t xml:space="preserve">componentes primitivos</w:t>
      </w:r>
      <w:r>
        <w:rPr>
          <w:rFonts w:ascii="Times New Roman" w:cs="Times New Roman" w:eastAsia="Times New Roman" w:hAnsi="Times New Roman"/>
          <w:sz w:val="24"/>
          <w:szCs w:val="24"/>
        </w:rPr>
        <w:t xml:space="preserve">, que corresponden a los atributos directamente medibles. El modelo incorpora diecinueve criterios de evaluación y presenta la particularidad de considerar el rendimiento del hardware sobre el que el software se ejecuta.</w:t>
      </w:r>
    </w:p>
    <w:p>
      <w:pPr>
        <w:spacing w:after="120" w:line="360"/>
        <w:ind w:firstLine="709"/>
        <w:jc w:val="both"/>
      </w:pPr>
      <w:r>
        <w:rPr>
          <w:rFonts w:ascii="Times New Roman" w:cs="Times New Roman" w:eastAsia="Times New Roman" w:hAnsi="Times New Roman"/>
          <w:sz w:val="24"/>
          <w:szCs w:val="24"/>
        </w:rPr>
        <w:t xml:space="preserve">Su valor histórico es indiscutible y se cita aquí como antecedente directo de los modelos de calidad posteriores. No obstante, para la evaluación del presente sistema se adopta el estándar internacional vigente, por las razones que se exponen a continuación.</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2.6.3. Modelo de calidad ISO/IEC 25010</w:t>
      </w:r>
    </w:p>
    <w:p>
      <w:pPr>
        <w:spacing w:after="120" w:line="360"/>
        <w:ind w:firstLine="709"/>
        <w:jc w:val="both"/>
      </w:pPr>
      <w:r>
        <w:rPr>
          <w:rFonts w:ascii="Times New Roman" w:cs="Times New Roman" w:eastAsia="Times New Roman" w:hAnsi="Times New Roman"/>
          <w:sz w:val="24"/>
          <w:szCs w:val="24"/>
        </w:rPr>
        <w:t xml:space="preserve">La norma </w:t>
      </w:r>
      <w:r>
        <w:rPr>
          <w:rFonts w:ascii="Times New Roman" w:cs="Times New Roman" w:eastAsia="Times New Roman" w:hAnsi="Times New Roman"/>
          <w:b/>
          <w:bCs/>
          <w:sz w:val="24"/>
          <w:szCs w:val="24"/>
        </w:rPr>
        <w:t xml:space="preserve">ISO/IEC 25010</w:t>
      </w:r>
      <w:r>
        <w:rPr>
          <w:rFonts w:ascii="Times New Roman" w:cs="Times New Roman" w:eastAsia="Times New Roman" w:hAnsi="Times New Roman"/>
          <w:sz w:val="24"/>
          <w:szCs w:val="24"/>
        </w:rPr>
        <w:t xml:space="preserve">, perteneciente a la familia SQuaRE (</w:t>
      </w:r>
      <w:r>
        <w:rPr>
          <w:rFonts w:ascii="Times New Roman" w:cs="Times New Roman" w:eastAsia="Times New Roman" w:hAnsi="Times New Roman"/>
          <w:i/>
          <w:iCs/>
          <w:sz w:val="24"/>
          <w:szCs w:val="24"/>
        </w:rPr>
        <w:t xml:space="preserve">Systems and software Quality Requirements and Evaluation</w:t>
      </w:r>
      <w:r>
        <w:rPr>
          <w:rFonts w:ascii="Times New Roman" w:cs="Times New Roman" w:eastAsia="Times New Roman" w:hAnsi="Times New Roman"/>
          <w:sz w:val="24"/>
          <w:szCs w:val="24"/>
        </w:rPr>
        <w:t xml:space="preserve">), define el modelo de calidad del producto de software vigente a nivel internacional. En su revisión de 2023 el modelo comprende </w:t>
      </w:r>
      <w:r>
        <w:rPr>
          <w:rFonts w:ascii="Times New Roman" w:cs="Times New Roman" w:eastAsia="Times New Roman" w:hAnsi="Times New Roman"/>
          <w:b/>
          <w:bCs/>
          <w:sz w:val="24"/>
          <w:szCs w:val="24"/>
        </w:rPr>
        <w:t xml:space="preserve">nueve características</w:t>
      </w:r>
      <w:r>
        <w:rPr>
          <w:rFonts w:ascii="Times New Roman" w:cs="Times New Roman" w:eastAsia="Times New Roman" w:hAnsi="Times New Roman"/>
          <w:sz w:val="24"/>
          <w:szCs w:val="24"/>
        </w:rPr>
        <w:t xml:space="preserve"> de calidad, cada una descompuesta en subcaracterísticas medibles (International Organization for Standardization, 2023).</w:t>
      </w:r>
    </w:p>
    <w:p>
      <w:pPr>
        <w:spacing w:after="120" w:line="360"/>
        <w:ind w:firstLine="709"/>
        <w:jc w:val="both"/>
      </w:pPr>
      <w:r>
        <w:rPr>
          <w:rFonts w:ascii="Times New Roman" w:cs="Times New Roman" w:eastAsia="Times New Roman" w:hAnsi="Times New Roman"/>
          <w:sz w:val="24"/>
          <w:szCs w:val="24"/>
        </w:rPr>
        <w:t xml:space="preserve">Se adopta este modelo, en lugar del modelo de Boehm, por tres razones: constituye el estándar internacional actualmente en vigor; sus características se corresponden de manera directa con los atributos relevantes de un sistema web institucional; y su estructura de subcaracterísticas facilita la definición de métricas verificables para la evaluación del producto.</w:t>
      </w:r>
    </w:p>
    <w:p>
      <w:pPr>
        <w:keepNext/>
        <w:spacing w:after="120" w:before="200" w:line="240"/>
        <w:jc w:val="center"/>
      </w:pPr>
      <w:r>
        <w:rPr>
          <w:rFonts w:ascii="Times New Roman" w:cs="Times New Roman" w:eastAsia="Times New Roman" w:hAnsi="Times New Roman"/>
          <w:b/>
          <w:bCs/>
          <w:i/>
          <w:iCs/>
          <w:sz w:val="22"/>
          <w:szCs w:val="22"/>
        </w:rPr>
        <w:t xml:space="preserve">Tabla 5: </w:t>
      </w:r>
      <w:r>
        <w:rPr>
          <w:rFonts w:ascii="Times New Roman" w:cs="Times New Roman" w:eastAsia="Times New Roman" w:hAnsi="Times New Roman"/>
          <w:i/>
          <w:iCs/>
          <w:sz w:val="22"/>
          <w:szCs w:val="22"/>
        </w:rPr>
        <w:t xml:space="preserve">Características de calidad ISO/IEC 25010 aplicadas al sistema</w:t>
      </w:r>
    </w:p>
    <w:tbl>
      <w:tblPr>
        <w:tblW w:type="dxa" w:w="9122"/>
        <w:tblBorders>
          <w:top w:val="single" w:color="auto" w:sz="4"/>
          <w:left w:val="single" w:color="auto" w:sz="4"/>
          <w:bottom w:val="single" w:color="auto" w:sz="4"/>
          <w:right w:val="single" w:color="auto" w:sz="4"/>
          <w:insideH w:val="single" w:color="auto" w:sz="4"/>
          <w:insideV w:val="single" w:color="auto" w:sz="4"/>
        </w:tblBorders>
      </w:tblPr>
      <w:tblGrid>
        <w:gridCol w:w="2137"/>
        <w:gridCol w:w="2847"/>
        <w:gridCol w:w="4138"/>
      </w:tblGrid>
      <w:tr>
        <w:trPr>
          <w:tblHeader/>
        </w:trPr>
        <w:tc>
          <w:tcPr>
            <w:tcW w:type="dxa" w:w="213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Característica</w:t>
            </w:r>
          </w:p>
        </w:tc>
        <w:tc>
          <w:tcPr>
            <w:tcW w:type="dxa" w:w="284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Definición</w:t>
            </w:r>
          </w:p>
        </w:tc>
        <w:tc>
          <w:tcPr>
            <w:tcW w:type="dxa" w:w="413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Aplicación al Sistema de Seguimiento Académico</w:t>
            </w:r>
          </w:p>
        </w:tc>
      </w:tr>
      <w:tr>
        <w:trPr>
          <w:tblHeader w:val="false"/>
        </w:trPr>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Adecuación funcional</w:t>
            </w:r>
          </w:p>
        </w:tc>
        <w:tc>
          <w:tcPr>
            <w:tcW w:type="dxa" w:w="28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Grado en que el producto provee funciones que satisfacen las necesidades declaradas e implícitas.</w:t>
            </w:r>
          </w:p>
        </w:tc>
        <w:tc>
          <w:tcPr>
            <w:tcW w:type="dxa" w:w="4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El sistema cubre la totalidad del ciclo: matriculación, asistencia, tareas, calificación, alerta temprana, comunicación con tutores y emisión de boletines.</w:t>
            </w:r>
          </w:p>
        </w:tc>
      </w:tr>
      <w:tr>
        <w:trPr>
          <w:tblHeader w:val="false"/>
        </w:trPr>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Eficiencia de desempeño</w:t>
            </w:r>
          </w:p>
        </w:tc>
        <w:tc>
          <w:tcPr>
            <w:tcW w:type="dxa" w:w="28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Desempeño relativo a la cantidad de recursos utilizados.</w:t>
            </w:r>
          </w:p>
        </w:tc>
        <w:tc>
          <w:tcPr>
            <w:tcW w:type="dxa" w:w="4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Optimización de consultas mediante carga anticipada de relaciones, creación masiva de registros, índices parciales y evaluación perezosa en el procesador de contexto.</w:t>
            </w:r>
          </w:p>
        </w:tc>
      </w:tr>
      <w:tr>
        <w:trPr>
          <w:tblHeader w:val="false"/>
        </w:trPr>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Compatibilidad</w:t>
            </w:r>
          </w:p>
        </w:tc>
        <w:tc>
          <w:tcPr>
            <w:tcW w:type="dxa" w:w="28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Capacidad de intercambiar información y de coexistir con otros productos.</w:t>
            </w:r>
          </w:p>
        </w:tc>
        <w:tc>
          <w:tcPr>
            <w:tcW w:type="dxa" w:w="4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Los centralizadores generados alimentan la transcripción al Módulo Académico del SIE; el sistema es accesible desde cualquier navegador estándar.</w:t>
            </w:r>
          </w:p>
        </w:tc>
      </w:tr>
      <w:tr>
        <w:trPr>
          <w:tblHeader w:val="false"/>
        </w:trPr>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Capacidad de interacción</w:t>
            </w:r>
          </w:p>
        </w:tc>
        <w:tc>
          <w:tcPr>
            <w:tcW w:type="dxa" w:w="28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Grado en que el producto puede ser utilizado por usuarios determinados con eficacia, eficiencia y satisfacción.</w:t>
            </w:r>
          </w:p>
        </w:tc>
        <w:tc>
          <w:tcPr>
            <w:tcW w:type="dxa" w:w="4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Interfaz responsiva con Bootstrap 5; acceso de estudiantes y tutores mediante datos que ya poseen (RUDE y carnet), sin gestión de contraseñas.</w:t>
            </w:r>
          </w:p>
        </w:tc>
      </w:tr>
      <w:tr>
        <w:trPr>
          <w:tblHeader w:val="false"/>
        </w:trPr>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Fiabilidad</w:t>
            </w:r>
          </w:p>
        </w:tc>
        <w:tc>
          <w:tcPr>
            <w:tcW w:type="dxa" w:w="28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Grado en que el producto desempeña sus funciones bajo condiciones especificadas durante un período determinado.</w:t>
            </w:r>
          </w:p>
        </w:tc>
        <w:tc>
          <w:tcPr>
            <w:tcW w:type="dxa" w:w="4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Restricciones declaradas en la base de datos, transacciones atómicas y propiedades ACID que impiden estados inconsistentes.</w:t>
            </w:r>
          </w:p>
        </w:tc>
      </w:tr>
      <w:tr>
        <w:trPr>
          <w:tblHeader w:val="false"/>
        </w:trPr>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Seguridad</w:t>
            </w:r>
          </w:p>
        </w:tc>
        <w:tc>
          <w:tcPr>
            <w:tcW w:type="dxa" w:w="28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Grado en que el producto protege la información y otorga acceso conforme a los niveles de autorización.</w:t>
            </w:r>
          </w:p>
        </w:tc>
        <w:tc>
          <w:tcPr>
            <w:tcW w:type="dxa" w:w="4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Protección nativa contra CSRF, XSS, inyección SQL y clickjacking; hash PBKDF2; control de acceso basado en roles con verificación de titularidad del recurso; externalización de credenciales; validación de archivos cargados.</w:t>
            </w:r>
          </w:p>
        </w:tc>
      </w:tr>
      <w:tr>
        <w:trPr>
          <w:tblHeader w:val="false"/>
        </w:trPr>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Mantenibilidad</w:t>
            </w:r>
          </w:p>
        </w:tc>
        <w:tc>
          <w:tcPr>
            <w:tcW w:type="dxa" w:w="28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Grado de eficacia y eficiencia con que el producto puede ser modificado.</w:t>
            </w:r>
          </w:p>
        </w:tc>
        <w:tc>
          <w:tcPr>
            <w:tcW w:type="dxa" w:w="4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Modularización en nueve aplicaciones independientes; capa de servicios que aísla la lógica de negocio; migraciones versionadas; herencia de plantillas; parametrización externa de umbrales operativos.</w:t>
            </w:r>
          </w:p>
        </w:tc>
      </w:tr>
      <w:tr>
        <w:trPr>
          <w:tblHeader w:val="false"/>
        </w:trPr>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Flexibilidad</w:t>
            </w:r>
          </w:p>
        </w:tc>
        <w:tc>
          <w:tcPr>
            <w:tcW w:type="dxa" w:w="28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Capacidad de adaptarse a distintos entornos, contextos y requisitos de uso.</w:t>
            </w:r>
          </w:p>
        </w:tc>
        <w:tc>
          <w:tcPr>
            <w:tcW w:type="dxa" w:w="4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Abstracción del motor de base de datos mediante el ORM; configuración por variables de entorno; puntos de entrada WSGI y ASGI declarados.</w:t>
            </w:r>
          </w:p>
        </w:tc>
      </w:tr>
      <w:tr>
        <w:trPr>
          <w:tblHeader w:val="false"/>
        </w:trPr>
        <w:tc>
          <w:tcPr>
            <w:tcW w:type="dxa" w:w="213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Protección (Safety)</w:t>
            </w:r>
          </w:p>
        </w:tc>
        <w:tc>
          <w:tcPr>
            <w:tcW w:type="dxa" w:w="28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Capacidad de evitar estados que pongan en riesgo la vida, la salud, la propiedad o el entorno.</w:t>
            </w:r>
          </w:p>
        </w:tc>
        <w:tc>
          <w:tcPr>
            <w:tcW w:type="dxa" w:w="41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Times New Roman" w:cs="Times New Roman" w:eastAsia="Times New Roman" w:hAnsi="Times New Roman"/>
                <w:sz w:val="20"/>
                <w:szCs w:val="20"/>
              </w:rPr>
              <w:t xml:space="preserve">Característica de aplicabilidad limitada en un sistema de información académica; se contempla en la salvaguarda del expediente histórico del estudiante, cuya pérdida afectaría su continuidad educativa.</w:t>
            </w:r>
          </w:p>
        </w:tc>
      </w:tr>
    </w:tbl>
    <w:p>
      <w:pPr>
        <w:spacing w:after="0" w:line="120"/>
      </w:pPr>
    </w:p>
    <w:p>
      <w:pPr>
        <w:spacing w:after="240" w:before="60" w:line="240"/>
        <w:jc w:val="center"/>
      </w:pPr>
      <w:r>
        <w:rPr>
          <w:rFonts w:ascii="Times New Roman" w:cs="Times New Roman" w:eastAsia="Times New Roman" w:hAnsi="Times New Roman"/>
          <w:b/>
          <w:bCs/>
          <w:i/>
          <w:iCs/>
          <w:sz w:val="20"/>
          <w:szCs w:val="20"/>
        </w:rPr>
        <w:t xml:space="preserve">Fuente: </w:t>
      </w:r>
      <w:r>
        <w:rPr>
          <w:rFonts w:ascii="Times New Roman" w:cs="Times New Roman" w:eastAsia="Times New Roman" w:hAnsi="Times New Roman"/>
          <w:i/>
          <w:iCs/>
          <w:sz w:val="20"/>
          <w:szCs w:val="20"/>
        </w:rPr>
        <w:t xml:space="preserve">Elaboración propia con base en ISO/IEC 25010:2023.</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2.6.4. Pruebas de software</w:t>
      </w:r>
    </w:p>
    <w:p>
      <w:pPr>
        <w:spacing w:after="120" w:line="360"/>
        <w:ind w:firstLine="709"/>
        <w:jc w:val="both"/>
      </w:pPr>
      <w:r>
        <w:rPr>
          <w:rFonts w:ascii="Times New Roman" w:cs="Times New Roman" w:eastAsia="Times New Roman" w:hAnsi="Times New Roman"/>
          <w:sz w:val="24"/>
          <w:szCs w:val="24"/>
        </w:rPr>
        <w:t xml:space="preserve">Las </w:t>
      </w:r>
      <w:r>
        <w:rPr>
          <w:rFonts w:ascii="Times New Roman" w:cs="Times New Roman" w:eastAsia="Times New Roman" w:hAnsi="Times New Roman"/>
          <w:b/>
          <w:bCs/>
          <w:sz w:val="24"/>
          <w:szCs w:val="24"/>
        </w:rPr>
        <w:t xml:space="preserve">pruebas de software</w:t>
      </w:r>
      <w:r>
        <w:rPr>
          <w:rFonts w:ascii="Times New Roman" w:cs="Times New Roman" w:eastAsia="Times New Roman" w:hAnsi="Times New Roman"/>
          <w:sz w:val="24"/>
          <w:szCs w:val="24"/>
        </w:rPr>
        <w:t xml:space="preserve"> constituyen el proceso de ejecución del sistema con la intención de detectar defectos. Se distinguen tres niveles aplicables al proyecto: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Pruebas unitarias</w:t>
      </w:r>
      <w:r>
        <w:rPr>
          <w:rFonts w:ascii="Times New Roman" w:cs="Times New Roman" w:eastAsia="Times New Roman" w:hAnsi="Times New Roman"/>
          <w:sz w:val="24"/>
          <w:szCs w:val="24"/>
        </w:rPr>
        <w:t xml:space="preserve">: verifican de manera aislada el comportamiento de la unidad más pequeña de código. Django provee un framework de pruebas basado en la biblioteca estándar de Python, que crea automáticamente una base de datos de prueba independiente de la base de datos de producción. El proyecto reserva en cada una de sus nueve aplicaciones el módulo destinado a estas pruebas.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Pruebas de integración</w:t>
      </w:r>
      <w:r>
        <w:rPr>
          <w:rFonts w:ascii="Times New Roman" w:cs="Times New Roman" w:eastAsia="Times New Roman" w:hAnsi="Times New Roman"/>
          <w:sz w:val="24"/>
          <w:szCs w:val="24"/>
        </w:rPr>
        <w:t xml:space="preserve">: verifican la interacción correcta entre componentes. Son especialmente relevantes para el flujo de alerta temprana, que involucra el registro de asistencia, el recuento de faltas, la generación de la citación, la creación de notificaciones y el envío del correo electrónico.</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Pruebas de aceptación</w:t>
      </w:r>
      <w:r>
        <w:rPr>
          <w:rFonts w:ascii="Times New Roman" w:cs="Times New Roman" w:eastAsia="Times New Roman" w:hAnsi="Times New Roman"/>
          <w:sz w:val="24"/>
          <w:szCs w:val="24"/>
        </w:rPr>
        <w:t xml:space="preserve">: verifican que el sistema satisface los criterios de aceptación definidos junto al usuario. En el marco de Scrum, se materializan en el evento de Sprint Review, en el cual el incremento se somete a la validación de la Dirección y del plantel docente.</w:t>
      </w:r>
    </w:p>
    <w:p>
      <w:pPr>
        <w:pStyle w:val="Heading3"/>
        <w:keepNext/>
        <w:spacing w:after="160" w:before="280" w:line="360"/>
        <w:ind w:left="340"/>
        <w:jc w:val="left"/>
      </w:pPr>
      <w:r>
        <w:rPr>
          <w:rFonts w:ascii="Times New Roman" w:cs="Times New Roman" w:eastAsia="Times New Roman" w:hAnsi="Times New Roman"/>
          <w:b/>
          <w:bCs/>
          <w:color w:val="000000"/>
          <w:sz w:val="24"/>
          <w:szCs w:val="24"/>
        </w:rPr>
        <w:t xml:space="preserve">2.6.5. Seguridad de la información</w:t>
      </w:r>
    </w:p>
    <w:p>
      <w:pPr>
        <w:spacing w:after="120" w:line="360"/>
        <w:ind w:firstLine="709"/>
        <w:jc w:val="both"/>
      </w:pPr>
      <w:r>
        <w:rPr>
          <w:rFonts w:ascii="Times New Roman" w:cs="Times New Roman" w:eastAsia="Times New Roman" w:hAnsi="Times New Roman"/>
          <w:sz w:val="24"/>
          <w:szCs w:val="24"/>
        </w:rPr>
        <w:t xml:space="preserve">Los principios de seguridad aplicables al sistema se organizan en torno a la tríada clásica: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Confidencialidad</w:t>
      </w:r>
      <w:r>
        <w:rPr>
          <w:rFonts w:ascii="Times New Roman" w:cs="Times New Roman" w:eastAsia="Times New Roman" w:hAnsi="Times New Roman"/>
          <w:sz w:val="24"/>
          <w:szCs w:val="24"/>
        </w:rPr>
        <w:t xml:space="preserve">: la información solo debe ser accesible a quien esté autorizado. El sistema la garantiza mediante el control de acceso basado en roles y la verificación de titularidad del recurso: un tutor accede exclusivamente a la información de sus hijos, y un docente exclusivamente a la de las asignaciones que le corresponden.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Integridad</w:t>
      </w:r>
      <w:r>
        <w:rPr>
          <w:rFonts w:ascii="Times New Roman" w:cs="Times New Roman" w:eastAsia="Times New Roman" w:hAnsi="Times New Roman"/>
          <w:sz w:val="24"/>
          <w:szCs w:val="24"/>
        </w:rPr>
        <w:t xml:space="preserve">: la información debe ser exacta y completa. Se garantiza mediante las restricciones de la base de datos, los validadores de rango de las calificaciones y las transacciones atómicas.</w:t>
      </w:r>
    </w:p>
    <w:p>
      <w:pPr>
        <w:pStyle w:val="ListParagraph"/>
        <w:numPr>
          <w:ilvl w:val="0"/>
          <w:numId w:val="2"/>
        </w:numPr>
        <w:spacing w:after="140" w:line="360"/>
        <w:jc w:val="both"/>
      </w:pPr>
      <w:r>
        <w:rPr>
          <w:rFonts w:ascii="Times New Roman" w:cs="Times New Roman" w:eastAsia="Times New Roman" w:hAnsi="Times New Roman"/>
          <w:b/>
          <w:bCs/>
          <w:sz w:val="24"/>
          <w:szCs w:val="24"/>
        </w:rPr>
        <w:t xml:space="preserve">Disponibilidad</w:t>
      </w:r>
      <w:r>
        <w:rPr>
          <w:rFonts w:ascii="Times New Roman" w:cs="Times New Roman" w:eastAsia="Times New Roman" w:hAnsi="Times New Roman"/>
          <w:sz w:val="24"/>
          <w:szCs w:val="24"/>
        </w:rPr>
        <w:t xml:space="preserve">: la información debe estar accesible cuando se la requiera. Se favorece mediante la arquitectura web centralizada, que elimina la dependencia de archivos locales en equipos individuales.</w:t>
      </w:r>
    </w:p>
    <w:p>
      <w:pPr>
        <w:spacing w:after="120" w:line="360"/>
        <w:ind w:firstLine="709"/>
        <w:jc w:val="both"/>
      </w:pPr>
      <w:r>
        <w:rPr>
          <w:rFonts w:ascii="Times New Roman" w:cs="Times New Roman" w:eastAsia="Times New Roman" w:hAnsi="Times New Roman"/>
          <w:sz w:val="24"/>
          <w:szCs w:val="24"/>
        </w:rPr>
        <w:t xml:space="preserve">Adicionalmente, el sistema registra la </w:t>
      </w:r>
      <w:r>
        <w:rPr>
          <w:rFonts w:ascii="Times New Roman" w:cs="Times New Roman" w:eastAsia="Times New Roman" w:hAnsi="Times New Roman"/>
          <w:b/>
          <w:bCs/>
          <w:sz w:val="24"/>
          <w:szCs w:val="24"/>
        </w:rPr>
        <w:t xml:space="preserve">trazabilidad</w:t>
      </w:r>
      <w:r>
        <w:rPr>
          <w:rFonts w:ascii="Times New Roman" w:cs="Times New Roman" w:eastAsia="Times New Roman" w:hAnsi="Times New Roman"/>
          <w:sz w:val="24"/>
          <w:szCs w:val="24"/>
        </w:rPr>
        <w:t xml:space="preserve"> de las operaciones sensibles: cada asistencia conserva el usuario que la registró, cada nota el usuario que la consignó y la fecha de su última modificación, cada entrega el usuario que la calificó y el momento de la calificación, y cada citación el usuario que la generó, distinguiendo si su origen fue manual o automático. Esta trazabilidad permite auditar el expediente académico ante cualquier controversia.</w:t>
      </w:r>
    </w:p>
    <w:p>
      <w:pPr>
        <w:pStyle w:val="Heading2"/>
        <w:keepNext/>
        <w:spacing w:after="200" w:before="360" w:line="360"/>
        <w:ind/>
        <w:jc w:val="left"/>
      </w:pPr>
      <w:r>
        <w:rPr>
          <w:rFonts w:ascii="Times New Roman" w:cs="Times New Roman" w:eastAsia="Times New Roman" w:hAnsi="Times New Roman"/>
          <w:b/>
          <w:bCs/>
          <w:color w:val="000000"/>
          <w:sz w:val="24"/>
          <w:szCs w:val="24"/>
        </w:rPr>
        <w:t xml:space="preserve">2.7. Síntesis del capítulo</w:t>
      </w:r>
    </w:p>
    <w:p>
      <w:pPr>
        <w:spacing w:after="120" w:line="360"/>
        <w:ind w:firstLine="709"/>
        <w:jc w:val="both"/>
      </w:pPr>
      <w:r>
        <w:rPr>
          <w:rFonts w:ascii="Times New Roman" w:cs="Times New Roman" w:eastAsia="Times New Roman" w:hAnsi="Times New Roman"/>
          <w:sz w:val="24"/>
          <w:szCs w:val="24"/>
        </w:rPr>
        <w:t xml:space="preserve">El presente capítulo ha establecido la fundamentación completa del Sistema de Seguimiento Académico. Del dominio educativo se ha derivado el vocabulario y las reglas de negocio que el sistema codifica, con particular atención al marco normativo de la Ley 070 y a la delimitación precisa respecto del Sistema de Información Educativa del Ministerio. De la Ingeniería de Software se han tomado el modelo de proceso, los principios arquitectónicos y el lenguaje de modelado. De la metodología Scrum se ha adoptado el ciclo empírico de inspección y adaptación que gobierna el desarrollo. Del análisis tecnológico se ha justificado cada componente del stack, sustituyendo la elección preliminar de MySQL por PostgreSQL sobre la base de criterios técnicos verificables. Finalmente, el modelo ISO/IEC 25010 provee el marco bajo el cual el producto resultante será evaluado en el capítulo correspondiente.</w:t>
      </w:r>
    </w:p>
    <w:p>
      <w:pPr>
        <w:spacing w:after="120" w:line="360"/>
        <w:ind w:firstLine="709"/>
        <w:jc w:val="both"/>
      </w:pPr>
      <w:r>
        <w:rPr>
          <w:rFonts w:ascii="Times New Roman" w:cs="Times New Roman" w:eastAsia="Times New Roman" w:hAnsi="Times New Roman"/>
          <w:sz w:val="24"/>
          <w:szCs w:val="24"/>
        </w:rPr>
        <w:t xml:space="preserve">El rasgo distintivo de esta fundamentación es su correspondencia verificable con el sistema construido: cada mecanismo descrito —desde la restricción de unicidad condicional del carnet del tutor hasta el índice parcial de notificaciones no leídas, desde el backend de autenticación por carnet hasta el umbral parametrizable de faltas que dispara la citación automática— se encuentra efectivamente implementado en el código fuente del proyecto.</w:t>
      </w:r>
    </w:p>
    <w:p>
      <w:pPr>
        <w:spacing w:before="360"/>
      </w:pPr>
    </w:p>
    <w:p>
      <w:pPr>
        <w:pStyle w:val="Heading2"/>
        <w:keepNext/>
        <w:spacing w:after="200" w:before="240" w:line="360"/>
        <w:ind/>
        <w:jc w:val="left"/>
      </w:pPr>
      <w:r>
        <w:rPr>
          <w:rFonts w:ascii="Times New Roman" w:cs="Times New Roman" w:eastAsia="Times New Roman" w:hAnsi="Times New Roman"/>
          <w:b/>
          <w:bCs/>
          <w:color w:val="000000"/>
          <w:sz w:val="24"/>
          <w:szCs w:val="24"/>
        </w:rPr>
        <w:t xml:space="preserve">Referencias bibliográficas del capítulo</w:t>
      </w:r>
    </w:p>
    <w:p>
      <w:pPr>
        <w:spacing w:after="160" w:line="360"/>
        <w:ind w:left="709" w:hanging="709"/>
        <w:jc w:val="both"/>
      </w:pPr>
      <w:r>
        <w:rPr>
          <w:rFonts w:ascii="Times New Roman" w:cs="Times New Roman" w:eastAsia="Times New Roman" w:hAnsi="Times New Roman"/>
          <w:sz w:val="24"/>
          <w:szCs w:val="24"/>
        </w:rPr>
        <w:t xml:space="preserve">Beck, K., Beedle, M., van Bennekum, A., Cockburn, A., Cunningham, W., Fowler, M., Grenning, J., Highsmith, J., Hunt, A., Jeffries, R., Kern, J., Marick, B., Martin, R. C., Mellor, S., Schwaber, K., Sutherland, J., &amp; Thomas, D. (2001). </w:t>
      </w:r>
      <w:r>
        <w:rPr>
          <w:rFonts w:ascii="Times New Roman" w:cs="Times New Roman" w:eastAsia="Times New Roman" w:hAnsi="Times New Roman"/>
          <w:i/>
          <w:iCs/>
          <w:sz w:val="24"/>
          <w:szCs w:val="24"/>
        </w:rPr>
        <w:t xml:space="preserve">Manifiesto por el desarrollo ágil de software</w:t>
      </w:r>
      <w:r>
        <w:rPr>
          <w:rFonts w:ascii="Times New Roman" w:cs="Times New Roman" w:eastAsia="Times New Roman" w:hAnsi="Times New Roman"/>
          <w:sz w:val="24"/>
          <w:szCs w:val="24"/>
        </w:rPr>
        <w:t xml:space="preserve">. https://agilemanifesto.org/iso/es/manifesto.html</w:t>
      </w:r>
    </w:p>
    <w:p>
      <w:pPr>
        <w:spacing w:after="160" w:line="360"/>
        <w:ind w:left="709" w:hanging="709"/>
        <w:jc w:val="both"/>
      </w:pPr>
      <w:r>
        <w:rPr>
          <w:rFonts w:ascii="Times New Roman" w:cs="Times New Roman" w:eastAsia="Times New Roman" w:hAnsi="Times New Roman"/>
          <w:sz w:val="24"/>
          <w:szCs w:val="24"/>
        </w:rPr>
        <w:t xml:space="preserve">Berzal, F., Cortijo, F. J., &amp; Cubero, J. C. (2005). </w:t>
      </w:r>
      <w:r>
        <w:rPr>
          <w:rFonts w:ascii="Times New Roman" w:cs="Times New Roman" w:eastAsia="Times New Roman" w:hAnsi="Times New Roman"/>
          <w:i/>
          <w:iCs/>
          <w:sz w:val="24"/>
          <w:szCs w:val="24"/>
        </w:rPr>
        <w:t xml:space="preserve">Desarrollo profesional de aplicaciones web</w:t>
      </w:r>
      <w:r>
        <w:rPr>
          <w:rFonts w:ascii="Times New Roman" w:cs="Times New Roman" w:eastAsia="Times New Roman" w:hAnsi="Times New Roman"/>
          <w:sz w:val="24"/>
          <w:szCs w:val="24"/>
        </w:rPr>
        <w:t xml:space="preserve">. iKor Consulting.</w:t>
      </w:r>
    </w:p>
    <w:p>
      <w:pPr>
        <w:spacing w:after="160" w:line="360"/>
        <w:ind w:left="709" w:hanging="709"/>
        <w:jc w:val="both"/>
      </w:pPr>
      <w:r>
        <w:rPr>
          <w:rFonts w:ascii="Times New Roman" w:cs="Times New Roman" w:eastAsia="Times New Roman" w:hAnsi="Times New Roman"/>
          <w:sz w:val="24"/>
          <w:szCs w:val="24"/>
        </w:rPr>
        <w:t xml:space="preserve">Boehm, B. W., Brown, J. R., Kaspar, H., Lipow, M., MacLeod, G. J., &amp; Merritt, M. J. (1978). </w:t>
      </w:r>
      <w:r>
        <w:rPr>
          <w:rFonts w:ascii="Times New Roman" w:cs="Times New Roman" w:eastAsia="Times New Roman" w:hAnsi="Times New Roman"/>
          <w:i/>
          <w:iCs/>
          <w:sz w:val="24"/>
          <w:szCs w:val="24"/>
        </w:rPr>
        <w:t xml:space="preserve">Characteristics of software quality</w:t>
      </w:r>
      <w:r>
        <w:rPr>
          <w:rFonts w:ascii="Times New Roman" w:cs="Times New Roman" w:eastAsia="Times New Roman" w:hAnsi="Times New Roman"/>
          <w:sz w:val="24"/>
          <w:szCs w:val="24"/>
        </w:rPr>
        <w:t xml:space="preserve">. North-Holland.</w:t>
      </w:r>
    </w:p>
    <w:p>
      <w:pPr>
        <w:spacing w:after="160" w:line="360"/>
        <w:ind w:left="709" w:hanging="709"/>
        <w:jc w:val="both"/>
      </w:pPr>
      <w:r>
        <w:rPr>
          <w:rFonts w:ascii="Times New Roman" w:cs="Times New Roman" w:eastAsia="Times New Roman" w:hAnsi="Times New Roman"/>
          <w:sz w:val="24"/>
          <w:szCs w:val="24"/>
        </w:rPr>
        <w:t xml:space="preserve">Chen, P. P. (1976). The entity-relationship model: Toward a unified view of data. </w:t>
      </w:r>
      <w:r>
        <w:rPr>
          <w:rFonts w:ascii="Times New Roman" w:cs="Times New Roman" w:eastAsia="Times New Roman" w:hAnsi="Times New Roman"/>
          <w:i/>
          <w:iCs/>
          <w:sz w:val="24"/>
          <w:szCs w:val="24"/>
        </w:rPr>
        <w:t xml:space="preserve">ACM Transactions on Database Systems, 1</w:t>
      </w:r>
      <w:r>
        <w:rPr>
          <w:rFonts w:ascii="Times New Roman" w:cs="Times New Roman" w:eastAsia="Times New Roman" w:hAnsi="Times New Roman"/>
          <w:sz w:val="24"/>
          <w:szCs w:val="24"/>
        </w:rPr>
        <w:t xml:space="preserve">(1), 9–36.</w:t>
      </w:r>
    </w:p>
    <w:p>
      <w:pPr>
        <w:spacing w:after="160" w:line="360"/>
        <w:ind w:left="709" w:hanging="709"/>
        <w:jc w:val="both"/>
      </w:pPr>
      <w:r>
        <w:rPr>
          <w:rFonts w:ascii="Times New Roman" w:cs="Times New Roman" w:eastAsia="Times New Roman" w:hAnsi="Times New Roman"/>
          <w:sz w:val="24"/>
          <w:szCs w:val="24"/>
        </w:rPr>
        <w:t xml:space="preserve">Django Software Foundation. (2026). </w:t>
      </w:r>
      <w:r>
        <w:rPr>
          <w:rFonts w:ascii="Times New Roman" w:cs="Times New Roman" w:eastAsia="Times New Roman" w:hAnsi="Times New Roman"/>
          <w:i/>
          <w:iCs/>
          <w:sz w:val="24"/>
          <w:szCs w:val="24"/>
        </w:rPr>
        <w:t xml:space="preserve">Django documentation, version 6.1</w:t>
      </w:r>
      <w:r>
        <w:rPr>
          <w:rFonts w:ascii="Times New Roman" w:cs="Times New Roman" w:eastAsia="Times New Roman" w:hAnsi="Times New Roman"/>
          <w:sz w:val="24"/>
          <w:szCs w:val="24"/>
        </w:rPr>
        <w:t xml:space="preserve">. https://docs.djangoproject.com/</w:t>
      </w:r>
    </w:p>
    <w:p>
      <w:pPr>
        <w:spacing w:after="160" w:line="360"/>
        <w:ind w:left="709" w:hanging="709"/>
        <w:jc w:val="both"/>
      </w:pPr>
      <w:r>
        <w:rPr>
          <w:rFonts w:ascii="Times New Roman" w:cs="Times New Roman" w:eastAsia="Times New Roman" w:hAnsi="Times New Roman"/>
          <w:sz w:val="24"/>
          <w:szCs w:val="24"/>
        </w:rPr>
        <w:t xml:space="preserve">Elmasri, R., &amp; Navathe, S. B. (2011). </w:t>
      </w:r>
      <w:r>
        <w:rPr>
          <w:rFonts w:ascii="Times New Roman" w:cs="Times New Roman" w:eastAsia="Times New Roman" w:hAnsi="Times New Roman"/>
          <w:i/>
          <w:iCs/>
          <w:sz w:val="24"/>
          <w:szCs w:val="24"/>
        </w:rPr>
        <w:t xml:space="preserve">Fundamentos de sistemas de bases de datos</w:t>
      </w:r>
      <w:r>
        <w:rPr>
          <w:rFonts w:ascii="Times New Roman" w:cs="Times New Roman" w:eastAsia="Times New Roman" w:hAnsi="Times New Roman"/>
          <w:sz w:val="24"/>
          <w:szCs w:val="24"/>
        </w:rPr>
        <w:t xml:space="preserve"> (5.ª ed.). Pearson Educación.</w:t>
      </w:r>
    </w:p>
    <w:p>
      <w:pPr>
        <w:spacing w:after="160" w:line="360"/>
        <w:ind w:left="709" w:hanging="709"/>
        <w:jc w:val="both"/>
      </w:pPr>
      <w:r>
        <w:rPr>
          <w:rFonts w:ascii="Times New Roman" w:cs="Times New Roman" w:eastAsia="Times New Roman" w:hAnsi="Times New Roman"/>
          <w:sz w:val="24"/>
          <w:szCs w:val="24"/>
        </w:rPr>
        <w:t xml:space="preserve">Estado Plurinacional de Bolivia. (2010). </w:t>
      </w:r>
      <w:r>
        <w:rPr>
          <w:rFonts w:ascii="Times New Roman" w:cs="Times New Roman" w:eastAsia="Times New Roman" w:hAnsi="Times New Roman"/>
          <w:i/>
          <w:iCs/>
          <w:sz w:val="24"/>
          <w:szCs w:val="24"/>
        </w:rPr>
        <w:t xml:space="preserve">Ley N.º 070 de la Educación "Avelino Siñani – Elizardo Pérez"</w:t>
      </w:r>
      <w:r>
        <w:rPr>
          <w:rFonts w:ascii="Times New Roman" w:cs="Times New Roman" w:eastAsia="Times New Roman" w:hAnsi="Times New Roman"/>
          <w:sz w:val="24"/>
          <w:szCs w:val="24"/>
        </w:rPr>
        <w:t xml:space="preserve">. Gaceta Oficial de Bolivia.</w:t>
      </w:r>
    </w:p>
    <w:p>
      <w:pPr>
        <w:spacing w:after="160" w:line="360"/>
        <w:ind w:left="709" w:hanging="709"/>
        <w:jc w:val="both"/>
      </w:pPr>
      <w:r>
        <w:rPr>
          <w:rFonts w:ascii="Times New Roman" w:cs="Times New Roman" w:eastAsia="Times New Roman" w:hAnsi="Times New Roman"/>
          <w:sz w:val="24"/>
          <w:szCs w:val="24"/>
        </w:rPr>
        <w:t xml:space="preserve">Figueroa, C. (2004). </w:t>
      </w:r>
      <w:r>
        <w:rPr>
          <w:rFonts w:ascii="Times New Roman" w:cs="Times New Roman" w:eastAsia="Times New Roman" w:hAnsi="Times New Roman"/>
          <w:i/>
          <w:iCs/>
          <w:sz w:val="24"/>
          <w:szCs w:val="24"/>
        </w:rPr>
        <w:t xml:space="preserve">Sistemas de evaluación académica</w:t>
      </w:r>
      <w:r>
        <w:rPr>
          <w:rFonts w:ascii="Times New Roman" w:cs="Times New Roman" w:eastAsia="Times New Roman" w:hAnsi="Times New Roman"/>
          <w:sz w:val="24"/>
          <w:szCs w:val="24"/>
        </w:rPr>
        <w:t xml:space="preserve">. Editorial Universitaria.</w:t>
      </w:r>
    </w:p>
    <w:p>
      <w:pPr>
        <w:spacing w:after="160" w:line="360"/>
        <w:ind w:left="709" w:hanging="709"/>
        <w:jc w:val="both"/>
      </w:pPr>
      <w:r>
        <w:rPr>
          <w:rFonts w:ascii="Times New Roman" w:cs="Times New Roman" w:eastAsia="Times New Roman" w:hAnsi="Times New Roman"/>
          <w:sz w:val="24"/>
          <w:szCs w:val="24"/>
        </w:rPr>
        <w:t xml:space="preserve">International Organization for Standardization. (2023). </w:t>
      </w:r>
      <w:r>
        <w:rPr>
          <w:rFonts w:ascii="Times New Roman" w:cs="Times New Roman" w:eastAsia="Times New Roman" w:hAnsi="Times New Roman"/>
          <w:i/>
          <w:iCs/>
          <w:sz w:val="24"/>
          <w:szCs w:val="24"/>
        </w:rPr>
        <w:t xml:space="preserve">ISO/IEC 25010:2023 — Systems and software engineering — Systems and software Quality Requirements and Evaluation (SQuaRE) — Product quality model</w:t>
      </w:r>
      <w:r>
        <w:rPr>
          <w:rFonts w:ascii="Times New Roman" w:cs="Times New Roman" w:eastAsia="Times New Roman" w:hAnsi="Times New Roman"/>
          <w:sz w:val="24"/>
          <w:szCs w:val="24"/>
        </w:rPr>
        <w:t xml:space="preserve">. ISO.</w:t>
      </w:r>
    </w:p>
    <w:p>
      <w:pPr>
        <w:spacing w:after="160" w:line="360"/>
        <w:ind w:left="709" w:hanging="709"/>
        <w:jc w:val="both"/>
      </w:pPr>
      <w:r>
        <w:rPr>
          <w:rFonts w:ascii="Times New Roman" w:cs="Times New Roman" w:eastAsia="Times New Roman" w:hAnsi="Times New Roman"/>
          <w:sz w:val="24"/>
          <w:szCs w:val="24"/>
        </w:rPr>
        <w:t xml:space="preserve">Laudon, K. C., &amp; Laudon, J. P. (2016). </w:t>
      </w:r>
      <w:r>
        <w:rPr>
          <w:rFonts w:ascii="Times New Roman" w:cs="Times New Roman" w:eastAsia="Times New Roman" w:hAnsi="Times New Roman"/>
          <w:i/>
          <w:iCs/>
          <w:sz w:val="24"/>
          <w:szCs w:val="24"/>
        </w:rPr>
        <w:t xml:space="preserve">Sistemas de información gerencial</w:t>
      </w:r>
      <w:r>
        <w:rPr>
          <w:rFonts w:ascii="Times New Roman" w:cs="Times New Roman" w:eastAsia="Times New Roman" w:hAnsi="Times New Roman"/>
          <w:sz w:val="24"/>
          <w:szCs w:val="24"/>
        </w:rPr>
        <w:t xml:space="preserve"> (14.ª ed.). Pearson Educación.</w:t>
      </w:r>
    </w:p>
    <w:p>
      <w:pPr>
        <w:spacing w:after="160" w:line="360"/>
        <w:ind w:left="709" w:hanging="709"/>
        <w:jc w:val="both"/>
      </w:pPr>
      <w:r>
        <w:rPr>
          <w:rFonts w:ascii="Times New Roman" w:cs="Times New Roman" w:eastAsia="Times New Roman" w:hAnsi="Times New Roman"/>
          <w:sz w:val="24"/>
          <w:szCs w:val="24"/>
        </w:rPr>
        <w:t xml:space="preserve">Ministerio de Educación del Estado Plurinacional de Bolivia. (2023). </w:t>
      </w:r>
      <w:r>
        <w:rPr>
          <w:rFonts w:ascii="Times New Roman" w:cs="Times New Roman" w:eastAsia="Times New Roman" w:hAnsi="Times New Roman"/>
          <w:i/>
          <w:iCs/>
          <w:sz w:val="24"/>
          <w:szCs w:val="24"/>
        </w:rPr>
        <w:t xml:space="preserve">Lineamientos metodológicos para la planificación y evaluación del desarrollo curricular</w:t>
      </w:r>
      <w:r>
        <w:rPr>
          <w:rFonts w:ascii="Times New Roman" w:cs="Times New Roman" w:eastAsia="Times New Roman" w:hAnsi="Times New Roman"/>
          <w:sz w:val="24"/>
          <w:szCs w:val="24"/>
        </w:rPr>
        <w:t xml:space="preserve">. Ministerio de Educación.</w:t>
      </w:r>
    </w:p>
    <w:p>
      <w:pPr>
        <w:spacing w:after="160" w:line="360"/>
        <w:ind w:left="709" w:hanging="709"/>
        <w:jc w:val="both"/>
      </w:pPr>
      <w:r>
        <w:rPr>
          <w:rFonts w:ascii="Times New Roman" w:cs="Times New Roman" w:eastAsia="Times New Roman" w:hAnsi="Times New Roman"/>
          <w:sz w:val="24"/>
          <w:szCs w:val="24"/>
        </w:rPr>
        <w:t xml:space="preserve">O'Brien, J. A., &amp; Marakas, G. M. (2006). </w:t>
      </w:r>
      <w:r>
        <w:rPr>
          <w:rFonts w:ascii="Times New Roman" w:cs="Times New Roman" w:eastAsia="Times New Roman" w:hAnsi="Times New Roman"/>
          <w:i/>
          <w:iCs/>
          <w:sz w:val="24"/>
          <w:szCs w:val="24"/>
        </w:rPr>
        <w:t xml:space="preserve">Sistemas de información gerencial</w:t>
      </w:r>
      <w:r>
        <w:rPr>
          <w:rFonts w:ascii="Times New Roman" w:cs="Times New Roman" w:eastAsia="Times New Roman" w:hAnsi="Times New Roman"/>
          <w:sz w:val="24"/>
          <w:szCs w:val="24"/>
        </w:rPr>
        <w:t xml:space="preserve"> (7.ª ed.). McGraw-Hill.</w:t>
      </w:r>
    </w:p>
    <w:p>
      <w:pPr>
        <w:spacing w:after="160" w:line="360"/>
        <w:ind w:left="709" w:hanging="709"/>
        <w:jc w:val="both"/>
      </w:pPr>
      <w:r>
        <w:rPr>
          <w:rFonts w:ascii="Times New Roman" w:cs="Times New Roman" w:eastAsia="Times New Roman" w:hAnsi="Times New Roman"/>
          <w:sz w:val="24"/>
          <w:szCs w:val="24"/>
        </w:rPr>
        <w:t xml:space="preserve">PostgreSQL Global Development Group. (2026). </w:t>
      </w:r>
      <w:r>
        <w:rPr>
          <w:rFonts w:ascii="Times New Roman" w:cs="Times New Roman" w:eastAsia="Times New Roman" w:hAnsi="Times New Roman"/>
          <w:i/>
          <w:iCs/>
          <w:sz w:val="24"/>
          <w:szCs w:val="24"/>
        </w:rPr>
        <w:t xml:space="preserve">PostgreSQL documentation</w:t>
      </w:r>
      <w:r>
        <w:rPr>
          <w:rFonts w:ascii="Times New Roman" w:cs="Times New Roman" w:eastAsia="Times New Roman" w:hAnsi="Times New Roman"/>
          <w:sz w:val="24"/>
          <w:szCs w:val="24"/>
        </w:rPr>
        <w:t xml:space="preserve">. https://www.postgresql.org/docs/</w:t>
      </w:r>
    </w:p>
    <w:p>
      <w:pPr>
        <w:spacing w:after="160" w:line="360"/>
        <w:ind w:left="709" w:hanging="709"/>
        <w:jc w:val="both"/>
      </w:pPr>
      <w:r>
        <w:rPr>
          <w:rFonts w:ascii="Times New Roman" w:cs="Times New Roman" w:eastAsia="Times New Roman" w:hAnsi="Times New Roman"/>
          <w:sz w:val="24"/>
          <w:szCs w:val="24"/>
        </w:rPr>
        <w:t xml:space="preserve">Pressman, R. S., &amp; Maxim, B. R. (2021). </w:t>
      </w:r>
      <w:r>
        <w:rPr>
          <w:rFonts w:ascii="Times New Roman" w:cs="Times New Roman" w:eastAsia="Times New Roman" w:hAnsi="Times New Roman"/>
          <w:i/>
          <w:iCs/>
          <w:sz w:val="24"/>
          <w:szCs w:val="24"/>
        </w:rPr>
        <w:t xml:space="preserve">Ingeniería del software: un enfoque práctico</w:t>
      </w:r>
      <w:r>
        <w:rPr>
          <w:rFonts w:ascii="Times New Roman" w:cs="Times New Roman" w:eastAsia="Times New Roman" w:hAnsi="Times New Roman"/>
          <w:sz w:val="24"/>
          <w:szCs w:val="24"/>
        </w:rPr>
        <w:t xml:space="preserve"> (9.ª ed.). McGraw-Hill Education.</w:t>
      </w:r>
    </w:p>
    <w:p>
      <w:pPr>
        <w:spacing w:after="160" w:line="360"/>
        <w:ind w:left="709" w:hanging="709"/>
        <w:jc w:val="both"/>
      </w:pPr>
      <w:r>
        <w:rPr>
          <w:rFonts w:ascii="Times New Roman" w:cs="Times New Roman" w:eastAsia="Times New Roman" w:hAnsi="Times New Roman"/>
          <w:sz w:val="24"/>
          <w:szCs w:val="24"/>
        </w:rPr>
        <w:t xml:space="preserve">Ruiz, C. (2007). </w:t>
      </w:r>
      <w:r>
        <w:rPr>
          <w:rFonts w:ascii="Times New Roman" w:cs="Times New Roman" w:eastAsia="Times New Roman" w:hAnsi="Times New Roman"/>
          <w:i/>
          <w:iCs/>
          <w:sz w:val="24"/>
          <w:szCs w:val="24"/>
        </w:rPr>
        <w:t xml:space="preserve">El seguimiento académico como estrategia de mejora del rendimiento estudiantil</w:t>
      </w:r>
      <w:r>
        <w:rPr>
          <w:rFonts w:ascii="Times New Roman" w:cs="Times New Roman" w:eastAsia="Times New Roman" w:hAnsi="Times New Roman"/>
          <w:sz w:val="24"/>
          <w:szCs w:val="24"/>
        </w:rPr>
        <w:t xml:space="preserve">. Revista de Investigación Educativa.</w:t>
      </w:r>
    </w:p>
    <w:p>
      <w:pPr>
        <w:spacing w:after="160" w:line="360"/>
        <w:ind w:left="709" w:hanging="709"/>
        <w:jc w:val="both"/>
      </w:pPr>
      <w:r>
        <w:rPr>
          <w:rFonts w:ascii="Times New Roman" w:cs="Times New Roman" w:eastAsia="Times New Roman" w:hAnsi="Times New Roman"/>
          <w:sz w:val="24"/>
          <w:szCs w:val="24"/>
        </w:rPr>
        <w:t xml:space="preserve">Schwaber, K., &amp; Sutherland, J. (2020). </w:t>
      </w:r>
      <w:r>
        <w:rPr>
          <w:rFonts w:ascii="Times New Roman" w:cs="Times New Roman" w:eastAsia="Times New Roman" w:hAnsi="Times New Roman"/>
          <w:i/>
          <w:iCs/>
          <w:sz w:val="24"/>
          <w:szCs w:val="24"/>
        </w:rPr>
        <w:t xml:space="preserve">La Guía de Scrum: la guía definitiva de Scrum — las reglas del juego</w:t>
      </w:r>
      <w:r>
        <w:rPr>
          <w:rFonts w:ascii="Times New Roman" w:cs="Times New Roman" w:eastAsia="Times New Roman" w:hAnsi="Times New Roman"/>
          <w:sz w:val="24"/>
          <w:szCs w:val="24"/>
        </w:rPr>
        <w:t xml:space="preserve">. https://scrumguides.org/</w:t>
      </w:r>
    </w:p>
    <w:p>
      <w:pPr>
        <w:spacing w:after="160" w:line="360"/>
        <w:ind w:left="709" w:hanging="709"/>
        <w:jc w:val="both"/>
      </w:pPr>
      <w:r>
        <w:rPr>
          <w:rFonts w:ascii="Times New Roman" w:cs="Times New Roman" w:eastAsia="Times New Roman" w:hAnsi="Times New Roman"/>
          <w:sz w:val="24"/>
          <w:szCs w:val="24"/>
        </w:rPr>
        <w:t xml:space="preserve">Sommerville, I. (2011). </w:t>
      </w:r>
      <w:r>
        <w:rPr>
          <w:rFonts w:ascii="Times New Roman" w:cs="Times New Roman" w:eastAsia="Times New Roman" w:hAnsi="Times New Roman"/>
          <w:i/>
          <w:iCs/>
          <w:sz w:val="24"/>
          <w:szCs w:val="24"/>
        </w:rPr>
        <w:t xml:space="preserve">Ingeniería de software</w:t>
      </w:r>
      <w:r>
        <w:rPr>
          <w:rFonts w:ascii="Times New Roman" w:cs="Times New Roman" w:eastAsia="Times New Roman" w:hAnsi="Times New Roman"/>
          <w:sz w:val="24"/>
          <w:szCs w:val="24"/>
        </w:rPr>
        <w:t xml:space="preserve"> (9.ª ed.). Pearson Educación.</w:t>
      </w:r>
    </w:p>
    <w:p>
      <w:pPr>
        <w:spacing w:after="160" w:line="360"/>
        <w:ind w:left="709" w:hanging="709"/>
        <w:jc w:val="both"/>
      </w:pPr>
      <w:r>
        <w:rPr>
          <w:rFonts w:ascii="Times New Roman" w:cs="Times New Roman" w:eastAsia="Times New Roman" w:hAnsi="Times New Roman"/>
          <w:sz w:val="24"/>
          <w:szCs w:val="24"/>
        </w:rPr>
        <w:t xml:space="preserve">Viveros, P., &amp; Sánchez, M. (2018). </w:t>
      </w:r>
      <w:r>
        <w:rPr>
          <w:rFonts w:ascii="Times New Roman" w:cs="Times New Roman" w:eastAsia="Times New Roman" w:hAnsi="Times New Roman"/>
          <w:i/>
          <w:iCs/>
          <w:sz w:val="24"/>
          <w:szCs w:val="24"/>
        </w:rPr>
        <w:t xml:space="preserve">Gestión y control académico en instituciones de educación básica</w:t>
      </w:r>
      <w:r>
        <w:rPr>
          <w:rFonts w:ascii="Times New Roman" w:cs="Times New Roman" w:eastAsia="Times New Roman" w:hAnsi="Times New Roman"/>
          <w:sz w:val="24"/>
          <w:szCs w:val="24"/>
        </w:rPr>
        <w:t xml:space="preserve">. Revista Iberoamericana de Educación.</w:t>
      </w:r>
    </w:p>
    <w:sectPr>
      <w:footerReference w:type="default" r:id="rId7"/>
      <w:pgSz w:w="12240" w:h="15840"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0" w:hanging="35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1060" w:hanging="35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rFonts w:ascii="Times New Roman" w:cs="Times New Roman" w:eastAsia="Times New Roman" w:hAnsi="Times New Roman"/>
      <w:b/>
      <w:bCs/>
      <w:i w:val="false"/>
      <w:iCs w:val="false"/>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2026-08-26T21:13:15.244Z</dcterms:created>
  <dcterms:modified xsi:type="dcterms:W3CDTF">2026-08-26T21:13:15.244Z</dcterms:modified>
</cp:coreProperties>
</file>

<file path=docProps/custom.xml><?xml version="1.0" encoding="utf-8"?>
<Properties xmlns="http://schemas.openxmlformats.org/officeDocument/2006/custom-properties" xmlns:vt="http://schemas.openxmlformats.org/officeDocument/2006/docPropsVTypes"/>
</file>