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Notas de revisión – Capítulo II</w:t>
      </w:r>
    </w:p>
    <w:p>
      <w:pPr>
        <w:spacing w:after="120"/>
      </w:pPr>
      <w:r>
        <w:t xml:space="preserve">Resumen de lo que cambió respecto de la versión anterior, para tu control y para explicarlo a tu tutor.</w:t>
      </w:r>
    </w:p>
    <w:p>
      <w:pPr>
        <w:pStyle w:val="Heading1"/>
      </w:pPr>
      <w:r>
        <w:t xml:space="preserve">1. Resultado en cifras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Antes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Ahora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Entradas del índice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Páginas (aprox.)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Fuentes citadas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 (31 nuevas)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Figuras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de referencias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tenía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 7 al final del capítulo</w:t>
            </w:r>
          </w:p>
        </w:tc>
      </w:tr>
    </w:tbl>
    <w:p>
      <w:pPr>
        <w:pStyle w:val="Heading1"/>
      </w:pPr>
      <w:r>
        <w:t xml:space="preserve">2. Criterio aplicado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marco teórico explica conceptos y justifica elecciones; cómo quedaron implementadas va en el Capítulo III (Marco aplicativo). Por eso se movieron los apartados que describen el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Donde dos subtítulos tenían uno o dos párrafos cada uno sobre el mismo tema, se fusionaron.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eliminó lo que se explicaba dos veces (MVT, modelo relacional, seguridad).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fuente nueva respalda una afirmación que antes no tenía cita.</w:t>
      </w:r>
    </w:p>
    <w:p>
      <w:pPr>
        <w:pStyle w:val="Heading1"/>
      </w:pPr>
      <w:r>
        <w:t xml:space="preserve">3. Índice anterior → nuevo</w:t>
      </w:r>
    </w:p>
    <w:p>
      <w:pPr>
        <w:spacing w:after="120"/>
      </w:pPr>
      <w:r>
        <w:t xml:space="preserve">Naranja = eliminado o movido; amarillo = fusionado.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Índice anterior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pasó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2.1.1 Sistema de información y SIG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2.1.1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2.1.2 Seguimiento académico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 con 2.1.3 → 2.1.2 (+2 fuentes)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2.1.3 Rendimiento académico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 en 2.1.2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2.1.4 Deserción y alerta temprana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2.1.3 (+4 fuentes, Figura 1). Detalle técnico (3 días, idempotencia) → Cap. III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2.1.5.1 Ley 070 / 2.1.5.2 Dimensiones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2.1.4.1. «Decisión de diseño adoptada» Movido al Cap. III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2.1.5.3 Cuaderno / 2.1.5.4 Centralizador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2.1.4.2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2.1.6 Delimitación respecto del SIE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2.1.5 (Figura 2)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2.2.1 Capas de la IS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2.2.1 (Figura 3)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2.2.2 Proceso / 2.2.3 Requerimientos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2.2.2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2.2.4.1 Cliente-servidor / 2.2.4.2 Tres capas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2.2.3.1 (Figura 4)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2.2.4.3 MVC y MVT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2.2.3.2 (Tabla 1, Figura 5)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2.2.4.4 Capa de servicios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Movido al Cap. III (es diseño propio, no teoría)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2.2.5 Aplicación web y plataforma web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2.2.4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2.3.2 Definición / 2.3.3 Pilares / 2.3.4 Valores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2.3.2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2.3.5 Roles / 2.3.6 Eventos / 2.3.7 Artefactos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2.3.3 (Figura 6, Tabla 2)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2.3.8 Historias de usuario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2.3.4 (+Cohn, 2004)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2.3.9 Justificación de Scrum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resumida → 2.3.5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2.4.2 a 2.4.5 (casos de uso, clases, secuencia, despliegue)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en una tabla → 2.4.1 (Tabla 3)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2.4.6 Modelo E-R y relacional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2.4.2 (+Codd, Silberschatz). Absorbe 2.5.3.2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2.5.2.2 Arquitectura MVT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Eliminado: duplicaba 2.2.4.3 (el flujo pasó a la Figura 5)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2.5.2.3 ORM / 2.5.2.4 Migraciones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2.5.2.2 (sin el conteo de seis migraciones)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2.5.2.5 Usuario personalizado y RBAC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Resumido → 2.5.2.3 (+Sandhu et al., 1996)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2.5.2.6 Backend de autenticación personalizado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Movido al Cap. III (se menciona en una línea en 2.5.2.3)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2.5.2.7 Plantillas / 2.5.2.8 Panel admin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2.5.2.4 (procesador de contexto → Cap. III)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2.5.2.9 Mecanismos de seguridad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Movido a 2.6.3 (Tabla 6). Medidas propias (UUID, validación de archivos) → Cap. III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2.5.2.10 Restricciones de integridad en BD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Movido al Cap. III (implementación)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2.5.2.11 Ausencia de API REST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Movido al Cap. I – Alcance/Límites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2.5.3.1 Definición / 2.5.3.3 ACID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2.5.3.1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2.5.3.2 Fundamento relacional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 en 2.4.2 (repetía el modelo relacional)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2.5.3.4 PostgreSQL vs MySQL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2.5.3.2 (numeración corregida)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2.5.3.5 Tipos de datos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Movido al Cap. III (diccionario de datos)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2.5.4.1 a 2.5.4.3 HTML, Bootstrap, JS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2.5.4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2.5.5 Bibliotecas / 2.5.6 Despliegue / 2.5.7 Herramientas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2.5.5 (ASGI eliminado: no aporta al marco)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2.6.1 Calidad / 2.6.2 Boehm / 2.6.3 ISO 25010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Fusionados → 2.6.1 (Figura 7, Tabla 5)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2.6.4 Pruebas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2.6.2 (+Myers, ISO 29119)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2.6.5 Seguridad de la información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 → 2.6.3 (+ISO 27000, OWASP 2025). Trazabilidad → Cap. III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Resumen / 2.7 Síntesis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mantienen, más breves</w:t>
            </w:r>
          </w:p>
        </w:tc>
      </w:tr>
    </w:tbl>
    <w:p>
      <w:pPr>
        <w:pStyle w:val="Heading1"/>
      </w:pPr>
      <w:r>
        <w:t xml:space="preserve">4. Contenido que debes llevar al Capítulo III</w:t>
      </w:r>
    </w:p>
    <w:p>
      <w:pPr>
        <w:spacing w:after="120"/>
      </w:pPr>
      <w:r>
        <w:t xml:space="preserve">No se perdió nada: el texto original sigue en tu PDF. Llévalo a estas secciones del Capítulo III: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Contenido (del PDF original)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Dónde ubicarlo en el Cap. III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2.1.5.2 «Decisión de diseño adoptada» (nota consolidada)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Diseño de la base de datos / reglas de negocio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2.2.4.4 Capa de servicios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Arquitectura del sistema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2.5.2.6 Backend de autenticación (RUDE / CI)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 de autenticación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2.5.2.9 Medidas propias: decouple, validación de archivos, UUID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implementada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2.5.2.10 Restricciones de unicidad, índice parcial, transacciones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relacional / diccionario de datos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2.5.3.5 Tipos de datos y precisión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Diccionario de datos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2.6.5 Trazabilidad de operaciones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implementada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2.5.2.11 Ausencia de API REST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Cap. I – Límites del proyecto</w:t>
            </w:r>
          </w:p>
        </w:tc>
      </w:tr>
    </w:tbl>
    <w:p>
      <w:pPr>
        <w:pStyle w:val="Heading1"/>
      </w:pPr>
      <w:r>
        <w:t xml:space="preserve">5. Pendientes para 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Completar las referencias de Ruiz (2007) y Viveros y Sánchez (2018): en el documento están resaltadas en amarillo. Si no las encuentras, reemplázalas o elimina la cita.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la referencia del Ministerio de Educación (2023): confirma el nombre exacto de la Resolución Ministerial que usaste.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Word, actualizar el índice del capítulo: clic derecho → Actualizar campo → Actualizar toda la tabla.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unir los capítulos, pasar las referencias a la Bibliografía general y renumerar figuras y tablas si el Capítulo I ya tiene algunas.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que las versiones de la Tabla 4 coincidan con tu requirements.txt actual.</w:t>
      </w:r>
    </w:p>
    <w:p>
      <w:pPr>
        <w:pStyle w:val="Heading1"/>
      </w:pPr>
      <w:r>
        <w:t xml:space="preserve">6. Correcciones menores hechas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justificación de PostgreSQL la lista salía «1. 1. 1. 1.»; ahora está numerada 1–4.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Donde se decía que el SIE «elimina toda posibilidad de discrepancia» se matizó a «reduce las inconsistencias», que es más defendible ante el tribunal.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2.5.4 se afirma que los tutores acceden a internet mayoritariamente desde el móvil, pero no tiene fuente. Si tienes una encuesta o dato de la unidad educativa, cítalo ahí.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2026-09-17T02:58:26.911Z</dcterms:created>
  <dcterms:modified xsi:type="dcterms:W3CDTF">2026-09-17T02:58:26.912Z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