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C69" w:rsidRPr="00075C83" w:rsidRDefault="006B4C69" w:rsidP="006B4C69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6B4C69" w:rsidRPr="00075C83" w:rsidRDefault="006B4C69" w:rsidP="006B4C69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D87C2C" w:rsidRDefault="006B4C69" w:rsidP="006B4C69">
      <w:pPr>
        <w:jc w:val="center"/>
        <w:rPr>
          <w:sz w:val="28"/>
          <w:szCs w:val="28"/>
        </w:rPr>
      </w:pPr>
      <w:r w:rsidRPr="00D87C2C">
        <w:rPr>
          <w:sz w:val="28"/>
          <w:szCs w:val="28"/>
        </w:rPr>
        <w:t>Основы защиты информации</w:t>
      </w:r>
    </w:p>
    <w:p w:rsidR="006B4C69" w:rsidRPr="00075C83" w:rsidRDefault="006B4C69" w:rsidP="006B4C69">
      <w:pPr>
        <w:jc w:val="center"/>
        <w:rPr>
          <w:sz w:val="48"/>
          <w:szCs w:val="48"/>
        </w:rPr>
      </w:pPr>
    </w:p>
    <w:p w:rsidR="006B4C69" w:rsidRPr="00075C83" w:rsidRDefault="006B4C69" w:rsidP="006B4C69">
      <w:pPr>
        <w:jc w:val="center"/>
        <w:rPr>
          <w:sz w:val="48"/>
          <w:szCs w:val="48"/>
        </w:rPr>
      </w:pPr>
    </w:p>
    <w:p w:rsidR="006B4C69" w:rsidRDefault="006B4C69" w:rsidP="006B4C69">
      <w:pPr>
        <w:jc w:val="center"/>
        <w:rPr>
          <w:sz w:val="48"/>
          <w:szCs w:val="48"/>
        </w:rPr>
      </w:pPr>
    </w:p>
    <w:p w:rsidR="00D87C2C" w:rsidRPr="00075C83" w:rsidRDefault="00D87C2C" w:rsidP="006B4C69">
      <w:pPr>
        <w:jc w:val="center"/>
        <w:rPr>
          <w:sz w:val="48"/>
          <w:szCs w:val="48"/>
        </w:rPr>
      </w:pPr>
    </w:p>
    <w:p w:rsidR="006B4C69" w:rsidRPr="00075C83" w:rsidRDefault="006B4C69" w:rsidP="006B4C69">
      <w:pPr>
        <w:rPr>
          <w:sz w:val="48"/>
          <w:szCs w:val="48"/>
        </w:rPr>
      </w:pPr>
    </w:p>
    <w:p w:rsidR="006B4C69" w:rsidRPr="00075C83" w:rsidRDefault="006B4C69" w:rsidP="006B4C69">
      <w:pPr>
        <w:jc w:val="center"/>
        <w:rPr>
          <w:sz w:val="48"/>
          <w:szCs w:val="48"/>
        </w:rPr>
      </w:pPr>
    </w:p>
    <w:p w:rsidR="006B4C69" w:rsidRPr="00075C83" w:rsidRDefault="006B4C69" w:rsidP="006B4C69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</w:t>
      </w:r>
      <w:r w:rsidR="00661EDF">
        <w:rPr>
          <w:sz w:val="28"/>
          <w:szCs w:val="28"/>
        </w:rPr>
        <w:t>ка</w:t>
      </w:r>
      <w:r w:rsidRPr="00075C83">
        <w:rPr>
          <w:sz w:val="28"/>
          <w:szCs w:val="28"/>
        </w:rPr>
        <w:t>:</w:t>
      </w:r>
      <w:r w:rsidRPr="00E2455C">
        <w:rPr>
          <w:sz w:val="28"/>
          <w:szCs w:val="28"/>
        </w:rPr>
        <w:t xml:space="preserve"> </w:t>
      </w:r>
      <w:r w:rsidR="00661EDF">
        <w:rPr>
          <w:sz w:val="28"/>
          <w:szCs w:val="28"/>
        </w:rPr>
        <w:t>Сятковская Е. Д.</w:t>
      </w:r>
    </w:p>
    <w:p w:rsidR="006B4C69" w:rsidRPr="00075C83" w:rsidRDefault="006B4C69" w:rsidP="00661EDF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ИТ 2 курс 4 группа</w:t>
      </w: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jc w:val="center"/>
        <w:rPr>
          <w:sz w:val="28"/>
          <w:szCs w:val="28"/>
        </w:rPr>
      </w:pPr>
    </w:p>
    <w:p w:rsidR="006B4C69" w:rsidRPr="00075C83" w:rsidRDefault="006B4C69" w:rsidP="006B4C69">
      <w:pPr>
        <w:rPr>
          <w:sz w:val="28"/>
          <w:szCs w:val="28"/>
        </w:rPr>
      </w:pPr>
    </w:p>
    <w:p w:rsidR="006B4C69" w:rsidRDefault="006B4C69" w:rsidP="006B4C69">
      <w:pPr>
        <w:jc w:val="center"/>
        <w:rPr>
          <w:sz w:val="28"/>
          <w:szCs w:val="28"/>
        </w:rPr>
      </w:pPr>
    </w:p>
    <w:p w:rsidR="00661EDF" w:rsidRDefault="00661EDF" w:rsidP="006B4C69">
      <w:pPr>
        <w:jc w:val="center"/>
        <w:rPr>
          <w:sz w:val="28"/>
          <w:szCs w:val="28"/>
        </w:rPr>
      </w:pPr>
    </w:p>
    <w:p w:rsidR="006B4C69" w:rsidRDefault="006B4C69" w:rsidP="006B4C69">
      <w:pPr>
        <w:jc w:val="center"/>
        <w:rPr>
          <w:sz w:val="28"/>
          <w:szCs w:val="28"/>
        </w:rPr>
      </w:pPr>
    </w:p>
    <w:p w:rsidR="006B4C69" w:rsidRDefault="00661EDF" w:rsidP="006B4C6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6B4C69" w:rsidRPr="00874D95" w:rsidRDefault="006B4C69" w:rsidP="006B4C69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</w:t>
      </w:r>
      <w:r w:rsidRPr="00874D95">
        <w:rPr>
          <w:b/>
          <w:bCs/>
          <w:color w:val="000000" w:themeColor="text1"/>
          <w:sz w:val="28"/>
          <w:szCs w:val="28"/>
          <w:lang w:eastAsia="be-BY"/>
        </w:rPr>
        <w:t>3</w:t>
      </w:r>
    </w:p>
    <w:p w:rsidR="006B4C69" w:rsidRPr="003C2304" w:rsidRDefault="006B4C69" w:rsidP="006B4C69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>
        <w:rPr>
          <w:b/>
          <w:bCs/>
          <w:color w:val="000000" w:themeColor="text1"/>
          <w:sz w:val="28"/>
          <w:szCs w:val="28"/>
          <w:lang w:eastAsia="be-BY"/>
        </w:rPr>
        <w:t>Разработка политики информационной безопасности бизнес-компании</w:t>
      </w:r>
      <w:r w:rsidRPr="003C2304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:rsidR="00750E1F" w:rsidRDefault="006B4C69" w:rsidP="00D87C2C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3C2304">
        <w:rPr>
          <w:color w:val="000000" w:themeColor="text1"/>
          <w:sz w:val="28"/>
          <w:szCs w:val="28"/>
        </w:rPr>
        <w:t>Цель</w:t>
      </w:r>
      <w:r w:rsidRPr="00874D95">
        <w:rPr>
          <w:color w:val="000000" w:themeColor="text1"/>
          <w:sz w:val="28"/>
          <w:szCs w:val="28"/>
        </w:rPr>
        <w:t xml:space="preserve">: </w:t>
      </w:r>
      <w:r w:rsidRPr="00874D95">
        <w:rPr>
          <w:bCs/>
          <w:color w:val="000000" w:themeColor="text1"/>
          <w:sz w:val="28"/>
          <w:szCs w:val="28"/>
          <w:lang w:eastAsia="be-BY"/>
        </w:rPr>
        <w:t>Разработ</w:t>
      </w:r>
      <w:r>
        <w:rPr>
          <w:bCs/>
          <w:color w:val="000000" w:themeColor="text1"/>
          <w:sz w:val="28"/>
          <w:szCs w:val="28"/>
          <w:lang w:eastAsia="be-BY"/>
        </w:rPr>
        <w:t>ать проект</w:t>
      </w:r>
      <w:r w:rsidRPr="00874D95">
        <w:rPr>
          <w:bCs/>
          <w:color w:val="000000" w:themeColor="text1"/>
          <w:sz w:val="28"/>
          <w:szCs w:val="28"/>
          <w:lang w:eastAsia="be-BY"/>
        </w:rPr>
        <w:t xml:space="preserve"> политики информационной безопасности бизнес-компании</w:t>
      </w:r>
      <w:r w:rsidRPr="00874D95">
        <w:rPr>
          <w:color w:val="000000" w:themeColor="text1"/>
          <w:sz w:val="28"/>
          <w:szCs w:val="28"/>
        </w:rPr>
        <w:t>.</w:t>
      </w:r>
    </w:p>
    <w:p w:rsidR="00D87C2C" w:rsidRDefault="00D87C2C" w:rsidP="00D87C2C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:rsidR="00750E1F" w:rsidRDefault="00750E1F" w:rsidP="00D87C2C">
      <w:pPr>
        <w:shd w:val="clear" w:color="auto" w:fill="FFFFFF"/>
        <w:jc w:val="center"/>
        <w:outlineLvl w:val="1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Введение</w:t>
      </w:r>
    </w:p>
    <w:p w:rsidR="00750E1F" w:rsidRPr="00750E1F" w:rsidRDefault="00750E1F" w:rsidP="00D87C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век информационных технологий мы имеем выбор хранения информации, таким образом мы можем хранить её:</w:t>
      </w:r>
    </w:p>
    <w:p w:rsidR="00750E1F" w:rsidRPr="00D938DF" w:rsidRDefault="00750E1F" w:rsidP="00D87C2C">
      <w:pPr>
        <w:pStyle w:val="a3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бумажных носителях</w:t>
      </w:r>
      <w:r w:rsidRPr="00D938DF">
        <w:rPr>
          <w:sz w:val="28"/>
          <w:szCs w:val="28"/>
          <w:lang w:val="en-US"/>
        </w:rPr>
        <w:t>;</w:t>
      </w:r>
    </w:p>
    <w:p w:rsidR="00750E1F" w:rsidRPr="00D938DF" w:rsidRDefault="00750E1F" w:rsidP="00D87C2C">
      <w:pPr>
        <w:pStyle w:val="a3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D938DF">
        <w:rPr>
          <w:sz w:val="28"/>
          <w:szCs w:val="28"/>
        </w:rPr>
        <w:t>На различных</w:t>
      </w:r>
      <w:r>
        <w:rPr>
          <w:sz w:val="28"/>
          <w:szCs w:val="28"/>
        </w:rPr>
        <w:t xml:space="preserve"> цифровых носителях.</w:t>
      </w:r>
    </w:p>
    <w:p w:rsidR="00750E1F" w:rsidRDefault="00750E1F" w:rsidP="00D87C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день мы используем</w:t>
      </w:r>
      <w:r w:rsidRPr="008D3CD5">
        <w:rPr>
          <w:sz w:val="28"/>
          <w:szCs w:val="28"/>
        </w:rPr>
        <w:t xml:space="preserve"> устройства, из которых мы считываем довольно большие объёмы информации, либо заносим туда свою информацию, которая может быть сугубо личной, либо открытой для всех, так же это относится и </w:t>
      </w:r>
      <w:r>
        <w:rPr>
          <w:sz w:val="28"/>
          <w:szCs w:val="28"/>
        </w:rPr>
        <w:t>к компании</w:t>
      </w:r>
      <w:r w:rsidRPr="008D3CD5">
        <w:rPr>
          <w:sz w:val="28"/>
          <w:szCs w:val="28"/>
        </w:rPr>
        <w:t xml:space="preserve">. Так что главной задачей для </w:t>
      </w:r>
      <w:r>
        <w:rPr>
          <w:sz w:val="28"/>
          <w:szCs w:val="28"/>
        </w:rPr>
        <w:t>всех</w:t>
      </w:r>
      <w:r w:rsidRPr="008D3CD5">
        <w:rPr>
          <w:sz w:val="28"/>
          <w:szCs w:val="28"/>
        </w:rPr>
        <w:t xml:space="preserve"> является защита своей информации, что является довольно сложной задачей в связи с развитием технологий и появлением глобальной сети. Модели угроз и нарушителей должны быть основным инструментом менеджмента нашей организации при развертывании, поддержании и совершенствовании системы обеспечения информационной безопасности организации.</w:t>
      </w:r>
    </w:p>
    <w:p w:rsidR="00750E1F" w:rsidRDefault="00750E1F" w:rsidP="00D87C2C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Информационные ресурсы в современном обществе являются наиболее значимыми, но при этом, очень уязвимыми т.к. механизм их распространения становится все более гибким и количество возможностей их передачи растет. В связи с этим информационная безопасность — одно из важнейших условий функционирования любой структуры, будь то государственное учреждение или частное предприятие.</w:t>
      </w:r>
    </w:p>
    <w:p w:rsidR="00750E1F" w:rsidRDefault="00750E1F" w:rsidP="00D87C2C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Темпы развития современных информационных технологий значительно опережают темпы разработки рекомендательной и нормативно-правовой базы руководящих документов, действующих на территории Беларуси. Поэтому решение вопроса об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защищенности, а также эффективности корпоративной системы защиты информации.</w:t>
      </w:r>
    </w:p>
    <w:p w:rsidR="00750E1F" w:rsidRPr="00000882" w:rsidRDefault="00750E1F" w:rsidP="00D87C2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00882">
        <w:rPr>
          <w:color w:val="000000"/>
          <w:sz w:val="28"/>
          <w:szCs w:val="28"/>
        </w:rPr>
        <w:t>Пока не существует формальных методов нейтрализации угроз безопасности информации. По этой причине разработка мер по защите информации должна производиться на основе знаний и опыта соответствующих специалистов (каждый член бригады, выполняющей лабораторную работу, является специалистом - экспертом по защите конфиденциальной информации). Однако в интересах минимизации ошибок процесс разработки должен соответствовать следующим рекомендациям.</w:t>
      </w:r>
    </w:p>
    <w:p w:rsidR="00BC058C" w:rsidRDefault="00750E1F" w:rsidP="00D87C2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00882">
        <w:rPr>
          <w:color w:val="000000"/>
          <w:sz w:val="28"/>
          <w:szCs w:val="28"/>
        </w:rPr>
        <w:t xml:space="preserve">Разработку мер защиты информации целесообразно начинать с угроз, имеющих максимальное значение; далее - с меньшей угрозой, и так далее до тех пор, пока не будут исчерпаны выделенные ресурсы. Такой подход гарантирует, что даже при малых ресурсах хватит ресурсов для </w:t>
      </w:r>
      <w:r w:rsidRPr="00000882">
        <w:rPr>
          <w:color w:val="000000"/>
          <w:sz w:val="28"/>
          <w:szCs w:val="28"/>
        </w:rPr>
        <w:lastRenderedPageBreak/>
        <w:t>предотвращения наиболее значимых угроз. Для каждой угрозы разрабатываются меры (способы и средства) по защите информации.</w:t>
      </w:r>
    </w:p>
    <w:p w:rsidR="00711ABD" w:rsidRDefault="00711ABD" w:rsidP="00D87C2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750E1F" w:rsidRDefault="00661EDF" w:rsidP="00D87C2C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sz w:val="28"/>
          <w:szCs w:val="28"/>
        </w:rPr>
        <w:t>Описание структуры рекламного агентства</w:t>
      </w:r>
    </w:p>
    <w:p w:rsidR="004E5601" w:rsidRDefault="004E5601" w:rsidP="00D87C2C">
      <w:pPr>
        <w:jc w:val="center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noProof/>
          <w:lang w:val="en-US" w:eastAsia="en-US"/>
        </w:rPr>
        <w:drawing>
          <wp:inline distT="0" distB="0" distL="0" distR="0">
            <wp:extent cx="5940425" cy="4060025"/>
            <wp:effectExtent l="0" t="0" r="3175" b="0"/>
            <wp:docPr id="2" name="Рисунок 2" descr="https://prodawez.ru/wp-content/uploads/2014/06/struktura-reklamnogo-agentstv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rodawez.ru/wp-content/uploads/2014/06/struktura-reklamnogo-agentstva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1F" w:rsidRDefault="00750E1F" w:rsidP="00D87C2C">
      <w:pPr>
        <w:jc w:val="center"/>
        <w:rPr>
          <w:sz w:val="28"/>
          <w:szCs w:val="28"/>
        </w:rPr>
      </w:pPr>
      <w:r w:rsidRPr="00CB3FF0">
        <w:rPr>
          <w:sz w:val="28"/>
          <w:szCs w:val="28"/>
        </w:rPr>
        <w:t xml:space="preserve">Рис.1 </w:t>
      </w:r>
      <w:r w:rsidR="00661EDF">
        <w:rPr>
          <w:sz w:val="28"/>
          <w:szCs w:val="28"/>
        </w:rPr>
        <w:t>Структура рекламного агентства</w:t>
      </w:r>
    </w:p>
    <w:p w:rsidR="00711ABD" w:rsidRPr="00CB3FF0" w:rsidRDefault="00711ABD" w:rsidP="00D87C2C">
      <w:pPr>
        <w:ind w:firstLine="709"/>
        <w:jc w:val="center"/>
        <w:rPr>
          <w:sz w:val="28"/>
          <w:szCs w:val="28"/>
        </w:rPr>
      </w:pPr>
    </w:p>
    <w:p w:rsidR="00750E1F" w:rsidRPr="009B711F" w:rsidRDefault="00750E1F" w:rsidP="00D87C2C">
      <w:pPr>
        <w:ind w:firstLine="709"/>
        <w:jc w:val="both"/>
        <w:rPr>
          <w:sz w:val="28"/>
          <w:szCs w:val="28"/>
        </w:rPr>
      </w:pPr>
      <w:r w:rsidRPr="009B711F">
        <w:rPr>
          <w:sz w:val="28"/>
          <w:szCs w:val="28"/>
        </w:rPr>
        <w:t>Организационная структура кампании состоит из следующих основных отделов:</w:t>
      </w:r>
    </w:p>
    <w:p w:rsidR="00750E1F" w:rsidRPr="009B711F" w:rsidRDefault="009B711F" w:rsidP="00D87C2C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9B711F">
        <w:rPr>
          <w:sz w:val="28"/>
          <w:szCs w:val="28"/>
        </w:rPr>
        <w:t>Генеральный директор</w:t>
      </w:r>
      <w:r w:rsidR="00750E1F" w:rsidRPr="009B711F">
        <w:rPr>
          <w:sz w:val="28"/>
          <w:szCs w:val="28"/>
        </w:rPr>
        <w:t>;</w:t>
      </w:r>
    </w:p>
    <w:p w:rsidR="00750E1F" w:rsidRPr="009B711F" w:rsidRDefault="009B711F" w:rsidP="00D87C2C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9B711F">
        <w:rPr>
          <w:sz w:val="28"/>
          <w:szCs w:val="28"/>
        </w:rPr>
        <w:t>Коммерческий директор</w:t>
      </w:r>
      <w:r w:rsidR="00750E1F" w:rsidRPr="009B711F">
        <w:rPr>
          <w:sz w:val="28"/>
          <w:szCs w:val="28"/>
        </w:rPr>
        <w:t>;</w:t>
      </w:r>
    </w:p>
    <w:p w:rsidR="00711ABD" w:rsidRPr="009B711F" w:rsidRDefault="009B711F" w:rsidP="00D87C2C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9B711F">
        <w:rPr>
          <w:sz w:val="28"/>
          <w:szCs w:val="28"/>
        </w:rPr>
        <w:t>Директор по работе с клиентами</w:t>
      </w:r>
      <w:r w:rsidR="00711ABD" w:rsidRPr="009B711F">
        <w:rPr>
          <w:sz w:val="28"/>
          <w:szCs w:val="28"/>
        </w:rPr>
        <w:t>;</w:t>
      </w:r>
    </w:p>
    <w:p w:rsidR="00661EDF" w:rsidRPr="009B711F" w:rsidRDefault="00711ABD" w:rsidP="00D87C2C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9B711F">
        <w:rPr>
          <w:sz w:val="28"/>
          <w:szCs w:val="28"/>
        </w:rPr>
        <w:t xml:space="preserve">Творческий </w:t>
      </w:r>
      <w:r w:rsidR="009B711F" w:rsidRPr="009B711F">
        <w:rPr>
          <w:sz w:val="28"/>
          <w:szCs w:val="28"/>
        </w:rPr>
        <w:t>директор</w:t>
      </w:r>
      <w:r w:rsidRPr="009B711F">
        <w:rPr>
          <w:sz w:val="28"/>
          <w:szCs w:val="28"/>
        </w:rPr>
        <w:t>;</w:t>
      </w:r>
    </w:p>
    <w:p w:rsidR="00711ABD" w:rsidRPr="009B711F" w:rsidRDefault="00E65758" w:rsidP="00D87C2C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9B711F">
        <w:rPr>
          <w:sz w:val="28"/>
          <w:szCs w:val="28"/>
        </w:rPr>
        <w:t>Медиа директор</w:t>
      </w:r>
      <w:r w:rsidR="00711ABD" w:rsidRPr="009B711F">
        <w:rPr>
          <w:sz w:val="28"/>
          <w:szCs w:val="28"/>
        </w:rPr>
        <w:t>;</w:t>
      </w:r>
    </w:p>
    <w:p w:rsidR="00711ABD" w:rsidRPr="009B711F" w:rsidRDefault="009B711F" w:rsidP="00D87C2C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9B711F">
        <w:rPr>
          <w:sz w:val="28"/>
          <w:szCs w:val="28"/>
        </w:rPr>
        <w:t>Производственный директор.</w:t>
      </w:r>
    </w:p>
    <w:p w:rsidR="00750E1F" w:rsidRPr="009B711F" w:rsidRDefault="00750E1F" w:rsidP="00D87C2C">
      <w:pPr>
        <w:ind w:firstLine="709"/>
        <w:jc w:val="both"/>
        <w:rPr>
          <w:sz w:val="28"/>
          <w:szCs w:val="28"/>
        </w:rPr>
      </w:pPr>
      <w:r w:rsidRPr="009B711F">
        <w:rPr>
          <w:sz w:val="28"/>
          <w:szCs w:val="28"/>
        </w:rPr>
        <w:t>Таким образом, вся деятельность кампании, связанная с реализацией прое</w:t>
      </w:r>
      <w:r w:rsidR="00661EDF" w:rsidRPr="009B711F">
        <w:rPr>
          <w:sz w:val="28"/>
          <w:szCs w:val="28"/>
        </w:rPr>
        <w:t xml:space="preserve">ктов, сосредоточена в этих </w:t>
      </w:r>
      <w:r w:rsidRPr="009B711F">
        <w:rPr>
          <w:sz w:val="28"/>
          <w:szCs w:val="28"/>
        </w:rPr>
        <w:t xml:space="preserve">отделах. </w:t>
      </w:r>
    </w:p>
    <w:p w:rsidR="00711ABD" w:rsidRPr="0050429D" w:rsidRDefault="00750E1F" w:rsidP="00D87C2C">
      <w:pPr>
        <w:ind w:firstLine="709"/>
        <w:jc w:val="both"/>
        <w:rPr>
          <w:sz w:val="28"/>
          <w:szCs w:val="28"/>
        </w:rPr>
      </w:pPr>
      <w:r w:rsidRPr="0050429D">
        <w:rPr>
          <w:sz w:val="28"/>
          <w:szCs w:val="28"/>
        </w:rPr>
        <w:t>Наряду с основными отделами в кампаниях действует ряд обслуживающих отделов:</w:t>
      </w:r>
    </w:p>
    <w:p w:rsidR="00750E1F" w:rsidRPr="0050429D" w:rsidRDefault="0050429D" w:rsidP="00D87C2C">
      <w:pPr>
        <w:pStyle w:val="a3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50429D">
        <w:rPr>
          <w:sz w:val="28"/>
          <w:szCs w:val="28"/>
        </w:rPr>
        <w:t>Кадровая служба</w:t>
      </w:r>
      <w:r w:rsidR="00750E1F" w:rsidRPr="0050429D">
        <w:rPr>
          <w:sz w:val="28"/>
          <w:szCs w:val="28"/>
          <w:lang w:val="en-US"/>
        </w:rPr>
        <w:t>;</w:t>
      </w:r>
    </w:p>
    <w:p w:rsidR="0050429D" w:rsidRPr="0050429D" w:rsidRDefault="0050429D" w:rsidP="00D87C2C">
      <w:pPr>
        <w:pStyle w:val="a3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50429D">
        <w:rPr>
          <w:sz w:val="28"/>
          <w:szCs w:val="28"/>
        </w:rPr>
        <w:t>Финансово-бухгалтерский отдел;</w:t>
      </w:r>
    </w:p>
    <w:p w:rsidR="00750E1F" w:rsidRPr="0050429D" w:rsidRDefault="00750E1F" w:rsidP="00D87C2C">
      <w:pPr>
        <w:pStyle w:val="a3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50429D">
        <w:rPr>
          <w:sz w:val="28"/>
          <w:szCs w:val="28"/>
        </w:rPr>
        <w:t>Ад</w:t>
      </w:r>
      <w:r w:rsidR="0050429D" w:rsidRPr="0050429D">
        <w:rPr>
          <w:sz w:val="28"/>
          <w:szCs w:val="28"/>
        </w:rPr>
        <w:t>министративно-хозяйственная группа</w:t>
      </w:r>
      <w:r w:rsidRPr="0050429D">
        <w:rPr>
          <w:sz w:val="28"/>
          <w:szCs w:val="28"/>
        </w:rPr>
        <w:t>.</w:t>
      </w:r>
    </w:p>
    <w:p w:rsidR="0050429D" w:rsidRPr="0050429D" w:rsidRDefault="0050429D" w:rsidP="00D87C2C">
      <w:pPr>
        <w:pStyle w:val="a3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50429D">
        <w:rPr>
          <w:sz w:val="28"/>
          <w:szCs w:val="28"/>
        </w:rPr>
        <w:t>И т.д.</w:t>
      </w:r>
    </w:p>
    <w:p w:rsidR="00750E1F" w:rsidRDefault="00511B52" w:rsidP="00D87C2C">
      <w:pPr>
        <w:ind w:firstLine="709"/>
        <w:jc w:val="both"/>
        <w:rPr>
          <w:sz w:val="28"/>
          <w:szCs w:val="28"/>
        </w:rPr>
      </w:pPr>
      <w:r w:rsidRPr="0050429D">
        <w:rPr>
          <w:i/>
          <w:sz w:val="28"/>
          <w:szCs w:val="28"/>
        </w:rPr>
        <w:t>Генеральный директор</w:t>
      </w:r>
      <w:r w:rsidR="00750E1F" w:rsidRPr="0050429D">
        <w:rPr>
          <w:sz w:val="28"/>
          <w:szCs w:val="28"/>
        </w:rPr>
        <w:t> — осуществляет общее руководство кампанией.</w:t>
      </w:r>
    </w:p>
    <w:p w:rsidR="00DA5079" w:rsidRPr="00DA5079" w:rsidRDefault="0050429D" w:rsidP="00D87C2C">
      <w:pPr>
        <w:ind w:firstLine="709"/>
        <w:jc w:val="both"/>
        <w:rPr>
          <w:sz w:val="28"/>
          <w:szCs w:val="28"/>
        </w:rPr>
      </w:pPr>
      <w:r w:rsidRPr="0050429D">
        <w:rPr>
          <w:i/>
          <w:sz w:val="28"/>
          <w:szCs w:val="28"/>
        </w:rPr>
        <w:lastRenderedPageBreak/>
        <w:t xml:space="preserve">Коммерческий директор </w:t>
      </w:r>
      <w:r w:rsidRPr="0050429D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DA5079">
        <w:rPr>
          <w:sz w:val="28"/>
          <w:szCs w:val="28"/>
        </w:rPr>
        <w:t>сотрудник который, к</w:t>
      </w:r>
      <w:r w:rsidR="00DA5079" w:rsidRPr="00DA5079">
        <w:rPr>
          <w:sz w:val="28"/>
          <w:szCs w:val="28"/>
        </w:rPr>
        <w:t>урирует работу нескольких отделов, чтобы компания развивалась по общей траектории и все подразделения работали сообща.</w:t>
      </w:r>
    </w:p>
    <w:p w:rsidR="00750E1F" w:rsidRPr="000D74B8" w:rsidRDefault="00750E1F" w:rsidP="00D87C2C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Эффективность управления деятельностью зависит оттого, насколько грамотно сформирована организационная структура управления и насколько она соответствует цели деятельности организации.</w:t>
      </w:r>
    </w:p>
    <w:p w:rsidR="00750E1F" w:rsidRDefault="00750E1F" w:rsidP="00D87C2C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В настоящее время под организационной структурой понимается упорядоченная совокупность устойчиво взаимосвязанных элементов, обеспечивающих функционирование и развитие организации как единого целого. Структура управления определяется также как форма разделения и кооперации управленческой деятельности. Можно сказать, что структура управления есть не что иное, как оптимальное распределение работы, прав и ответственности, порядка и форм взаимодействия между членами коллектива организации.</w:t>
      </w:r>
    </w:p>
    <w:p w:rsidR="00750E1F" w:rsidRPr="000D74B8" w:rsidRDefault="00750E1F" w:rsidP="00D87C2C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Составляющими организационных структур являются:</w:t>
      </w:r>
    </w:p>
    <w:p w:rsidR="00750E1F" w:rsidRPr="000D74B8" w:rsidRDefault="00750E1F" w:rsidP="00D87C2C">
      <w:pPr>
        <w:pStyle w:val="a5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элементы организационных структур управления — службы или органы аппарата управления, а также отдельные работники этих служб (органов);</w:t>
      </w:r>
    </w:p>
    <w:p w:rsidR="00750E1F" w:rsidRPr="000D74B8" w:rsidRDefault="00750E1F" w:rsidP="00D87C2C">
      <w:pPr>
        <w:pStyle w:val="a5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организационные отношения — отношения (связи) между подразделениями организации, уровнями ее управления, персоналом, посредством которых реализуются функции управления;</w:t>
      </w:r>
    </w:p>
    <w:p w:rsidR="00750E1F" w:rsidRPr="000D74B8" w:rsidRDefault="00750E1F" w:rsidP="00D87C2C">
      <w:pPr>
        <w:pStyle w:val="a5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0D74B8">
        <w:rPr>
          <w:color w:val="000000"/>
          <w:sz w:val="28"/>
          <w:szCs w:val="28"/>
        </w:rPr>
        <w:t>уровни управления — совокупность прав, обязанностей и ответственности, характерная для должностных лиц, занимающих определенную ступень в иерархической структуре организации.</w:t>
      </w:r>
    </w:p>
    <w:p w:rsidR="00750E1F" w:rsidRDefault="00750E1F" w:rsidP="00750E1F">
      <w:pPr>
        <w:spacing w:after="160" w:line="259" w:lineRule="auto"/>
        <w:rPr>
          <w:sz w:val="28"/>
          <w:szCs w:val="28"/>
        </w:rPr>
        <w:sectPr w:rsidR="00750E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0E1F" w:rsidRDefault="00750E1F" w:rsidP="00711ABD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Оценка рисков</w:t>
      </w:r>
    </w:p>
    <w:p w:rsidR="00750E1F" w:rsidRPr="00A07261" w:rsidRDefault="00750E1F" w:rsidP="00711ABD">
      <w:pPr>
        <w:ind w:firstLine="709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Все множество потенциальных угроз безопасности информации делится на три класса по природе их возникновения:</w:t>
      </w:r>
    </w:p>
    <w:p w:rsidR="00750E1F" w:rsidRPr="00A07261" w:rsidRDefault="00750E1F" w:rsidP="00711ABD">
      <w:pPr>
        <w:pStyle w:val="a3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A07261">
        <w:rPr>
          <w:sz w:val="28"/>
          <w:szCs w:val="28"/>
        </w:rPr>
        <w:t xml:space="preserve">антропогенные, </w:t>
      </w:r>
    </w:p>
    <w:p w:rsidR="00750E1F" w:rsidRPr="00A07261" w:rsidRDefault="00511B52" w:rsidP="00711ABD">
      <w:pPr>
        <w:pStyle w:val="a3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техногенные,</w:t>
      </w:r>
    </w:p>
    <w:p w:rsidR="00750E1F" w:rsidRPr="00A07261" w:rsidRDefault="00750E1F" w:rsidP="00711ABD">
      <w:pPr>
        <w:pStyle w:val="a3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естественные (природные)</w:t>
      </w:r>
      <w:r w:rsidR="00511B52">
        <w:rPr>
          <w:sz w:val="28"/>
          <w:szCs w:val="28"/>
        </w:rPr>
        <w:t>.</w:t>
      </w:r>
      <w:r w:rsidRPr="00A07261">
        <w:rPr>
          <w:sz w:val="28"/>
          <w:szCs w:val="28"/>
        </w:rPr>
        <w:t xml:space="preserve"> </w:t>
      </w:r>
    </w:p>
    <w:p w:rsidR="00750E1F" w:rsidRPr="00A07261" w:rsidRDefault="00750E1F" w:rsidP="00501D11">
      <w:pPr>
        <w:ind w:firstLine="709"/>
        <w:jc w:val="both"/>
        <w:rPr>
          <w:sz w:val="28"/>
          <w:szCs w:val="28"/>
        </w:rPr>
      </w:pPr>
      <w:r w:rsidRPr="00A07261">
        <w:rPr>
          <w:sz w:val="28"/>
          <w:szCs w:val="28"/>
        </w:rPr>
        <w:t xml:space="preserve"> Возникновение </w:t>
      </w:r>
      <w:r w:rsidRPr="00501D11">
        <w:rPr>
          <w:i/>
          <w:sz w:val="28"/>
          <w:szCs w:val="28"/>
        </w:rPr>
        <w:t>антропогенных</w:t>
      </w:r>
      <w:r w:rsidRPr="00A07261">
        <w:rPr>
          <w:sz w:val="28"/>
          <w:szCs w:val="28"/>
        </w:rPr>
        <w:t xml:space="preserve"> угроз обусловлено деятельностью человека. Возникновение </w:t>
      </w:r>
      <w:r w:rsidRPr="00501D11">
        <w:rPr>
          <w:i/>
          <w:sz w:val="28"/>
          <w:szCs w:val="28"/>
        </w:rPr>
        <w:t xml:space="preserve">техногенных </w:t>
      </w:r>
      <w:r w:rsidRPr="00A07261">
        <w:rPr>
          <w:sz w:val="28"/>
          <w:szCs w:val="28"/>
        </w:rPr>
        <w:t>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</w:t>
      </w:r>
      <w:r w:rsidR="00501D11">
        <w:rPr>
          <w:sz w:val="28"/>
          <w:szCs w:val="28"/>
        </w:rPr>
        <w:t xml:space="preserve">. </w:t>
      </w:r>
      <w:r w:rsidRPr="00A07261">
        <w:rPr>
          <w:sz w:val="28"/>
          <w:szCs w:val="28"/>
        </w:rPr>
        <w:t xml:space="preserve">Возникновение </w:t>
      </w:r>
      <w:r w:rsidRPr="00501D11">
        <w:rPr>
          <w:i/>
          <w:sz w:val="28"/>
          <w:szCs w:val="28"/>
        </w:rPr>
        <w:t>естественных (природных)</w:t>
      </w:r>
      <w:r w:rsidRPr="00A07261">
        <w:rPr>
          <w:sz w:val="28"/>
          <w:szCs w:val="28"/>
        </w:rPr>
        <w:t xml:space="preserve">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 </w:t>
      </w:r>
    </w:p>
    <w:p w:rsidR="00750E1F" w:rsidRPr="00A07261" w:rsidRDefault="00750E1F" w:rsidP="00711ABD">
      <w:pPr>
        <w:ind w:firstLine="709"/>
        <w:jc w:val="both"/>
        <w:rPr>
          <w:sz w:val="28"/>
          <w:szCs w:val="28"/>
        </w:rPr>
      </w:pPr>
      <w:r w:rsidRPr="00A07261">
        <w:rPr>
          <w:sz w:val="28"/>
          <w:szCs w:val="28"/>
        </w:rPr>
        <w:t>Источники угроз по отно</w:t>
      </w:r>
      <w:r w:rsidR="00813DC5">
        <w:rPr>
          <w:sz w:val="28"/>
          <w:szCs w:val="28"/>
        </w:rPr>
        <w:t>шению к инфраструктуре р</w:t>
      </w:r>
      <w:r w:rsidR="00501D11">
        <w:rPr>
          <w:sz w:val="28"/>
          <w:szCs w:val="28"/>
        </w:rPr>
        <w:t>екламного агентства</w:t>
      </w:r>
      <w:r w:rsidRPr="00A07261">
        <w:rPr>
          <w:sz w:val="28"/>
          <w:szCs w:val="28"/>
        </w:rPr>
        <w:t xml:space="preserve"> могут быть как внешними, так и внутренними.</w:t>
      </w:r>
    </w:p>
    <w:p w:rsidR="00501D11" w:rsidRPr="00501D11" w:rsidRDefault="00501D11" w:rsidP="00E65758">
      <w:pPr>
        <w:ind w:firstLine="709"/>
        <w:jc w:val="both"/>
        <w:rPr>
          <w:i/>
          <w:sz w:val="28"/>
          <w:szCs w:val="28"/>
          <w:u w:val="single"/>
        </w:rPr>
      </w:pPr>
      <w:r w:rsidRPr="00501D11">
        <w:rPr>
          <w:i/>
          <w:sz w:val="28"/>
          <w:szCs w:val="28"/>
          <w:u w:val="single"/>
        </w:rPr>
        <w:t>Внутренние: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несанкционир</w:t>
      </w:r>
      <w:bookmarkStart w:id="0" w:name="_GoBack"/>
      <w:bookmarkEnd w:id="0"/>
      <w:r w:rsidRPr="00501D11">
        <w:rPr>
          <w:sz w:val="28"/>
          <w:szCs w:val="28"/>
        </w:rPr>
        <w:t>ованный доступ в помещение;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возможность записи информации на переносные устройства (флэш карты, съемные жесткие диски и т.п.);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пересылка фотоснимков с бумажных носителей и экранов мониторов с помощью мобильных телефонов, фотокамер и другими способами;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компьютерные вирусы и «троянские» программы;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незаконное получение и распространение за пределами предприятия лицензионных программ для предприятия;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 контролируемая электронная почта;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вынос техники предприятия, без соответствующего документа;</w:t>
      </w:r>
    </w:p>
    <w:p w:rsidR="00501D11" w:rsidRPr="00501D11" w:rsidRDefault="00501D11" w:rsidP="00E65758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внос посторонней техники на территорию предприятия.</w:t>
      </w:r>
    </w:p>
    <w:p w:rsidR="00501D11" w:rsidRPr="00501D11" w:rsidRDefault="00501D11" w:rsidP="00E65758">
      <w:pPr>
        <w:ind w:firstLine="709"/>
        <w:jc w:val="both"/>
        <w:rPr>
          <w:i/>
          <w:sz w:val="28"/>
          <w:szCs w:val="28"/>
          <w:u w:val="single"/>
        </w:rPr>
      </w:pPr>
      <w:r w:rsidRPr="00501D11">
        <w:rPr>
          <w:i/>
          <w:sz w:val="28"/>
          <w:szCs w:val="28"/>
          <w:u w:val="single"/>
        </w:rPr>
        <w:t>Внешние:</w:t>
      </w:r>
    </w:p>
    <w:p w:rsidR="00501D11" w:rsidRPr="00501D11" w:rsidRDefault="00501D11" w:rsidP="00E6575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несанкционированный доступ из сети Интернет;</w:t>
      </w:r>
    </w:p>
    <w:p w:rsidR="00501D11" w:rsidRPr="00501D11" w:rsidRDefault="00501D11" w:rsidP="00E6575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снятие информации с кабельных систем (ЛВС и электропитания) при помощи технических средств;</w:t>
      </w:r>
    </w:p>
    <w:p w:rsidR="00501D11" w:rsidRPr="00501D11" w:rsidRDefault="00501D11" w:rsidP="00E6575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запись разговоров на расстоянии сквозь стены (окна, двери) и т.д.;</w:t>
      </w:r>
    </w:p>
    <w:p w:rsidR="00501D11" w:rsidRPr="00501D11" w:rsidRDefault="00501D11" w:rsidP="00E65758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установка прослушивающих устройств в помещениях.</w:t>
      </w:r>
    </w:p>
    <w:p w:rsidR="00501D11" w:rsidRPr="00501D11" w:rsidRDefault="00501D11" w:rsidP="00E65758">
      <w:pPr>
        <w:ind w:firstLine="709"/>
        <w:jc w:val="both"/>
        <w:rPr>
          <w:i/>
          <w:sz w:val="28"/>
          <w:szCs w:val="28"/>
          <w:u w:val="single"/>
        </w:rPr>
      </w:pPr>
      <w:r w:rsidRPr="00501D11">
        <w:rPr>
          <w:i/>
          <w:sz w:val="28"/>
          <w:szCs w:val="28"/>
          <w:u w:val="single"/>
        </w:rPr>
        <w:t>Непреднамеренные искусственные угрозы: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Неумышленные действия, приводящие к частичному или полному отказу системы или разрушению аппаратных, программных, информационных ресурсов системы (удаление, искажение файлов с важной информацией или программ);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неумышленная порча носителей информации;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ввод в систему ошибочных данных в силу некомпетентности;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заражение компьютера вирусами (случайное);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lastRenderedPageBreak/>
        <w:t>неосторожные действия, приводящие к разглашению конфиденциальной информации или делающие ее общедоступной;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игнорирование организационных ограничений (установленных правил);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некомпетентное использование, настройка или неправомерное отключение средств защиты персоналом средств защиты;</w:t>
      </w:r>
    </w:p>
    <w:p w:rsidR="00501D11" w:rsidRPr="00501D11" w:rsidRDefault="00501D11" w:rsidP="00E6575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неумышленное повреждение каналов связи.</w:t>
      </w:r>
    </w:p>
    <w:p w:rsidR="00501D11" w:rsidRPr="00501D11" w:rsidRDefault="00501D11" w:rsidP="00E65758">
      <w:pPr>
        <w:ind w:firstLine="709"/>
        <w:jc w:val="both"/>
        <w:rPr>
          <w:i/>
          <w:sz w:val="28"/>
          <w:szCs w:val="28"/>
          <w:u w:val="single"/>
        </w:rPr>
      </w:pPr>
      <w:r w:rsidRPr="00501D11">
        <w:rPr>
          <w:i/>
          <w:sz w:val="28"/>
          <w:szCs w:val="28"/>
          <w:u w:val="single"/>
        </w:rPr>
        <w:t>Преднамеренные искусственные угрозы:</w:t>
      </w:r>
    </w:p>
    <w:p w:rsidR="00501D11" w:rsidRPr="00501D11" w:rsidRDefault="00501D11" w:rsidP="00E65758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отключение или вывод из строя (путем взрыва, поджога и т.п.) подсистем обеспечения функционирования вычислительных систем (электропитания, охлаждения и вентиляции, линий связи и т.п.);</w:t>
      </w:r>
    </w:p>
    <w:p w:rsidR="00501D11" w:rsidRPr="00501D11" w:rsidRDefault="00501D11" w:rsidP="00E65758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несанкционированный доступ в помещения для совершения кражи или других действий в не рабочее время;</w:t>
      </w:r>
    </w:p>
    <w:p w:rsidR="00501D11" w:rsidRPr="00501D11" w:rsidRDefault="00501D11" w:rsidP="00E65758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нарушение конфиденциальности при электронной почтовой пересылке;</w:t>
      </w:r>
    </w:p>
    <w:p w:rsidR="00501D11" w:rsidRPr="00501D11" w:rsidRDefault="00501D11" w:rsidP="00E65758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нарушение апеллируемости при электронной почтовой пересылке.</w:t>
      </w:r>
    </w:p>
    <w:p w:rsidR="00501D11" w:rsidRPr="00501D11" w:rsidRDefault="00501D11" w:rsidP="00E65758">
      <w:pPr>
        <w:ind w:firstLine="709"/>
        <w:jc w:val="both"/>
        <w:rPr>
          <w:i/>
          <w:sz w:val="28"/>
          <w:szCs w:val="28"/>
          <w:u w:val="single"/>
        </w:rPr>
      </w:pPr>
      <w:r w:rsidRPr="00501D11">
        <w:rPr>
          <w:i/>
          <w:sz w:val="28"/>
          <w:szCs w:val="28"/>
          <w:u w:val="single"/>
        </w:rPr>
        <w:t>Естественные угрозы:</w:t>
      </w:r>
    </w:p>
    <w:p w:rsidR="00501D11" w:rsidRPr="00501D11" w:rsidRDefault="00501D11" w:rsidP="00E65758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501D11">
        <w:rPr>
          <w:sz w:val="28"/>
          <w:szCs w:val="28"/>
        </w:rPr>
        <w:t>пожары;</w:t>
      </w:r>
    </w:p>
    <w:p w:rsidR="00501D11" w:rsidRPr="00501D11" w:rsidRDefault="00501D11" w:rsidP="00E65758">
      <w:pPr>
        <w:pStyle w:val="a3"/>
        <w:numPr>
          <w:ilvl w:val="0"/>
          <w:numId w:val="18"/>
        </w:numPr>
        <w:jc w:val="both"/>
        <w:rPr>
          <w:sz w:val="28"/>
          <w:szCs w:val="28"/>
        </w:rPr>
        <w:sectPr w:rsidR="00501D11" w:rsidRPr="00501D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01D11">
        <w:rPr>
          <w:sz w:val="28"/>
          <w:szCs w:val="28"/>
        </w:rPr>
        <w:t>прорыв трубы, протечка в крыше.</w:t>
      </w:r>
    </w:p>
    <w:p w:rsidR="00750E1F" w:rsidRDefault="00750E1F" w:rsidP="00711ABD">
      <w:pPr>
        <w:jc w:val="center"/>
        <w:rPr>
          <w:b/>
          <w:color w:val="000000"/>
          <w:sz w:val="28"/>
          <w:szCs w:val="28"/>
        </w:rPr>
      </w:pPr>
      <w:r w:rsidRPr="00A2449B">
        <w:rPr>
          <w:b/>
          <w:color w:val="000000"/>
          <w:sz w:val="28"/>
          <w:szCs w:val="28"/>
        </w:rPr>
        <w:lastRenderedPageBreak/>
        <w:t>Разработка мер защиты</w:t>
      </w:r>
    </w:p>
    <w:p w:rsidR="00875C57" w:rsidRPr="00875C57" w:rsidRDefault="00ED1652" w:rsidP="00875C5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обеспечение</w:t>
      </w:r>
      <w:r w:rsidR="00875C57" w:rsidRPr="00875C57">
        <w:rPr>
          <w:color w:val="000000"/>
          <w:sz w:val="28"/>
          <w:szCs w:val="28"/>
        </w:rPr>
        <w:t xml:space="preserve"> включает технологии, механизмы и средства, позволяющие реализовать заданный уровень информационной безопасности каждой конкретной сети, информационной системы, ресурса, автоматизированного рабочего места компонентов информационной инфраструктуры путем выполнения комплекса организационно-технических мероприятий.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Методами и способами защиты информации от несанкционированного доступа являются: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реализация разрешительной системы допуска пользователей (обслуживающего персонала) к информационным ресурсам, информационной системе и связанным с ее использованием работам, документам;</w:t>
      </w:r>
    </w:p>
    <w:p w:rsidR="00875C57" w:rsidRPr="00875C57" w:rsidRDefault="00875C57" w:rsidP="00E65758">
      <w:pPr>
        <w:tabs>
          <w:tab w:val="left" w:pos="1728"/>
        </w:tabs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ограничение доступа пользователей в помещения, где размещены технические средства, позволяющие осуществлять обработку персональных данных, а также, хранятся носители информации;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разграничение доступа пользователей и обслуживающего персонала к информационным ресурсам, программным средствам обработки (передачи) и защиты информации;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регистрация действий пользователей и обслуживающего персонала, контроль несанкционированного доступа и действий пользователей, обслуживающего персонала и посторонних лиц;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учет и хранение съемных носителей информации и их обращение, исключающее хищение, подмену и уничтожение;</w:t>
      </w:r>
    </w:p>
    <w:p w:rsidR="00731370" w:rsidRDefault="00875C57" w:rsidP="00731370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резервирование технических средств, дублирование массивов и носителей информации;</w:t>
      </w:r>
    </w:p>
    <w:p w:rsidR="00875C57" w:rsidRPr="00875C57" w:rsidRDefault="00731370" w:rsidP="0073137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875C57" w:rsidRPr="00875C57">
        <w:rPr>
          <w:color w:val="000000"/>
          <w:sz w:val="28"/>
          <w:szCs w:val="28"/>
        </w:rPr>
        <w:t>использование средств защиты информации, прошедших в установленном порядке процедуру оценки соответствия;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использование защищенных каналов связи;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размещение технических средств, позволяющих осуществлять обработку персональных данных, в пределах охраняемой территории;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организация физической защиты помещений и собственно технических средств, позволяющих осуществлять обработку персональных данных;</w:t>
      </w:r>
    </w:p>
    <w:p w:rsidR="00875C57" w:rsidRPr="00875C57" w:rsidRDefault="00875C57" w:rsidP="00E65758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- предотвращение внедрения в информационные системы вредоносных программ (программ-вирусов) и программных закладок.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</w:p>
    <w:p w:rsidR="00F166C8" w:rsidRPr="00F166C8" w:rsidRDefault="00875C57" w:rsidP="00B75CA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На практике обеспечение информационной безопасности фирмы осуществляется с помощью следующих средств:</w:t>
      </w:r>
    </w:p>
    <w:p w:rsidR="00875C57" w:rsidRPr="00E65758" w:rsidRDefault="00875C57" w:rsidP="00875C57">
      <w:pPr>
        <w:ind w:firstLine="709"/>
        <w:jc w:val="both"/>
        <w:rPr>
          <w:color w:val="000000"/>
          <w:sz w:val="28"/>
          <w:szCs w:val="28"/>
          <w:u w:val="single"/>
        </w:rPr>
      </w:pPr>
      <w:r w:rsidRPr="00E65758">
        <w:rPr>
          <w:color w:val="000000"/>
          <w:sz w:val="28"/>
          <w:szCs w:val="28"/>
          <w:u w:val="single"/>
        </w:rPr>
        <w:t>Моральные средства защиты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Под моральными средствами подразумевают нормы поведения и правила работы с информационными активами, сложившиеся по мере распространения и внедрения электронной техники в различных отраслях государства и общества в целом. </w:t>
      </w:r>
    </w:p>
    <w:p w:rsid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К морально-этическим средствам защиты информации в первую очередь стоит отнести честность и порядочность сотрудников. В каждой организации есть свой свод правил и предписаний, направленный на создание здорового </w:t>
      </w:r>
      <w:r w:rsidRPr="00875C57">
        <w:rPr>
          <w:color w:val="000000"/>
          <w:sz w:val="28"/>
          <w:szCs w:val="28"/>
        </w:rPr>
        <w:lastRenderedPageBreak/>
        <w:t>м</w:t>
      </w:r>
      <w:r w:rsidR="00E65758">
        <w:rPr>
          <w:color w:val="000000"/>
          <w:sz w:val="28"/>
          <w:szCs w:val="28"/>
        </w:rPr>
        <w:t>орального климата в коллективе.</w:t>
      </w:r>
      <w:r w:rsidRPr="00875C57">
        <w:rPr>
          <w:color w:val="000000"/>
          <w:sz w:val="28"/>
          <w:szCs w:val="28"/>
        </w:rPr>
        <w:t xml:space="preserve"> Механизмом обеспечения безопасности служит внутренний документ компании, учитывающий особенности деловых процессов и информационной структуры, а также устройство IT-системы.</w:t>
      </w:r>
    </w:p>
    <w:p w:rsidR="00875C57" w:rsidRPr="00E65758" w:rsidRDefault="00875C57" w:rsidP="00875C57">
      <w:pPr>
        <w:ind w:firstLine="709"/>
        <w:jc w:val="both"/>
        <w:rPr>
          <w:color w:val="000000"/>
          <w:sz w:val="28"/>
          <w:szCs w:val="28"/>
          <w:u w:val="single"/>
        </w:rPr>
      </w:pPr>
      <w:r w:rsidRPr="00E65758">
        <w:rPr>
          <w:color w:val="000000"/>
          <w:sz w:val="28"/>
          <w:szCs w:val="28"/>
          <w:u w:val="single"/>
        </w:rPr>
        <w:t xml:space="preserve">Правовые средства защиты </w:t>
      </w:r>
    </w:p>
    <w:p w:rsid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Они основываются на действующих </w:t>
      </w:r>
      <w:r w:rsidR="00E65758">
        <w:rPr>
          <w:color w:val="000000"/>
          <w:sz w:val="28"/>
          <w:szCs w:val="28"/>
        </w:rPr>
        <w:t>стране</w:t>
      </w:r>
      <w:r w:rsidRPr="00875C57">
        <w:rPr>
          <w:color w:val="000000"/>
          <w:sz w:val="28"/>
          <w:szCs w:val="28"/>
        </w:rPr>
        <w:t xml:space="preserve"> законах, решениях и нормативных актах, устанавливающих правила обработки персональных данных, гарантирующих права и обязанности участникам при работе с информационными ресурсами в период их обработки и использования, а также возлагающих ответственность за нарушение этих постановлений, тем самым устраняя угрозу несогласованного использования конфиденциальной информации. В основном это организованные пояснительные беседы с персоналом предприятия, пользующимся корпоративными электронными устройствами. </w:t>
      </w:r>
    </w:p>
    <w:p w:rsidR="00875C57" w:rsidRPr="00E65758" w:rsidRDefault="00875C57" w:rsidP="00875C57">
      <w:pPr>
        <w:ind w:firstLine="709"/>
        <w:jc w:val="both"/>
        <w:rPr>
          <w:color w:val="000000"/>
          <w:sz w:val="28"/>
          <w:szCs w:val="28"/>
          <w:u w:val="single"/>
        </w:rPr>
      </w:pPr>
      <w:r w:rsidRPr="00E65758">
        <w:rPr>
          <w:color w:val="000000"/>
          <w:sz w:val="28"/>
          <w:szCs w:val="28"/>
          <w:u w:val="single"/>
        </w:rPr>
        <w:t xml:space="preserve">Организационные средства 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Это часть администрирования организации. Основной целью организационных мер является формирование внутренней политики в области сохранения в секрете конфиденциальных данных, включающей использование необходимых ресурсов и контроль за ними.</w:t>
      </w:r>
    </w:p>
    <w:p w:rsid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Внедрение политики конфиденциальности включает реализацию средств контроля и технических устройств, а также подбор персонала </w:t>
      </w:r>
      <w:r w:rsidR="00E65758">
        <w:rPr>
          <w:color w:val="000000"/>
          <w:sz w:val="28"/>
          <w:szCs w:val="28"/>
        </w:rPr>
        <w:t>службы внутренней безопасности.</w:t>
      </w:r>
      <w:r w:rsidRPr="00875C57">
        <w:rPr>
          <w:color w:val="000000"/>
          <w:sz w:val="28"/>
          <w:szCs w:val="28"/>
        </w:rPr>
        <w:t xml:space="preserve"> Возможны изменения в устройстве IT-системы, поэтому в реализации политики конфиденциальности должны участвовать системные администраторы и программисты. Персонал должен знать, почему проблемы сохранения коммерческой тайны столь важны. Все работники предприятия должны пройти обучение правилам работы с конфиденциальной информацией.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E65758">
        <w:rPr>
          <w:color w:val="000000"/>
          <w:sz w:val="28"/>
          <w:szCs w:val="28"/>
          <w:u w:val="single"/>
        </w:rPr>
        <w:t xml:space="preserve">Физические средства защиты </w:t>
      </w:r>
    </w:p>
    <w:p w:rsid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Это различные типы механических и электронно-механических устройств для создания физических препятствий при попытках нарушителей воздействовать на компоненты автоматизированной системы защиты информации. Это также технические устройства охранной сигнализации, связи и внешнего наблюдения. Средства физической безопасности направлены на защиту от стихийных бедствий, пандемий, военных действий и других внезапных происшествий.  </w:t>
      </w:r>
    </w:p>
    <w:p w:rsidR="00875C57" w:rsidRPr="00E65758" w:rsidRDefault="00875C57" w:rsidP="00875C57">
      <w:pPr>
        <w:ind w:firstLine="709"/>
        <w:jc w:val="both"/>
        <w:rPr>
          <w:color w:val="000000"/>
          <w:sz w:val="28"/>
          <w:szCs w:val="28"/>
          <w:u w:val="single"/>
        </w:rPr>
      </w:pPr>
      <w:r w:rsidRPr="00E65758">
        <w:rPr>
          <w:color w:val="000000"/>
          <w:sz w:val="28"/>
          <w:szCs w:val="28"/>
          <w:u w:val="single"/>
        </w:rPr>
        <w:t>Аппаратные средства защиты</w:t>
      </w:r>
    </w:p>
    <w:p w:rsid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Это электронные устройства, интегрированные в блоки автоматизированной системы или спроектированных как независимые устройства, контактирующие с этими блоками. Их задачей является внутренняя защита структурных компонентов ИТ-систем – процессоров, терминалов обслуживания, второстепенных устройств. Реализуется это с помощью метода управления доступом к ресурсам (идентификация, аутентификация, проверка полномочий субъектов системы, регистрация). </w:t>
      </w:r>
    </w:p>
    <w:p w:rsidR="00875C57" w:rsidRPr="00E65758" w:rsidRDefault="00875C57" w:rsidP="00875C57">
      <w:pPr>
        <w:ind w:firstLine="709"/>
        <w:jc w:val="both"/>
        <w:rPr>
          <w:color w:val="000000"/>
          <w:sz w:val="28"/>
          <w:szCs w:val="28"/>
          <w:u w:val="single"/>
        </w:rPr>
      </w:pPr>
      <w:r w:rsidRPr="00E65758">
        <w:rPr>
          <w:color w:val="000000"/>
          <w:sz w:val="28"/>
          <w:szCs w:val="28"/>
          <w:u w:val="single"/>
        </w:rPr>
        <w:t xml:space="preserve">Программные методы защиты </w:t>
      </w:r>
    </w:p>
    <w:p w:rsidR="00875C57" w:rsidRPr="00875C57" w:rsidRDefault="00875C57" w:rsidP="00E65758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 xml:space="preserve">Обеспечение сетевой безопасности осуществляется за счет специальных программ, которые защищают информационные ресурсы от </w:t>
      </w:r>
      <w:r w:rsidRPr="00875C57">
        <w:rPr>
          <w:color w:val="000000"/>
          <w:sz w:val="28"/>
          <w:szCs w:val="28"/>
        </w:rPr>
        <w:lastRenderedPageBreak/>
        <w:t xml:space="preserve">несанкционированных действий. Благодаря универсальности, простоте пользования, способности к модифицированию программные способы защиты конфиденциальных данных являются наиболее популярными. Но это делает их уязвимыми элементами информационной системы предприятия. Сегодня создано большое количество антивирусных программ, брандмауэров, средств защиты от атак. </w:t>
      </w:r>
    </w:p>
    <w:p w:rsidR="00875C57" w:rsidRPr="00875C57" w:rsidRDefault="00875C57" w:rsidP="00875C57">
      <w:pPr>
        <w:ind w:firstLine="709"/>
        <w:jc w:val="both"/>
        <w:rPr>
          <w:color w:val="000000"/>
          <w:sz w:val="28"/>
          <w:szCs w:val="28"/>
        </w:rPr>
      </w:pPr>
      <w:r w:rsidRPr="00875C57">
        <w:rPr>
          <w:color w:val="000000"/>
          <w:sz w:val="28"/>
          <w:szCs w:val="28"/>
        </w:rPr>
        <w:t>Путем использования перечисленных категорий программ, подходящим к используемым на предприятии информационным системам, создается комплексное обеспечение сетевой безопасности.</w:t>
      </w:r>
    </w:p>
    <w:p w:rsidR="00875C57" w:rsidRDefault="00875C57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750E1F" w:rsidRPr="00101403" w:rsidRDefault="00750E1F" w:rsidP="00D87C2C">
      <w:pPr>
        <w:pStyle w:val="a3"/>
        <w:ind w:left="0"/>
        <w:jc w:val="center"/>
        <w:rPr>
          <w:b/>
          <w:sz w:val="28"/>
          <w:szCs w:val="28"/>
        </w:rPr>
      </w:pPr>
      <w:r w:rsidRPr="00101403">
        <w:rPr>
          <w:b/>
          <w:sz w:val="28"/>
          <w:szCs w:val="28"/>
        </w:rPr>
        <w:lastRenderedPageBreak/>
        <w:t>Вывод</w:t>
      </w:r>
    </w:p>
    <w:p w:rsidR="00750E1F" w:rsidRDefault="00750E1F" w:rsidP="00750E1F">
      <w:pPr>
        <w:pStyle w:val="a3"/>
        <w:ind w:left="0" w:firstLine="851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>Важно помнить, что прежде чем внедрять какие-либо решения по защите информации необходимо разработать политику безопасности, адекватную целям и задачам современного предприятия. В частности, политика безопасности должна описывать порядок предоставления и использования прав доступа пользователей, а также требования отчетности пользователей за свои действия в вопросах безопасности.</w:t>
      </w:r>
    </w:p>
    <w:p w:rsidR="00750E1F" w:rsidRDefault="00750E1F" w:rsidP="00750E1F">
      <w:pPr>
        <w:pStyle w:val="a3"/>
        <w:ind w:left="0" w:firstLine="851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 xml:space="preserve"> Система информационной безопасности (СИБ) окажется эффективной, если она будет надежно поддерживать выполнение правил политики безопасности, и наоборот. </w:t>
      </w:r>
    </w:p>
    <w:p w:rsidR="00750E1F" w:rsidRDefault="00750E1F" w:rsidP="00750E1F">
      <w:pPr>
        <w:pStyle w:val="a3"/>
        <w:ind w:left="0" w:firstLine="851"/>
        <w:jc w:val="both"/>
        <w:rPr>
          <w:color w:val="000000"/>
          <w:sz w:val="28"/>
          <w:szCs w:val="28"/>
        </w:rPr>
      </w:pPr>
      <w:r w:rsidRPr="00A07261">
        <w:rPr>
          <w:color w:val="000000"/>
          <w:sz w:val="28"/>
          <w:szCs w:val="28"/>
        </w:rPr>
        <w:t xml:space="preserve">Этапы построения политики безопасности – это внесение в описание объекта автоматизации структуры ценности и проведение анализа риска, и определение правил для любого процесса пользования данным видом доступа к ресурсам объекта автоматизации, имеющим данную степень ценности. </w:t>
      </w:r>
    </w:p>
    <w:p w:rsidR="00750E1F" w:rsidRPr="000307BF" w:rsidRDefault="00750E1F" w:rsidP="00750E1F">
      <w:pPr>
        <w:ind w:firstLine="851"/>
        <w:jc w:val="both"/>
        <w:rPr>
          <w:sz w:val="28"/>
          <w:szCs w:val="28"/>
        </w:rPr>
      </w:pPr>
      <w:r w:rsidRPr="000307BF">
        <w:rPr>
          <w:sz w:val="28"/>
          <w:szCs w:val="28"/>
        </w:rPr>
        <w:t>Опыт показывает, что для достижения удачных решений п</w:t>
      </w:r>
      <w:r>
        <w:rPr>
          <w:sz w:val="28"/>
          <w:szCs w:val="28"/>
        </w:rPr>
        <w:t>о защите информации кампаний</w:t>
      </w:r>
      <w:r w:rsidRPr="000307BF">
        <w:rPr>
          <w:sz w:val="28"/>
          <w:szCs w:val="28"/>
        </w:rPr>
        <w:t xml:space="preserve"> необходимо сочетание правовых, организационных и технических мер. Это сочетание определяется конфиденциальностью защищаемой информации, характером опасности и наличием средств защиты. В общем случае технические меры безопасности составляют незначительную часть от общих мер защиты (правовых и организационных). Однако ни одну из них упускать нельзя. Каждая мера дополняет другую, и недостаток или отсутствие любого способа приведёт к нарушению защищённости.</w:t>
      </w:r>
    </w:p>
    <w:p w:rsidR="00E17569" w:rsidRDefault="00750E1F" w:rsidP="00FE612A">
      <w:pPr>
        <w:ind w:firstLine="851"/>
        <w:jc w:val="both"/>
      </w:pPr>
      <w:r w:rsidRPr="000307BF">
        <w:rPr>
          <w:sz w:val="28"/>
          <w:szCs w:val="28"/>
        </w:rPr>
        <w:t>Особое внимание при оценке эффективности системы защиты техническими средствами необходимо обратить на их надёжность и безотказность. При их эксплуатации имеют место поломки, сбои, отказы, вследствие чего они не обеспечивают выполнение задачи защиты. Отсюда задача обеспечения надлежащей надёжности технических средств обретает значительную важность, так как уровень, качество и безопасность защиты находятся в прямой зависимости от н</w:t>
      </w:r>
      <w:r>
        <w:rPr>
          <w:sz w:val="28"/>
          <w:szCs w:val="28"/>
        </w:rPr>
        <w:t>адёжности технических средств.</w:t>
      </w:r>
    </w:p>
    <w:sectPr w:rsidR="00E17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F0F" w:rsidRDefault="00A45F0F" w:rsidP="00FE612A">
      <w:r>
        <w:separator/>
      </w:r>
    </w:p>
  </w:endnote>
  <w:endnote w:type="continuationSeparator" w:id="0">
    <w:p w:rsidR="00A45F0F" w:rsidRDefault="00A45F0F" w:rsidP="00FE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F0F" w:rsidRDefault="00A45F0F" w:rsidP="00FE612A">
      <w:r>
        <w:separator/>
      </w:r>
    </w:p>
  </w:footnote>
  <w:footnote w:type="continuationSeparator" w:id="0">
    <w:p w:rsidR="00A45F0F" w:rsidRDefault="00A45F0F" w:rsidP="00FE6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FEE"/>
    <w:multiLevelType w:val="hybridMultilevel"/>
    <w:tmpl w:val="5BA64EE2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30BE5"/>
    <w:multiLevelType w:val="hybridMultilevel"/>
    <w:tmpl w:val="269CA85A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93A4A6D"/>
    <w:multiLevelType w:val="hybridMultilevel"/>
    <w:tmpl w:val="F34A22BA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0F1370"/>
    <w:multiLevelType w:val="hybridMultilevel"/>
    <w:tmpl w:val="24EAA656"/>
    <w:lvl w:ilvl="0" w:tplc="E298A5BA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7C460B6"/>
    <w:multiLevelType w:val="hybridMultilevel"/>
    <w:tmpl w:val="E144B048"/>
    <w:lvl w:ilvl="0" w:tplc="00C046DC">
      <w:start w:val="1"/>
      <w:numFmt w:val="bullet"/>
      <w:lvlText w:val="-"/>
      <w:lvlJc w:val="left"/>
      <w:pPr>
        <w:ind w:left="79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47C637C9"/>
    <w:multiLevelType w:val="hybridMultilevel"/>
    <w:tmpl w:val="8DC681DA"/>
    <w:lvl w:ilvl="0" w:tplc="A648A84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753479"/>
    <w:multiLevelType w:val="hybridMultilevel"/>
    <w:tmpl w:val="B33CBB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14D70"/>
    <w:multiLevelType w:val="hybridMultilevel"/>
    <w:tmpl w:val="AC8E5020"/>
    <w:lvl w:ilvl="0" w:tplc="A648A84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BD56521"/>
    <w:multiLevelType w:val="hybridMultilevel"/>
    <w:tmpl w:val="C5D05C4E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593926"/>
    <w:multiLevelType w:val="hybridMultilevel"/>
    <w:tmpl w:val="FF028416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82458B"/>
    <w:multiLevelType w:val="hybridMultilevel"/>
    <w:tmpl w:val="32320332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584512"/>
    <w:multiLevelType w:val="hybridMultilevel"/>
    <w:tmpl w:val="1F96020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667662"/>
    <w:multiLevelType w:val="hybridMultilevel"/>
    <w:tmpl w:val="C00E60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C094D"/>
    <w:multiLevelType w:val="hybridMultilevel"/>
    <w:tmpl w:val="9CB2BE9C"/>
    <w:lvl w:ilvl="0" w:tplc="A648A84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EF24299"/>
    <w:multiLevelType w:val="hybridMultilevel"/>
    <w:tmpl w:val="2E025AC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A63124"/>
    <w:multiLevelType w:val="hybridMultilevel"/>
    <w:tmpl w:val="D782507A"/>
    <w:lvl w:ilvl="0" w:tplc="A648A84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8CD6068"/>
    <w:multiLevelType w:val="hybridMultilevel"/>
    <w:tmpl w:val="E61C7198"/>
    <w:lvl w:ilvl="0" w:tplc="A648A84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DE532C5"/>
    <w:multiLevelType w:val="hybridMultilevel"/>
    <w:tmpl w:val="F4D08164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2"/>
  </w:num>
  <w:num w:numId="5">
    <w:abstractNumId w:val="7"/>
  </w:num>
  <w:num w:numId="6">
    <w:abstractNumId w:val="19"/>
  </w:num>
  <w:num w:numId="7">
    <w:abstractNumId w:val="1"/>
  </w:num>
  <w:num w:numId="8">
    <w:abstractNumId w:val="1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6"/>
  </w:num>
  <w:num w:numId="12">
    <w:abstractNumId w:val="12"/>
  </w:num>
  <w:num w:numId="13">
    <w:abstractNumId w:val="17"/>
  </w:num>
  <w:num w:numId="14">
    <w:abstractNumId w:val="13"/>
  </w:num>
  <w:num w:numId="15">
    <w:abstractNumId w:val="18"/>
  </w:num>
  <w:num w:numId="16">
    <w:abstractNumId w:val="10"/>
  </w:num>
  <w:num w:numId="17">
    <w:abstractNumId w:val="15"/>
  </w:num>
  <w:num w:numId="18">
    <w:abstractNumId w:val="0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69"/>
    <w:rsid w:val="000B3763"/>
    <w:rsid w:val="001175CB"/>
    <w:rsid w:val="0031312C"/>
    <w:rsid w:val="00366ECD"/>
    <w:rsid w:val="004B1476"/>
    <w:rsid w:val="004E5601"/>
    <w:rsid w:val="00501D11"/>
    <w:rsid w:val="0050429D"/>
    <w:rsid w:val="00511B52"/>
    <w:rsid w:val="00661EDF"/>
    <w:rsid w:val="0067477E"/>
    <w:rsid w:val="006B4C69"/>
    <w:rsid w:val="00702103"/>
    <w:rsid w:val="00711ABD"/>
    <w:rsid w:val="00731370"/>
    <w:rsid w:val="00750E1F"/>
    <w:rsid w:val="007C666B"/>
    <w:rsid w:val="00813DC5"/>
    <w:rsid w:val="00875C57"/>
    <w:rsid w:val="008F7181"/>
    <w:rsid w:val="00900481"/>
    <w:rsid w:val="009B711F"/>
    <w:rsid w:val="00A45F0F"/>
    <w:rsid w:val="00AA3A4E"/>
    <w:rsid w:val="00AE3BFC"/>
    <w:rsid w:val="00B75CA7"/>
    <w:rsid w:val="00B80D6B"/>
    <w:rsid w:val="00BC058C"/>
    <w:rsid w:val="00CC6CDC"/>
    <w:rsid w:val="00CE5ACD"/>
    <w:rsid w:val="00D55379"/>
    <w:rsid w:val="00D87C2C"/>
    <w:rsid w:val="00DA5079"/>
    <w:rsid w:val="00DC6607"/>
    <w:rsid w:val="00DE0E16"/>
    <w:rsid w:val="00E17569"/>
    <w:rsid w:val="00E6262A"/>
    <w:rsid w:val="00E65758"/>
    <w:rsid w:val="00E914A9"/>
    <w:rsid w:val="00EB7E1D"/>
    <w:rsid w:val="00ED1652"/>
    <w:rsid w:val="00F166C8"/>
    <w:rsid w:val="00FE208B"/>
    <w:rsid w:val="00F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850F"/>
  <w15:chartTrackingRefBased/>
  <w15:docId w15:val="{9F2A283E-1DD4-4537-A454-6CB0BB55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750E1F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750E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750E1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50E1F"/>
  </w:style>
  <w:style w:type="paragraph" w:styleId="a6">
    <w:name w:val="header"/>
    <w:basedOn w:val="a"/>
    <w:link w:val="a7"/>
    <w:uiPriority w:val="99"/>
    <w:unhideWhenUsed/>
    <w:rsid w:val="00FE61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61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E61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612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2254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95 Evgesha</cp:lastModifiedBy>
  <cp:revision>17</cp:revision>
  <dcterms:created xsi:type="dcterms:W3CDTF">2020-03-05T17:18:00Z</dcterms:created>
  <dcterms:modified xsi:type="dcterms:W3CDTF">2022-03-17T16:08:00Z</dcterms:modified>
</cp:coreProperties>
</file>