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a wealth of experience in the aftermarket turbochargers industry, Niitsu Turbo Industries is a dynamic ISO certified company and manufacturer for replacement turbochargers in Malaysia.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 the years, Niitsu has solidified its position as a reliable, trusted and quality brand that prides itself towards becoming the leading manufacturer for replacement turbochargers in the aftermarket automotive and heavy machineries equipment industry. The heavy machineries that are powered by Niitsu turbochargers include bulldozers, dump trucks, excavators and back loaders.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date, we have successfully acquired the trust of over 100 companies worldwide across more than 35 countries to continue supplying them with our high-quality products.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