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B0" w:rsidRDefault="00D25CB0" w:rsidP="00D25CB0">
      <w:pPr>
        <w:pStyle w:val="NoSpacing"/>
        <w:jc w:val="right"/>
      </w:pPr>
      <w:r>
        <w:t>Preston Williams</w:t>
      </w:r>
    </w:p>
    <w:p w:rsidR="00D25CB0" w:rsidRDefault="00D25CB0" w:rsidP="00D25CB0">
      <w:pPr>
        <w:pStyle w:val="NoSpacing"/>
        <w:jc w:val="right"/>
      </w:pPr>
      <w:r>
        <w:t>Michael Richardson</w:t>
      </w:r>
    </w:p>
    <w:p w:rsidR="00D25CB0" w:rsidRDefault="00D25CB0" w:rsidP="00D25CB0">
      <w:pPr>
        <w:pStyle w:val="NoSpacing"/>
        <w:jc w:val="right"/>
      </w:pPr>
      <w:r>
        <w:t>Ian Goodman</w:t>
      </w:r>
    </w:p>
    <w:p w:rsidR="00D25CB0" w:rsidRDefault="00D25CB0" w:rsidP="00D25CB0">
      <w:pPr>
        <w:pStyle w:val="NoSpacing"/>
        <w:jc w:val="center"/>
      </w:pPr>
      <w:proofErr w:type="spellStart"/>
      <w:r>
        <w:t>Quimera</w:t>
      </w:r>
      <w:proofErr w:type="spellEnd"/>
      <w:r>
        <w:t xml:space="preserve"> Interactive – App Data Analysis</w:t>
      </w:r>
    </w:p>
    <w:p w:rsidR="00D25CB0" w:rsidRDefault="00D25CB0" w:rsidP="00D25CB0">
      <w:pPr>
        <w:pStyle w:val="NoSpacing"/>
      </w:pPr>
      <w:r>
        <w:t xml:space="preserve">Hypothesis – </w:t>
      </w:r>
    </w:p>
    <w:p w:rsidR="00D25CB0" w:rsidRDefault="00D25CB0" w:rsidP="00D25CB0">
      <w:pPr>
        <w:pStyle w:val="NoSpacing"/>
      </w:pPr>
    </w:p>
    <w:p w:rsidR="00D25CB0" w:rsidRPr="00D25CB0" w:rsidRDefault="00D25CB0" w:rsidP="00D25CB0">
      <w:pPr>
        <w:pStyle w:val="NoSpacing"/>
      </w:pPr>
      <w:r>
        <w:t xml:space="preserve">Theory – </w:t>
      </w:r>
      <w:bookmarkStart w:id="0" w:name="_GoBack"/>
      <w:bookmarkEnd w:id="0"/>
      <w:r w:rsidRPr="00D25CB0">
        <w:rPr>
          <w:highlight w:val="yellow"/>
        </w:rPr>
        <w:t>All equations go here</w:t>
      </w:r>
    </w:p>
    <w:p w:rsidR="00D25CB0" w:rsidRDefault="00D25CB0" w:rsidP="000C1240"/>
    <w:p w:rsidR="000C1240" w:rsidRDefault="000C1240" w:rsidP="000C1240">
      <w:r>
        <w:t xml:space="preserve">During our analysis of the app sales information provided by </w:t>
      </w:r>
      <w:proofErr w:type="spellStart"/>
      <w:r>
        <w:t>Quimera</w:t>
      </w:r>
      <w:proofErr w:type="spellEnd"/>
      <w:r>
        <w:t xml:space="preserve">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6"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1</w:t>
      </w:r>
      <w:r w:rsidR="00D149B4">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7"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2</w:t>
      </w:r>
      <w:r w:rsidR="00D149B4">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8"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3</w:t>
      </w:r>
      <w:r w:rsidR="00D149B4">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5401429" cy="3258005"/>
            <wp:effectExtent l="19050" t="0" r="8771"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9" cstate="print"/>
                    <a:stretch>
                      <a:fillRect/>
                    </a:stretch>
                  </pic:blipFill>
                  <pic:spPr>
                    <a:xfrm>
                      <a:off x="0" y="0"/>
                      <a:ext cx="5401429" cy="3258005"/>
                    </a:xfrm>
                    <a:prstGeom prst="rect">
                      <a:avLst/>
                    </a:prstGeom>
                  </pic:spPr>
                </pic:pic>
              </a:graphicData>
            </a:graphic>
          </wp:inline>
        </w:drawing>
      </w:r>
    </w:p>
    <w:p w:rsidR="000A0188" w:rsidRDefault="000A0188" w:rsidP="000A0188">
      <w:pPr>
        <w:pStyle w:val="Caption"/>
      </w:pPr>
      <w:r>
        <w:t xml:space="preserve">Figure </w:t>
      </w:r>
      <w:r w:rsidR="00D149B4">
        <w:fldChar w:fldCharType="begin"/>
      </w:r>
      <w:r w:rsidR="0079377C">
        <w:instrText xml:space="preserve"> SEQ Figure \* ARABIC </w:instrText>
      </w:r>
      <w:r w:rsidR="00D149B4">
        <w:fldChar w:fldCharType="separate"/>
      </w:r>
      <w:r w:rsidR="00235546">
        <w:rPr>
          <w:noProof/>
        </w:rPr>
        <w:t>4</w:t>
      </w:r>
      <w:r w:rsidR="00D149B4">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 xml:space="preserve">The scatter plot seems to follow a curve similar to an over damped oscillator.  In an attempt to determine the quantity that the amount of transactions is trending towards, a fitted curve is used.  Using </w:t>
      </w:r>
      <w:proofErr w:type="spellStart"/>
      <w:r w:rsidR="008C166C">
        <w:t>Mathcad</w:t>
      </w:r>
      <w:proofErr w:type="spellEnd"/>
      <w:r w:rsidR="008C166C">
        <w:t xml:space="preserve"> it is first necessary to start with estimate values for our over damped oscillator equation.  Here is the equation for an over damped oscillator.</w:t>
      </w:r>
    </w:p>
    <w:p w:rsidR="008C166C" w:rsidRDefault="00D149B4"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p>
    <w:p w:rsidR="00235546" w:rsidRDefault="00235546" w:rsidP="00235546">
      <w:pPr>
        <w:keepNext/>
      </w:pPr>
      <w:r>
        <w:rPr>
          <w:noProof/>
        </w:rPr>
        <w:lastRenderedPageBreak/>
        <w:drawing>
          <wp:inline distT="0" distB="0" distL="0" distR="0">
            <wp:extent cx="5449061" cy="3362795"/>
            <wp:effectExtent l="19050" t="0" r="0" b="0"/>
            <wp:docPr id="4"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0" cstate="print"/>
                    <a:stretch>
                      <a:fillRect/>
                    </a:stretch>
                  </pic:blipFill>
                  <pic:spPr>
                    <a:xfrm>
                      <a:off x="0" y="0"/>
                      <a:ext cx="5449061" cy="3362795"/>
                    </a:xfrm>
                    <a:prstGeom prst="rect">
                      <a:avLst/>
                    </a:prstGeom>
                  </pic:spPr>
                </pic:pic>
              </a:graphicData>
            </a:graphic>
          </wp:inline>
        </w:drawing>
      </w:r>
    </w:p>
    <w:p w:rsidR="00D90A28" w:rsidRDefault="00235546" w:rsidP="00235546">
      <w:pPr>
        <w:pStyle w:val="Caption"/>
      </w:pPr>
      <w:r>
        <w:t xml:space="preserve">Figure </w:t>
      </w:r>
      <w:r w:rsidR="00D149B4">
        <w:fldChar w:fldCharType="begin"/>
      </w:r>
      <w:r w:rsidR="0079377C">
        <w:instrText xml:space="preserve"> SEQ Figure \* ARABIC </w:instrText>
      </w:r>
      <w:r w:rsidR="00D149B4">
        <w:fldChar w:fldCharType="separate"/>
      </w:r>
      <w:r>
        <w:rPr>
          <w:noProof/>
        </w:rPr>
        <w:t>5</w:t>
      </w:r>
      <w:r w:rsidR="00D149B4">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235546" w:rsidP="00235546">
      <w:pPr>
        <w:rPr>
          <w:rFonts w:eastAsiaTheme="minorEastAsia"/>
        </w:rPr>
      </w:pPr>
      <m:oMathPara>
        <m:oMath>
          <m:r>
            <w:rPr>
              <w:rFonts w:ascii="Cambria Math" w:hAnsi="Cambria Math"/>
            </w:rPr>
            <m:t>7.286+</m:t>
          </m:r>
          <m:d>
            <m:dPr>
              <m:ctrlPr>
                <w:rPr>
                  <w:rFonts w:ascii="Cambria Math" w:hAnsi="Cambria Math"/>
                  <w:i/>
                </w:rPr>
              </m:ctrlPr>
            </m:dPr>
            <m:e>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-0.083x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6.707*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x-0.03</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235546" w:rsidP="00157B25">
      <w:r>
        <w:rPr>
          <w:noProof/>
        </w:rPr>
        <w:lastRenderedPageBreak/>
        <w:drawing>
          <wp:inline distT="0" distB="0" distL="0" distR="0">
            <wp:extent cx="5410956" cy="3343742"/>
            <wp:effectExtent l="19050" t="0" r="0" b="0"/>
            <wp:docPr id="8" name="Picture 7"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1" cstate="print"/>
                    <a:stretch>
                      <a:fillRect/>
                    </a:stretch>
                  </pic:blipFill>
                  <pic:spPr>
                    <a:xfrm>
                      <a:off x="0" y="0"/>
                      <a:ext cx="5410956" cy="3343742"/>
                    </a:xfrm>
                    <a:prstGeom prst="rect">
                      <a:avLst/>
                    </a:prstGeom>
                  </pic:spPr>
                </pic:pic>
              </a:graphicData>
            </a:graphic>
          </wp:inline>
        </w:drawing>
      </w:r>
    </w:p>
    <w:p w:rsidR="00235546" w:rsidRDefault="00235546" w:rsidP="00235546">
      <w:pPr>
        <w:pStyle w:val="Caption"/>
      </w:pPr>
      <w:r>
        <w:t xml:space="preserve">Figure </w:t>
      </w:r>
      <w:r w:rsidR="00D149B4">
        <w:fldChar w:fldCharType="begin"/>
      </w:r>
      <w:r w:rsidR="0079377C">
        <w:instrText xml:space="preserve"> SEQ Figure \* ARABIC </w:instrText>
      </w:r>
      <w:r w:rsidR="00D149B4">
        <w:fldChar w:fldCharType="separate"/>
      </w:r>
      <w:r>
        <w:rPr>
          <w:noProof/>
        </w:rPr>
        <w:t>6</w:t>
      </w:r>
      <w:r w:rsidR="00D149B4">
        <w:rPr>
          <w:noProof/>
        </w:rPr>
        <w:fldChar w:fldCharType="end"/>
      </w:r>
    </w:p>
    <w:p w:rsidR="00235546" w:rsidRDefault="00235546" w:rsidP="00235546">
      <w:r>
        <w:t xml:space="preserve">Using the mean </w:t>
      </w:r>
      <w:r w:rsidR="004A3EA6">
        <w:t>standard error in our chi squared equation give us a chi squared value of 57.728.  This is very good considering that there are 244 data points.</w:t>
      </w:r>
      <w:r w:rsidR="00157B25">
        <w:t xml:space="preserve">  The equation found indicates that the amount of </w:t>
      </w:r>
      <w:r w:rsidR="00A83D7E">
        <w:t>transactions</w:t>
      </w:r>
      <w:r w:rsidR="00157B25">
        <w:t xml:space="preserve"> per day trends to 7.286.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E92E16">
      <w:r>
        <w:t xml:space="preserve">We wanted to be able to see if we could predict the transaction amount from month to month and from day to day. Using the equation in the theory </w:t>
      </w:r>
      <w:r w:rsidRPr="00E92E16">
        <w:rPr>
          <w:highlight w:val="yellow"/>
        </w:rPr>
        <w:t>(reference number here)</w:t>
      </w:r>
      <w:r>
        <w:t xml:space="preserve"> we can see if there is any correlation between the day before and the next day. These are the </w:t>
      </w:r>
      <w:r w:rsidR="00EA4E85">
        <w:t>charts which were created from the data.</w:t>
      </w:r>
    </w:p>
    <w:p w:rsidR="00EA4E85" w:rsidRDefault="00EA4E85" w:rsidP="00E92E16">
      <w:r>
        <w:rPr>
          <w:noProof/>
        </w:rPr>
        <w:lastRenderedPageBreak/>
        <w:drawing>
          <wp:inline distT="0" distB="0" distL="0" distR="0">
            <wp:extent cx="5486400" cy="2362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4E85" w:rsidRDefault="00A4406C" w:rsidP="00E92E16">
      <w:r>
        <w:rPr>
          <w:noProof/>
        </w:rPr>
        <w:drawing>
          <wp:inline distT="0" distB="0" distL="0" distR="0">
            <wp:extent cx="5991225" cy="29241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406C" w:rsidRDefault="00A4406C" w:rsidP="00E92E16">
      <w:pPr>
        <w:rPr>
          <w:b/>
        </w:rPr>
      </w:pPr>
      <w:r>
        <w:rPr>
          <w:noProof/>
        </w:rPr>
        <w:lastRenderedPageBreak/>
        <w:drawing>
          <wp:inline distT="0" distB="0" distL="0" distR="0">
            <wp:extent cx="6010275" cy="26384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78DD" w:rsidRP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months where the data has approached a medium. It first started off at a very real high. If we were to take the first few </w:t>
      </w:r>
      <w:r w:rsidR="000B58EE">
        <w:t>months’</w:t>
      </w:r>
      <w:r>
        <w:t xml:space="preserve"> data off we would not be able to have a good fit for the data.</w:t>
      </w:r>
    </w:p>
    <w:sectPr w:rsidR="007A78DD" w:rsidRPr="007A78DD" w:rsidSect="005E0F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C95" w:rsidRDefault="00995C95" w:rsidP="00A4406C">
      <w:pPr>
        <w:spacing w:after="0" w:line="240" w:lineRule="auto"/>
      </w:pPr>
      <w:r>
        <w:separator/>
      </w:r>
    </w:p>
  </w:endnote>
  <w:endnote w:type="continuationSeparator" w:id="0">
    <w:p w:rsidR="00995C95" w:rsidRDefault="00995C95" w:rsidP="00A44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C95" w:rsidRDefault="00995C95" w:rsidP="00A4406C">
      <w:pPr>
        <w:spacing w:after="0" w:line="240" w:lineRule="auto"/>
      </w:pPr>
      <w:r>
        <w:separator/>
      </w:r>
    </w:p>
  </w:footnote>
  <w:footnote w:type="continuationSeparator" w:id="0">
    <w:p w:rsidR="00995C95" w:rsidRDefault="00995C95" w:rsidP="00A440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D4066"/>
    <w:rsid w:val="000E2EE7"/>
    <w:rsid w:val="000E7E57"/>
    <w:rsid w:val="00100650"/>
    <w:rsid w:val="001026BB"/>
    <w:rsid w:val="001101F3"/>
    <w:rsid w:val="00114F50"/>
    <w:rsid w:val="0013624C"/>
    <w:rsid w:val="00140791"/>
    <w:rsid w:val="001431C4"/>
    <w:rsid w:val="00153490"/>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A15"/>
    <w:rsid w:val="00345E43"/>
    <w:rsid w:val="00351E07"/>
    <w:rsid w:val="0035552E"/>
    <w:rsid w:val="003559E7"/>
    <w:rsid w:val="00363086"/>
    <w:rsid w:val="00372FF5"/>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E6319"/>
    <w:rsid w:val="007F1856"/>
    <w:rsid w:val="007F3811"/>
    <w:rsid w:val="00820EA5"/>
    <w:rsid w:val="0084511C"/>
    <w:rsid w:val="008526A6"/>
    <w:rsid w:val="00855777"/>
    <w:rsid w:val="00865390"/>
    <w:rsid w:val="008758B7"/>
    <w:rsid w:val="008A5B6E"/>
    <w:rsid w:val="008C166C"/>
    <w:rsid w:val="008E4DEA"/>
    <w:rsid w:val="008E5822"/>
    <w:rsid w:val="008E77B0"/>
    <w:rsid w:val="008F649A"/>
    <w:rsid w:val="009022EC"/>
    <w:rsid w:val="00932BCD"/>
    <w:rsid w:val="00933F6D"/>
    <w:rsid w:val="0094114A"/>
    <w:rsid w:val="0099315D"/>
    <w:rsid w:val="00993B8D"/>
    <w:rsid w:val="00993E63"/>
    <w:rsid w:val="00995C95"/>
    <w:rsid w:val="009974E6"/>
    <w:rsid w:val="009A02F6"/>
    <w:rsid w:val="009A559D"/>
    <w:rsid w:val="009A564D"/>
    <w:rsid w:val="009A7A6E"/>
    <w:rsid w:val="009B2C16"/>
    <w:rsid w:val="009B7B53"/>
    <w:rsid w:val="009C3288"/>
    <w:rsid w:val="009E32F3"/>
    <w:rsid w:val="009E454F"/>
    <w:rsid w:val="009E460D"/>
    <w:rsid w:val="009F1677"/>
    <w:rsid w:val="00A02B01"/>
    <w:rsid w:val="00A034E0"/>
    <w:rsid w:val="00A1363F"/>
    <w:rsid w:val="00A32B76"/>
    <w:rsid w:val="00A33CA5"/>
    <w:rsid w:val="00A41706"/>
    <w:rsid w:val="00A4406C"/>
    <w:rsid w:val="00A44B11"/>
    <w:rsid w:val="00A46FE1"/>
    <w:rsid w:val="00A565DF"/>
    <w:rsid w:val="00A610A1"/>
    <w:rsid w:val="00A74AB6"/>
    <w:rsid w:val="00A83D7E"/>
    <w:rsid w:val="00A84FE4"/>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44047"/>
    <w:rsid w:val="00C6244C"/>
    <w:rsid w:val="00C64B9B"/>
    <w:rsid w:val="00C65741"/>
    <w:rsid w:val="00C7595B"/>
    <w:rsid w:val="00C831D1"/>
    <w:rsid w:val="00C91287"/>
    <w:rsid w:val="00C94D33"/>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4373"/>
    <w:rsid w:val="00DF7B62"/>
    <w:rsid w:val="00E00501"/>
    <w:rsid w:val="00E0714D"/>
    <w:rsid w:val="00E13496"/>
    <w:rsid w:val="00E17BF4"/>
    <w:rsid w:val="00E30196"/>
    <w:rsid w:val="00E350E6"/>
    <w:rsid w:val="00E54767"/>
    <w:rsid w:val="00E80B53"/>
    <w:rsid w:val="00E92E16"/>
    <w:rsid w:val="00E9324E"/>
    <w:rsid w:val="00EA4E85"/>
    <w:rsid w:val="00EB53ED"/>
    <w:rsid w:val="00EB58E0"/>
    <w:rsid w:val="00ED0003"/>
    <w:rsid w:val="00ED45DC"/>
    <w:rsid w:val="00EE1633"/>
    <w:rsid w:val="00EF33B3"/>
    <w:rsid w:val="00F00943"/>
    <w:rsid w:val="00F05E68"/>
    <w:rsid w:val="00F10B83"/>
    <w:rsid w:val="00F3077C"/>
    <w:rsid w:val="00F4155B"/>
    <w:rsid w:val="00FA3704"/>
    <w:rsid w:val="00FB1D6A"/>
    <w:rsid w:val="00FB618A"/>
    <w:rsid w:val="00FC218B"/>
    <w:rsid w:val="00FD78F3"/>
    <w:rsid w:val="00FE1452"/>
    <w:rsid w:val="00FE1E81"/>
    <w:rsid w:val="00FE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er>
        <c:axId val="98191232"/>
        <c:axId val="100862208"/>
      </c:scatterChart>
      <c:valAx>
        <c:axId val="9819123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62208"/>
        <c:crosses val="autoZero"/>
        <c:crossBetween val="midCat"/>
      </c:valAx>
      <c:valAx>
        <c:axId val="1008622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123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Eq val="1"/>
            <c:trendlineLbl>
              <c:layout>
                <c:manualLayout>
                  <c:x val="-7.731938522481481E-2"/>
                  <c:y val="-3.74074074074074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er>
        <c:axId val="116374912"/>
        <c:axId val="116401664"/>
      </c:scatterChart>
      <c:valAx>
        <c:axId val="1163749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01664"/>
        <c:crosses val="autoZero"/>
        <c:crossBetween val="midCat"/>
      </c:valAx>
      <c:valAx>
        <c:axId val="1164016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7491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er>
        <c:axId val="116504064"/>
        <c:axId val="116505984"/>
      </c:scatterChart>
      <c:valAx>
        <c:axId val="1165040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05984"/>
        <c:crosses val="autoZero"/>
        <c:crossBetween val="midCat"/>
      </c:valAx>
      <c:valAx>
        <c:axId val="116505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0406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7</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Ian Goodman</cp:lastModifiedBy>
  <cp:revision>12</cp:revision>
  <dcterms:created xsi:type="dcterms:W3CDTF">2013-12-05T05:20:00Z</dcterms:created>
  <dcterms:modified xsi:type="dcterms:W3CDTF">2013-12-11T08:28:00Z</dcterms:modified>
</cp:coreProperties>
</file>