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A30" w:rsidRDefault="00371A30">
      <w:r>
        <w:br w:type="page"/>
      </w:r>
    </w:p>
    <w:sdt>
      <w:sdtPr>
        <w:id w:val="530070282"/>
        <w:docPartObj>
          <w:docPartGallery w:val="Table of Contents"/>
          <w:docPartUnique/>
        </w:docPartObj>
      </w:sdtPr>
      <w:sdtEndPr>
        <w:rPr>
          <w:rFonts w:asciiTheme="minorHAnsi" w:eastAsiaTheme="minorEastAsia" w:hAnsiTheme="minorHAnsi" w:cstheme="minorBidi"/>
          <w:b w:val="0"/>
          <w:bCs w:val="0"/>
          <w:color w:val="auto"/>
          <w:sz w:val="22"/>
          <w:szCs w:val="22"/>
          <w:lang w:val="en-IE" w:eastAsia="en-IE"/>
        </w:rPr>
      </w:sdtEndPr>
      <w:sdtContent>
        <w:p w:rsidR="00371A30" w:rsidRDefault="00371A30">
          <w:pPr>
            <w:pStyle w:val="TOCHeading"/>
          </w:pPr>
          <w:r>
            <w:t>Table of Contents</w:t>
          </w:r>
        </w:p>
        <w:p w:rsidR="00371A30" w:rsidRDefault="00371A30">
          <w:pPr>
            <w:pStyle w:val="TOC1"/>
            <w:tabs>
              <w:tab w:val="right" w:leader="dot" w:pos="9016"/>
            </w:tabs>
            <w:rPr>
              <w:noProof/>
            </w:rPr>
          </w:pPr>
          <w:r>
            <w:fldChar w:fldCharType="begin"/>
          </w:r>
          <w:r>
            <w:instrText xml:space="preserve"> TOC \o "1-3" \h \z \u </w:instrText>
          </w:r>
          <w:r>
            <w:fldChar w:fldCharType="separate"/>
          </w:r>
          <w:hyperlink w:anchor="_Toc326677367" w:history="1">
            <w:r w:rsidRPr="006C5DCB">
              <w:rPr>
                <w:rStyle w:val="Hyperlink"/>
                <w:noProof/>
              </w:rPr>
              <w:t>Roy 2009 paper</w:t>
            </w:r>
            <w:r>
              <w:rPr>
                <w:noProof/>
                <w:webHidden/>
              </w:rPr>
              <w:tab/>
            </w:r>
            <w:r>
              <w:rPr>
                <w:noProof/>
                <w:webHidden/>
              </w:rPr>
              <w:fldChar w:fldCharType="begin"/>
            </w:r>
            <w:r>
              <w:rPr>
                <w:noProof/>
                <w:webHidden/>
              </w:rPr>
              <w:instrText xml:space="preserve"> PAGEREF _Toc326677367 \h </w:instrText>
            </w:r>
            <w:r>
              <w:rPr>
                <w:noProof/>
                <w:webHidden/>
              </w:rPr>
            </w:r>
            <w:r>
              <w:rPr>
                <w:noProof/>
                <w:webHidden/>
              </w:rPr>
              <w:fldChar w:fldCharType="separate"/>
            </w:r>
            <w:r>
              <w:rPr>
                <w:noProof/>
                <w:webHidden/>
              </w:rPr>
              <w:t>9</w:t>
            </w:r>
            <w:r>
              <w:rPr>
                <w:noProof/>
                <w:webHidden/>
              </w:rPr>
              <w:fldChar w:fldCharType="end"/>
            </w:r>
          </w:hyperlink>
        </w:p>
        <w:p w:rsidR="00371A30" w:rsidRDefault="00371A30">
          <w:r>
            <w:fldChar w:fldCharType="end"/>
          </w:r>
        </w:p>
      </w:sdtContent>
    </w:sdt>
    <w:p w:rsidR="00371A30" w:rsidRDefault="00371A30"/>
    <w:tbl>
      <w:tblPr>
        <w:tblStyle w:val="TableGrid"/>
        <w:tblW w:w="0" w:type="auto"/>
        <w:tblLook w:val="04A0"/>
      </w:tblPr>
      <w:tblGrid>
        <w:gridCol w:w="9242"/>
      </w:tblGrid>
      <w:tr w:rsidR="00AE3554" w:rsidTr="00AE3554">
        <w:tc>
          <w:tcPr>
            <w:tcW w:w="9242" w:type="dxa"/>
          </w:tcPr>
          <w:p w:rsidR="00AE3554" w:rsidRPr="00DB6282" w:rsidRDefault="00AE3554" w:rsidP="00DB6282">
            <w:pPr>
              <w:pStyle w:val="ListParagraph"/>
              <w:numPr>
                <w:ilvl w:val="0"/>
                <w:numId w:val="1"/>
              </w:numPr>
              <w:rPr>
                <w:i/>
              </w:rPr>
            </w:pPr>
            <w:r w:rsidRPr="00DB6282">
              <w:rPr>
                <w:i/>
              </w:rPr>
              <w:t>Why do we not follow the error-in-variable methodology presented by Dunn(2000)</w:t>
            </w:r>
          </w:p>
          <w:p w:rsidR="00AE3554" w:rsidRPr="00AE3554" w:rsidRDefault="00AE3554" w:rsidP="0073432E">
            <w:pPr>
              <w:rPr>
                <w:i/>
              </w:rPr>
            </w:pPr>
          </w:p>
          <w:p w:rsidR="00AE3554" w:rsidRDefault="00AE3554" w:rsidP="00DB6282">
            <w:pPr>
              <w:pStyle w:val="ListParagraph"/>
              <w:numPr>
                <w:ilvl w:val="0"/>
                <w:numId w:val="1"/>
              </w:numPr>
              <w:rPr>
                <w:i/>
              </w:rPr>
            </w:pPr>
            <w:r w:rsidRPr="00DB6282">
              <w:rPr>
                <w:i/>
              </w:rPr>
              <w:t>In Roy’s work, how much of a distinction is made between repeated and replicated measurements?</w:t>
            </w:r>
            <w:r w:rsidR="004C1053">
              <w:rPr>
                <w:i/>
              </w:rPr>
              <w:t xml:space="preserve"> </w:t>
            </w:r>
            <w:r w:rsidRPr="00DB6282">
              <w:rPr>
                <w:i/>
              </w:rPr>
              <w:t>What cases are covered by this work? If it is the case that replicated measurements are considered only, how can it be extended to cover the case of repeated measures (i.e. where a time series effect is present)?</w:t>
            </w:r>
          </w:p>
          <w:p w:rsidR="00DB6282" w:rsidRPr="00DB6282" w:rsidRDefault="00DB6282" w:rsidP="00DB6282">
            <w:pPr>
              <w:pStyle w:val="ListParagraph"/>
              <w:rPr>
                <w:i/>
              </w:rPr>
            </w:pPr>
          </w:p>
          <w:p w:rsidR="00DB6282" w:rsidRPr="00DB6282" w:rsidRDefault="00DB6282" w:rsidP="00DB6282">
            <w:pPr>
              <w:pStyle w:val="ListParagraph"/>
              <w:numPr>
                <w:ilvl w:val="0"/>
                <w:numId w:val="1"/>
              </w:numPr>
              <w:rPr>
                <w:i/>
              </w:rPr>
            </w:pPr>
            <w:r>
              <w:rPr>
                <w:i/>
              </w:rPr>
              <w:t>Can Roy’s approach be extended to cover the case of “Dependent Replicates”</w:t>
            </w:r>
            <w:r w:rsidR="004C1053">
              <w:rPr>
                <w:i/>
              </w:rPr>
              <w:t xml:space="preserve">? What sort of additional tests can be added to Roy’s methodology in such a </w:t>
            </w:r>
            <w:proofErr w:type="gramStart"/>
            <w:r w:rsidR="004C1053">
              <w:rPr>
                <w:i/>
              </w:rPr>
              <w:t>case.</w:t>
            </w:r>
            <w:proofErr w:type="gramEnd"/>
          </w:p>
          <w:p w:rsidR="00DB6282" w:rsidRDefault="00DB6282" w:rsidP="0073432E">
            <w:pPr>
              <w:rPr>
                <w:i/>
              </w:rPr>
            </w:pPr>
          </w:p>
          <w:p w:rsidR="004C1053" w:rsidRPr="004C1053" w:rsidRDefault="00DB6282" w:rsidP="004C1053">
            <w:pPr>
              <w:pStyle w:val="ListParagraph"/>
              <w:numPr>
                <w:ilvl w:val="0"/>
                <w:numId w:val="1"/>
              </w:numPr>
              <w:rPr>
                <w:i/>
              </w:rPr>
            </w:pPr>
            <w:r w:rsidRPr="004C1053">
              <w:rPr>
                <w:i/>
              </w:rPr>
              <w:t xml:space="preserve">Roy considers the question of agreement and inter-changeability. </w:t>
            </w:r>
            <w:proofErr w:type="gramStart"/>
            <w:r w:rsidRPr="004C1053">
              <w:rPr>
                <w:i/>
              </w:rPr>
              <w:t>Dunn(</w:t>
            </w:r>
            <w:proofErr w:type="gramEnd"/>
            <w:r w:rsidRPr="004C1053">
              <w:rPr>
                <w:i/>
              </w:rPr>
              <w:t xml:space="preserve">2000) considers the question of which method is better. Equivalently this is a question of </w:t>
            </w:r>
            <w:r w:rsidRPr="004C1053">
              <w:rPr>
                <w:b/>
                <w:i/>
                <w:color w:val="00B050"/>
              </w:rPr>
              <w:t>comparative precision</w:t>
            </w:r>
            <w:r w:rsidRPr="004C1053">
              <w:rPr>
                <w:i/>
              </w:rPr>
              <w:t>.</w:t>
            </w:r>
            <w:r w:rsidR="004C1053">
              <w:rPr>
                <w:i/>
              </w:rPr>
              <w:t xml:space="preserve"> </w:t>
            </w:r>
            <w:r w:rsidR="004C1053" w:rsidRPr="004C1053">
              <w:rPr>
                <w:i/>
              </w:rPr>
              <w:t>Can Roy’s methodology be altered to provide one-sided tests</w:t>
            </w:r>
            <w:r w:rsidR="004C1053">
              <w:rPr>
                <w:i/>
              </w:rPr>
              <w:t>?</w:t>
            </w:r>
          </w:p>
          <w:p w:rsidR="00DB6282" w:rsidRPr="00DB6282" w:rsidRDefault="00DB6282" w:rsidP="00DB6282">
            <w:pPr>
              <w:pStyle w:val="ListParagraph"/>
              <w:rPr>
                <w:i/>
              </w:rPr>
            </w:pPr>
          </w:p>
          <w:p w:rsidR="00DB6282" w:rsidRPr="00DB6282" w:rsidRDefault="00DB6282" w:rsidP="00DB6282">
            <w:pPr>
              <w:pStyle w:val="ListParagraph"/>
              <w:numPr>
                <w:ilvl w:val="0"/>
                <w:numId w:val="1"/>
              </w:numPr>
              <w:rPr>
                <w:i/>
              </w:rPr>
            </w:pPr>
            <w:proofErr w:type="gramStart"/>
            <w:r w:rsidRPr="00DB6282">
              <w:rPr>
                <w:b/>
                <w:i/>
                <w:color w:val="FF0000"/>
              </w:rPr>
              <w:t xml:space="preserve">Lai  </w:t>
            </w:r>
            <w:proofErr w:type="spellStart"/>
            <w:r w:rsidRPr="00DB6282">
              <w:rPr>
                <w:b/>
                <w:i/>
                <w:color w:val="FF0000"/>
              </w:rPr>
              <w:t>Shaio</w:t>
            </w:r>
            <w:proofErr w:type="spellEnd"/>
            <w:proofErr w:type="gramEnd"/>
            <w:r w:rsidRPr="00DB6282">
              <w:rPr>
                <w:b/>
                <w:i/>
                <w:color w:val="FF0000"/>
              </w:rPr>
              <w:t xml:space="preserve"> et al</w:t>
            </w:r>
            <w:r w:rsidRPr="00DB6282">
              <w:rPr>
                <w:i/>
              </w:rPr>
              <w:t xml:space="preserve"> use a LME approach to consider MCS problems. Is there anything in this paper that warrants inclusion in the </w:t>
            </w:r>
            <w:r w:rsidRPr="00DB6282">
              <w:rPr>
                <w:b/>
                <w:i/>
              </w:rPr>
              <w:t>SIM</w:t>
            </w:r>
            <w:r w:rsidRPr="00DB6282">
              <w:rPr>
                <w:i/>
              </w:rPr>
              <w:t xml:space="preserve"> </w:t>
            </w:r>
            <w:proofErr w:type="gramStart"/>
            <w:r w:rsidRPr="00DB6282">
              <w:rPr>
                <w:i/>
              </w:rPr>
              <w:t>submission.</w:t>
            </w:r>
            <w:proofErr w:type="gramEnd"/>
            <w:r w:rsidRPr="00DB6282">
              <w:rPr>
                <w:i/>
              </w:rPr>
              <w:t xml:space="preserve"> </w:t>
            </w:r>
          </w:p>
          <w:p w:rsidR="00DB6282" w:rsidRPr="00DB6282" w:rsidRDefault="00DB6282" w:rsidP="00DB6282">
            <w:pPr>
              <w:ind w:left="720"/>
              <w:rPr>
                <w:i/>
              </w:rPr>
            </w:pPr>
            <w:r w:rsidRPr="00DB6282">
              <w:rPr>
                <w:i/>
              </w:rPr>
              <w:t xml:space="preserve">What are the Key features? The use of extra covariates not found in other approaches.  Is it worth mentioning it as an early approach using </w:t>
            </w:r>
            <w:proofErr w:type="gramStart"/>
            <w:r w:rsidRPr="00DB6282">
              <w:rPr>
                <w:i/>
              </w:rPr>
              <w:t>LMEs.</w:t>
            </w:r>
            <w:proofErr w:type="gramEnd"/>
          </w:p>
          <w:p w:rsidR="00DB6282" w:rsidRDefault="00DB6282" w:rsidP="0073432E">
            <w:pPr>
              <w:rPr>
                <w:i/>
              </w:rPr>
            </w:pPr>
          </w:p>
          <w:p w:rsidR="00DB6282" w:rsidRDefault="00DB6282" w:rsidP="00DB6282">
            <w:pPr>
              <w:pStyle w:val="ListParagraph"/>
              <w:numPr>
                <w:ilvl w:val="0"/>
                <w:numId w:val="1"/>
              </w:numPr>
              <w:rPr>
                <w:i/>
              </w:rPr>
            </w:pPr>
            <w:r w:rsidRPr="00DB6282">
              <w:rPr>
                <w:i/>
              </w:rPr>
              <w:t>Pitman Morgan testing evaluates the consistency in variances for two variables.</w:t>
            </w:r>
            <w:r>
              <w:rPr>
                <w:i/>
              </w:rPr>
              <w:t xml:space="preserve"> How does it work in the case of replicated measurements?</w:t>
            </w:r>
          </w:p>
          <w:p w:rsidR="00371A30" w:rsidRDefault="00371A30" w:rsidP="00371A30">
            <w:pPr>
              <w:pStyle w:val="ListParagraph"/>
              <w:rPr>
                <w:i/>
              </w:rPr>
            </w:pPr>
          </w:p>
          <w:p w:rsidR="00371A30" w:rsidRPr="00371A30" w:rsidRDefault="00371A30" w:rsidP="00371A30">
            <w:pPr>
              <w:pStyle w:val="ListParagraph"/>
              <w:numPr>
                <w:ilvl w:val="0"/>
                <w:numId w:val="1"/>
              </w:numPr>
              <w:rPr>
                <w:i/>
              </w:rPr>
            </w:pPr>
            <w:r>
              <w:rPr>
                <w:i/>
              </w:rPr>
              <w:t xml:space="preserve">The SIM paper is structured into the following </w:t>
            </w:r>
            <w:proofErr w:type="gramStart"/>
            <w:r>
              <w:rPr>
                <w:i/>
              </w:rPr>
              <w:t>sections :</w:t>
            </w:r>
            <w:proofErr w:type="gramEnd"/>
            <w:r>
              <w:rPr>
                <w:i/>
              </w:rPr>
              <w:t xml:space="preserve"> 1- Introduction to Problem, 2 – using the LME approach, 3- Extending current methodologies, 4- Implementation on a worked example, 5- discussion.</w:t>
            </w:r>
          </w:p>
          <w:p w:rsidR="00371A30" w:rsidRDefault="00371A30" w:rsidP="00371A30">
            <w:pPr>
              <w:pStyle w:val="ListParagraph"/>
              <w:rPr>
                <w:i/>
              </w:rPr>
            </w:pPr>
          </w:p>
          <w:p w:rsidR="00DB6282" w:rsidRPr="00DB6282" w:rsidRDefault="00DB6282" w:rsidP="004C1053">
            <w:pPr>
              <w:pStyle w:val="ListParagraph"/>
              <w:rPr>
                <w:i/>
              </w:rPr>
            </w:pPr>
          </w:p>
          <w:p w:rsidR="00AE3554" w:rsidRDefault="00AE3554" w:rsidP="0073432E">
            <w:pPr>
              <w:rPr>
                <w:b/>
              </w:rPr>
            </w:pPr>
          </w:p>
        </w:tc>
      </w:tr>
    </w:tbl>
    <w:p w:rsidR="00AE3554" w:rsidRDefault="00AE3554" w:rsidP="0073432E">
      <w:pPr>
        <w:rPr>
          <w:b/>
        </w:rPr>
      </w:pPr>
    </w:p>
    <w:p w:rsidR="00371A30" w:rsidRDefault="00371A30" w:rsidP="00371A30">
      <w:pPr>
        <w:pStyle w:val="Heading1"/>
      </w:pPr>
      <w:r>
        <w:t>Dunn 2000 – S E M E</w:t>
      </w:r>
    </w:p>
    <w:p w:rsidR="0073432E" w:rsidRPr="000669BB" w:rsidRDefault="0073432E" w:rsidP="0073432E">
      <w:pPr>
        <w:rPr>
          <w:b/>
        </w:rPr>
      </w:pPr>
      <w:r w:rsidRPr="000669BB">
        <w:rPr>
          <w:b/>
        </w:rPr>
        <w:t xml:space="preserve">Error-in-variable regression </w:t>
      </w:r>
    </w:p>
    <w:p w:rsidR="0073432E" w:rsidRPr="000669BB" w:rsidRDefault="0073432E" w:rsidP="0073432E">
      <w:proofErr w:type="gramStart"/>
      <w:r w:rsidRPr="000669BB">
        <w:t>Dunn(</w:t>
      </w:r>
      <w:proofErr w:type="gramEnd"/>
      <w:r w:rsidRPr="000669BB">
        <w:t>2002) proposes the use of Error-in-variable regression. However, the approaches proposed by this paper instead use an LME framework. The LME framework for method comparison studies has seen increased prominence over recent y</w:t>
      </w:r>
      <w:r>
        <w:t xml:space="preserve">ears (for examples, </w:t>
      </w:r>
      <w:proofErr w:type="gramStart"/>
      <w:r>
        <w:t>Lai  et</w:t>
      </w:r>
      <w:proofErr w:type="gramEnd"/>
      <w:r>
        <w:t xml:space="preserve"> al and </w:t>
      </w:r>
      <w:proofErr w:type="spellStart"/>
      <w:r>
        <w:t>Carstensen</w:t>
      </w:r>
      <w:proofErr w:type="spellEnd"/>
      <w:r>
        <w:t xml:space="preserve"> et al).</w:t>
      </w:r>
    </w:p>
    <w:p w:rsidR="0073432E" w:rsidRPr="00115B7F" w:rsidRDefault="0073432E" w:rsidP="0073432E">
      <w:pPr>
        <w:rPr>
          <w:b/>
        </w:rPr>
      </w:pPr>
      <w:r w:rsidRPr="00115B7F">
        <w:rPr>
          <w:b/>
        </w:rPr>
        <w:t>Dunn on Agreement</w:t>
      </w:r>
    </w:p>
    <w:p w:rsidR="0073432E" w:rsidRDefault="0073432E" w:rsidP="0073432E">
      <w:proofErr w:type="gramStart"/>
      <w:r>
        <w:t>Dunn(</w:t>
      </w:r>
      <w:proofErr w:type="gramEnd"/>
      <w:r>
        <w:t>2000) considers the notion of “Agreement”, as posited by Bland and Altman’s work, as too restrictive, detailing a series of arguments in support of this contention. Firstly the measurements from both methods may be based on different scales (for example Celsius and Fahrenheit) or even different variables.</w:t>
      </w:r>
    </w:p>
    <w:p w:rsidR="0073432E" w:rsidRPr="00115B7F" w:rsidRDefault="0073432E" w:rsidP="0073432E">
      <w:pPr>
        <w:rPr>
          <w:b/>
        </w:rPr>
      </w:pPr>
      <w:r w:rsidRPr="00115B7F">
        <w:rPr>
          <w:b/>
        </w:rPr>
        <w:lastRenderedPageBreak/>
        <w:t>Regression based approach</w:t>
      </w:r>
      <w:r>
        <w:rPr>
          <w:b/>
        </w:rPr>
        <w:t xml:space="preserve"> (Hawkins</w:t>
      </w:r>
      <w:proofErr w:type="gramStart"/>
      <w:r>
        <w:rPr>
          <w:b/>
        </w:rPr>
        <w:t>,2002</w:t>
      </w:r>
      <w:proofErr w:type="gramEnd"/>
      <w:r>
        <w:rPr>
          <w:b/>
        </w:rPr>
        <w:t>)</w:t>
      </w:r>
    </w:p>
    <w:p w:rsidR="0073432E" w:rsidRDefault="0073432E" w:rsidP="0073432E">
      <w:r>
        <w:t>Using standard regression techniques, one can identify deviations from model assumptions, and devise solutions accordingly.</w:t>
      </w:r>
    </w:p>
    <w:p w:rsidR="0073432E" w:rsidRPr="00115B7F" w:rsidRDefault="0073432E" w:rsidP="0073432E">
      <w:pPr>
        <w:rPr>
          <w:b/>
        </w:rPr>
      </w:pPr>
      <w:proofErr w:type="gramStart"/>
      <w:r w:rsidRPr="00115B7F">
        <w:rPr>
          <w:b/>
        </w:rPr>
        <w:t>Agreement and Equivalence.</w:t>
      </w:r>
      <w:proofErr w:type="gramEnd"/>
    </w:p>
    <w:p w:rsidR="0073432E" w:rsidRDefault="0073432E" w:rsidP="0073432E">
      <w:r>
        <w:t xml:space="preserve">Hawkins(2002) describes the matter in terms of whether or not the two methods of measurement are equivalent, pointing out that the US Food and Drug Administration use the phrase “substantially </w:t>
      </w:r>
      <w:r w:rsidRPr="00E6090D">
        <w:t>equivalent” in this context.</w:t>
      </w:r>
    </w:p>
    <w:p w:rsidR="00DB6282" w:rsidRDefault="00DB6282" w:rsidP="0073432E"/>
    <w:p w:rsidR="00DB6282" w:rsidRPr="00E6090D" w:rsidRDefault="00DB6282" w:rsidP="0073432E">
      <w:pPr>
        <w:rPr>
          <w:b/>
        </w:rPr>
      </w:pPr>
    </w:p>
    <w:p w:rsidR="009527BA" w:rsidRPr="00E6090D" w:rsidRDefault="00AE3554" w:rsidP="0073432E">
      <w:pPr>
        <w:rPr>
          <w:b/>
        </w:rPr>
      </w:pPr>
      <w:r>
        <w:rPr>
          <w:b/>
        </w:rPr>
        <w:t xml:space="preserve">Levels of </w:t>
      </w:r>
      <w:r w:rsidR="009527BA" w:rsidRPr="00E6090D">
        <w:rPr>
          <w:b/>
        </w:rPr>
        <w:t>Equivalence</w:t>
      </w:r>
    </w:p>
    <w:p w:rsidR="0073432E" w:rsidRDefault="0073432E" w:rsidP="0073432E">
      <w:proofErr w:type="gramStart"/>
      <w:r>
        <w:t>Hawkins(</w:t>
      </w:r>
      <w:proofErr w:type="gramEnd"/>
      <w:r>
        <w:t xml:space="preserve">2002) </w:t>
      </w:r>
      <w:r w:rsidR="00AE3554">
        <w:t xml:space="preserve">develops the notion of three levels of equivalency. At the lowest level, mean equivalency describes the case where no inter-method bias exists between two methods of measurement.  </w:t>
      </w:r>
    </w:p>
    <w:p w:rsidR="0073432E" w:rsidRDefault="0073432E">
      <w:pPr>
        <w:rPr>
          <w:b/>
          <w:i/>
        </w:rPr>
      </w:pPr>
      <w:r>
        <w:rPr>
          <w:b/>
          <w:i/>
        </w:rPr>
        <w:br w:type="page"/>
      </w:r>
    </w:p>
    <w:p w:rsidR="0073432E" w:rsidRPr="00D04E94" w:rsidRDefault="0073432E" w:rsidP="0073432E">
      <w:pPr>
        <w:rPr>
          <w:b/>
          <w:i/>
        </w:rPr>
      </w:pPr>
      <w:r w:rsidRPr="00D04E94">
        <w:rPr>
          <w:b/>
          <w:i/>
        </w:rPr>
        <w:lastRenderedPageBreak/>
        <w:t>How Bland and Altman have extended the Difference Plot (with Limits of agreement) to the case of replicate measurements.</w:t>
      </w:r>
    </w:p>
    <w:p w:rsidR="0073432E" w:rsidRDefault="0073432E" w:rsidP="0073432E">
      <w:r>
        <w:t xml:space="preserve">When replicate measurements are taken with each method on each item, more complex methodologies are required. Bland &amp; </w:t>
      </w:r>
      <w:proofErr w:type="gramStart"/>
      <w:r>
        <w:t>Altman(</w:t>
      </w:r>
      <w:proofErr w:type="gramEnd"/>
      <w:r>
        <w:t>1999) describe a number of approaches to adopt in such a case. The first approach is to take the average measurement over the replicates measurements on each subject by each method.</w:t>
      </w:r>
    </w:p>
    <w:p w:rsidR="0073432E" w:rsidRDefault="0073432E" w:rsidP="0073432E">
      <w:r>
        <w:t>The second approach is to simply treat these replicate measurements as independent measurements in their own right, and use the pre-existing Bland-Altman approach for single measurements.</w:t>
      </w:r>
    </w:p>
    <w:p w:rsidR="0073432E" w:rsidRDefault="0073432E" w:rsidP="0073432E">
      <w:r>
        <w:t>The proposed approach shares the same overall structure as their earlier work. However complex calculations are now required to compute the variance of case-wise differences. This is compounded by the fact that different approaches are required depending on whether or not there are equal or unequal numbers of replicates.</w:t>
      </w:r>
    </w:p>
    <w:p w:rsidR="0073432E" w:rsidRPr="00D04E94" w:rsidRDefault="0073432E" w:rsidP="0073432E">
      <w:pPr>
        <w:rPr>
          <w:b/>
          <w:i/>
        </w:rPr>
      </w:pPr>
      <w:r w:rsidRPr="00D04E94">
        <w:rPr>
          <w:b/>
          <w:i/>
        </w:rPr>
        <w:t xml:space="preserve">What have they missed? </w:t>
      </w:r>
      <w:proofErr w:type="spellStart"/>
      <w:r w:rsidRPr="00D04E94">
        <w:rPr>
          <w:b/>
          <w:i/>
        </w:rPr>
        <w:t>Carstensen</w:t>
      </w:r>
      <w:proofErr w:type="spellEnd"/>
      <w:r w:rsidRPr="00D04E94">
        <w:rPr>
          <w:b/>
          <w:i/>
        </w:rPr>
        <w:t xml:space="preserve"> et al discuss in depth the shortfalls in this approach.</w:t>
      </w:r>
    </w:p>
    <w:p w:rsidR="0073432E" w:rsidRDefault="0073432E" w:rsidP="0073432E">
      <w:proofErr w:type="spellStart"/>
      <w:r>
        <w:t>Carstensen</w:t>
      </w:r>
      <w:proofErr w:type="spellEnd"/>
      <w:r>
        <w:t xml:space="preserve"> et al (2008) address the flaws in both approaches, demonstrating how the first approach would lead to an underestimation of the variance of case-wise differences. The second case would also lead to incorrect estimates, although it is pointed out that the second approach is much better than the first.</w:t>
      </w:r>
    </w:p>
    <w:p w:rsidR="0073432E" w:rsidRDefault="0073432E" w:rsidP="0073432E">
      <w:pPr>
        <w:rPr>
          <w:rFonts w:ascii="Verdana" w:hAnsi="Verdana"/>
          <w:sz w:val="18"/>
          <w:szCs w:val="18"/>
        </w:rPr>
      </w:pPr>
    </w:p>
    <w:p w:rsidR="0073432E" w:rsidRDefault="0073432E" w:rsidP="00371A30">
      <w:pPr>
        <w:pStyle w:val="Heading1"/>
      </w:pPr>
      <w:r>
        <w:t>What are Tolerance I</w:t>
      </w:r>
      <w:r w:rsidRPr="003F7E2D">
        <w:t>ntervals</w:t>
      </w:r>
      <w:r>
        <w:t>?</w:t>
      </w:r>
    </w:p>
    <w:p w:rsidR="0073432E" w:rsidRDefault="0073432E" w:rsidP="0073432E">
      <w:r w:rsidRPr="003F7E2D">
        <w:t>A tolerance interval is a statistical interval within which, with some confidence level, a specified proportion of a population falls.</w:t>
      </w:r>
    </w:p>
    <w:p w:rsidR="0073432E" w:rsidRDefault="0073432E" w:rsidP="0073432E">
      <w:r>
        <w:t xml:space="preserve">The </w:t>
      </w:r>
      <w:r w:rsidRPr="003151D8">
        <w:rPr>
          <w:b/>
          <w:i/>
        </w:rPr>
        <w:t>Engineering Statistics Handbook</w:t>
      </w:r>
      <w:r w:rsidRPr="003151D8">
        <w:rPr>
          <w:i/>
        </w:rPr>
        <w:t xml:space="preserve"> </w:t>
      </w:r>
      <w:r>
        <w:t xml:space="preserve">describes the difference: </w:t>
      </w:r>
      <w:r w:rsidRPr="00C520ED">
        <w:rPr>
          <w:i/>
        </w:rPr>
        <w:t>Confidence limits are limits within which we expect a given population parameter, such as the mean, to lie. Statistical tolerance limits are limits within which we expect a stated proportion of the population to lie.</w:t>
      </w:r>
    </w:p>
    <w:p w:rsidR="0073432E" w:rsidRDefault="0073432E" w:rsidP="0073432E">
      <w:r>
        <w:t>It is useful to make the distinction between tolerance intervals and confidence intervals clear. T</w:t>
      </w:r>
      <w:r w:rsidRPr="00C520ED">
        <w:t xml:space="preserve">he confidence interval </w:t>
      </w:r>
      <w:r>
        <w:t>describes</w:t>
      </w:r>
      <w:r w:rsidRPr="00C520ED">
        <w:t xml:space="preserve"> a single-valued population parameter</w:t>
      </w:r>
      <w:r>
        <w:t xml:space="preserve">, commonly the </w:t>
      </w:r>
      <w:r w:rsidRPr="00C520ED">
        <w:t>mean</w:t>
      </w:r>
      <w:r>
        <w:t>,</w:t>
      </w:r>
      <w:r w:rsidRPr="00C520ED">
        <w:t xml:space="preserve"> with </w:t>
      </w:r>
      <w:r>
        <w:t xml:space="preserve">a specified </w:t>
      </w:r>
      <w:r w:rsidRPr="00C520ED">
        <w:t>confidence</w:t>
      </w:r>
      <w:r>
        <w:t xml:space="preserve"> level.</w:t>
      </w:r>
      <w:r w:rsidRPr="00C520ED">
        <w:t xml:space="preserve"> </w:t>
      </w:r>
      <w:r>
        <w:t>T</w:t>
      </w:r>
      <w:r w:rsidRPr="00C520ED">
        <w:t>he tolerance</w:t>
      </w:r>
      <w:r>
        <w:t xml:space="preserve"> interval, on the other hand,</w:t>
      </w:r>
      <w:r w:rsidRPr="00C520ED">
        <w:t xml:space="preserve"> </w:t>
      </w:r>
      <w:r>
        <w:t>describes</w:t>
      </w:r>
      <w:r w:rsidRPr="00C520ED">
        <w:t xml:space="preserve"> the range of data values that includes a specific proportion of the population.</w:t>
      </w:r>
    </w:p>
    <w:p w:rsidR="0073432E" w:rsidRDefault="0073432E" w:rsidP="0073432E">
      <w:r>
        <w:t xml:space="preserve">As discussed in </w:t>
      </w:r>
      <w:proofErr w:type="spellStart"/>
      <w:r w:rsidRPr="003151D8">
        <w:rPr>
          <w:i/>
        </w:rPr>
        <w:t>Vardeman</w:t>
      </w:r>
      <w:proofErr w:type="spellEnd"/>
      <w:r w:rsidRPr="003151D8">
        <w:rPr>
          <w:i/>
        </w:rPr>
        <w:t xml:space="preserve"> (1992),</w:t>
      </w:r>
      <w:r>
        <w:t xml:space="preserve"> t</w:t>
      </w:r>
      <w:r w:rsidRPr="003F7E2D">
        <w:t xml:space="preserve">he tolerance interval is </w:t>
      </w:r>
      <w:r>
        <w:t>not as widely used as</w:t>
      </w:r>
      <w:r w:rsidRPr="003F7E2D">
        <w:t xml:space="preserve"> the confidence interval and prediction interval</w:t>
      </w:r>
      <w:r>
        <w:t>, largely because of the emphasis placed on these in undergraduate teaching. Furthermore,</w:t>
      </w:r>
      <w:r w:rsidRPr="003151D8">
        <w:rPr>
          <w:i/>
        </w:rPr>
        <w:t xml:space="preserve"> </w:t>
      </w:r>
      <w:proofErr w:type="spellStart"/>
      <w:proofErr w:type="gramStart"/>
      <w:r w:rsidRPr="003151D8">
        <w:rPr>
          <w:i/>
        </w:rPr>
        <w:t>Vardeman</w:t>
      </w:r>
      <w:proofErr w:type="spellEnd"/>
      <w:r>
        <w:rPr>
          <w:i/>
        </w:rPr>
        <w:t>(</w:t>
      </w:r>
      <w:proofErr w:type="gramEnd"/>
      <w:r>
        <w:rPr>
          <w:i/>
        </w:rPr>
        <w:t>1992)</w:t>
      </w:r>
      <w:r>
        <w:t xml:space="preserve"> argues</w:t>
      </w:r>
      <w:r w:rsidRPr="003F7E2D">
        <w:t xml:space="preserve"> </w:t>
      </w:r>
      <w:r>
        <w:t xml:space="preserve">this lack of awareness </w:t>
      </w:r>
      <w:r w:rsidRPr="003F7E2D">
        <w:t xml:space="preserve">can lead to misuse of </w:t>
      </w:r>
      <w:r>
        <w:t>confidence</w:t>
      </w:r>
      <w:r w:rsidRPr="003F7E2D">
        <w:t xml:space="preserve"> </w:t>
      </w:r>
      <w:r w:rsidRPr="00C520ED">
        <w:t xml:space="preserve">intervals where </w:t>
      </w:r>
      <w:r>
        <w:t>other types of</w:t>
      </w:r>
      <w:r w:rsidRPr="00C520ED">
        <w:t xml:space="preserve"> interval</w:t>
      </w:r>
      <w:r>
        <w:t>s</w:t>
      </w:r>
      <w:r w:rsidRPr="00C520ED">
        <w:t xml:space="preserve"> </w:t>
      </w:r>
      <w:r>
        <w:t xml:space="preserve">are </w:t>
      </w:r>
      <w:r w:rsidRPr="00C520ED">
        <w:t>more appropriate.</w:t>
      </w:r>
    </w:p>
    <w:p w:rsidR="0073432E" w:rsidRDefault="0073432E" w:rsidP="0073432E">
      <w:r>
        <w:t xml:space="preserve">Curiously </w:t>
      </w:r>
      <w:proofErr w:type="spellStart"/>
      <w:r>
        <w:t>Carstensen</w:t>
      </w:r>
      <w:proofErr w:type="spellEnd"/>
      <w:r>
        <w:t xml:space="preserve"> et al (2008) describe the Limits of agreement as a prediction interval, although stating that it is formulated in correctly for that purpose.</w:t>
      </w:r>
    </w:p>
    <w:p w:rsidR="0073432E" w:rsidRPr="00C520ED" w:rsidRDefault="0073432E" w:rsidP="0073432E">
      <w:pPr>
        <w:rPr>
          <w:b/>
          <w:i/>
        </w:rPr>
      </w:pPr>
    </w:p>
    <w:p w:rsidR="0073432E" w:rsidRDefault="0073432E" w:rsidP="0073432E">
      <w:pPr>
        <w:rPr>
          <w:b/>
          <w:i/>
        </w:rPr>
      </w:pPr>
      <w:r w:rsidRPr="00C520ED">
        <w:rPr>
          <w:b/>
          <w:i/>
        </w:rPr>
        <w:lastRenderedPageBreak/>
        <w:t>Why Tolerance Intervals are appropriate?</w:t>
      </w:r>
    </w:p>
    <w:p w:rsidR="0073432E" w:rsidRPr="0012779E" w:rsidRDefault="0073432E" w:rsidP="0073432E">
      <w:r w:rsidRPr="003151D8">
        <w:t xml:space="preserve">It is clear from the definition of Tolerance intervals that they function precisely as Bland-Altman </w:t>
      </w:r>
      <w:r w:rsidRPr="0012779E">
        <w:t>intend.</w:t>
      </w:r>
    </w:p>
    <w:p w:rsidR="0073432E" w:rsidRPr="0012779E" w:rsidRDefault="0073432E" w:rsidP="0073432E">
      <w:pPr>
        <w:autoSpaceDE w:val="0"/>
        <w:autoSpaceDN w:val="0"/>
        <w:adjustRightInd w:val="0"/>
        <w:spacing w:after="0" w:line="240" w:lineRule="auto"/>
        <w:rPr>
          <w:b/>
          <w:i/>
        </w:rPr>
      </w:pPr>
      <w:r w:rsidRPr="0012779E">
        <w:rPr>
          <w:b/>
          <w:i/>
        </w:rPr>
        <w:t>Total Deviation Index and Coverage Probability</w:t>
      </w:r>
    </w:p>
    <w:p w:rsidR="0073432E" w:rsidRDefault="0073432E" w:rsidP="0073432E">
      <w:pPr>
        <w:autoSpaceDE w:val="0"/>
        <w:autoSpaceDN w:val="0"/>
        <w:adjustRightInd w:val="0"/>
        <w:spacing w:after="0" w:line="240" w:lineRule="auto"/>
      </w:pPr>
    </w:p>
    <w:p w:rsidR="0073432E" w:rsidRDefault="0073432E" w:rsidP="0073432E">
      <w:pPr>
        <w:autoSpaceDE w:val="0"/>
        <w:autoSpaceDN w:val="0"/>
        <w:adjustRightInd w:val="0"/>
        <w:spacing w:after="0" w:line="240" w:lineRule="auto"/>
        <w:rPr>
          <w:b/>
          <w:i/>
        </w:rPr>
      </w:pPr>
      <w:r w:rsidRPr="0012779E">
        <w:t>The C</w:t>
      </w:r>
      <w:r>
        <w:t xml:space="preserve">overage </w:t>
      </w:r>
      <w:r w:rsidRPr="0012779E">
        <w:t>P</w:t>
      </w:r>
      <w:r>
        <w:t>robability</w:t>
      </w:r>
      <w:r w:rsidRPr="0012779E">
        <w:t xml:space="preserve"> describes the</w:t>
      </w:r>
      <w:r>
        <w:t xml:space="preserve"> </w:t>
      </w:r>
      <w:r w:rsidRPr="0012779E">
        <w:t>proportion captured within a pre-specified boundary of</w:t>
      </w:r>
      <w:r>
        <w:t xml:space="preserve"> </w:t>
      </w:r>
      <w:r w:rsidRPr="0012779E">
        <w:t>the absolute paired-measurement differences from two</w:t>
      </w:r>
      <w:r>
        <w:t xml:space="preserve"> methods of measurement</w:t>
      </w:r>
      <w:r w:rsidRPr="0012779E">
        <w:t xml:space="preserve">, i.e., the value of </w:t>
      </w:r>
      <w:r>
        <w:rPr>
          <w:b/>
          <w:i/>
        </w:rPr>
        <w:t>k</w:t>
      </w:r>
      <w:r w:rsidRPr="0012779E">
        <w:t xml:space="preserve"> such that </w:t>
      </w:r>
      <w:proofErr w:type="gramStart"/>
      <w:r w:rsidRPr="0012779E">
        <w:rPr>
          <w:b/>
          <w:i/>
        </w:rPr>
        <w:t>P(</w:t>
      </w:r>
      <w:proofErr w:type="gramEnd"/>
      <w:r w:rsidRPr="0012779E">
        <w:rPr>
          <w:b/>
          <w:i/>
        </w:rPr>
        <w:t>|D| &lt;k) = p</w:t>
      </w:r>
      <w:r w:rsidRPr="0012779E">
        <w:rPr>
          <w:b/>
          <w:i/>
          <w:sz w:val="20"/>
        </w:rPr>
        <w:t>k</w:t>
      </w:r>
      <w:r w:rsidRPr="0012779E">
        <w:rPr>
          <w:b/>
          <w:i/>
        </w:rPr>
        <w:t>.</w:t>
      </w:r>
    </w:p>
    <w:p w:rsidR="0073432E" w:rsidRPr="0012779E" w:rsidRDefault="0073432E" w:rsidP="0073432E">
      <w:pPr>
        <w:autoSpaceDE w:val="0"/>
        <w:autoSpaceDN w:val="0"/>
        <w:adjustRightInd w:val="0"/>
        <w:spacing w:after="0" w:line="240" w:lineRule="auto"/>
        <w:rPr>
          <w:b/>
          <w:i/>
        </w:rPr>
      </w:pPr>
    </w:p>
    <w:p w:rsidR="0073432E" w:rsidRDefault="0073432E" w:rsidP="0073432E">
      <w:pPr>
        <w:rPr>
          <w:b/>
          <w:i/>
        </w:rPr>
      </w:pPr>
      <w:r w:rsidRPr="00CF5B60">
        <w:rPr>
          <w:b/>
          <w:i/>
        </w:rPr>
        <w:t xml:space="preserve">Bayesian Approach: </w:t>
      </w:r>
    </w:p>
    <w:p w:rsidR="0073432E" w:rsidRPr="00CF5B60" w:rsidRDefault="0073432E" w:rsidP="0073432E">
      <w:pPr>
        <w:rPr>
          <w:b/>
          <w:i/>
          <w:sz w:val="18"/>
          <w:szCs w:val="18"/>
        </w:rPr>
      </w:pPr>
      <w:proofErr w:type="gramStart"/>
      <w:r w:rsidRPr="00CF5B60">
        <w:rPr>
          <w:b/>
          <w:i/>
          <w:sz w:val="18"/>
          <w:szCs w:val="18"/>
        </w:rPr>
        <w:t>consistent</w:t>
      </w:r>
      <w:proofErr w:type="gramEnd"/>
      <w:r w:rsidRPr="00CF5B60">
        <w:rPr>
          <w:b/>
          <w:i/>
          <w:sz w:val="18"/>
          <w:szCs w:val="18"/>
        </w:rPr>
        <w:t xml:space="preserve"> with philosophy of hypothesis testing free stats, but it is unclear what Bland and Altman had in mind.</w:t>
      </w:r>
    </w:p>
    <w:p w:rsidR="0073432E" w:rsidRPr="00CF5B60" w:rsidRDefault="0073432E" w:rsidP="0073432E">
      <w:pPr>
        <w:rPr>
          <w:b/>
          <w:i/>
        </w:rPr>
      </w:pPr>
      <w:proofErr w:type="spellStart"/>
      <w:proofErr w:type="gramStart"/>
      <w:r w:rsidRPr="00CF5B60">
        <w:rPr>
          <w:i/>
        </w:rPr>
        <w:t>Schluter</w:t>
      </w:r>
      <w:proofErr w:type="spellEnd"/>
      <w:r>
        <w:rPr>
          <w:i/>
        </w:rPr>
        <w:t>(</w:t>
      </w:r>
      <w:proofErr w:type="gramEnd"/>
      <w:r>
        <w:rPr>
          <w:i/>
        </w:rPr>
        <w:t xml:space="preserve">2009) </w:t>
      </w:r>
      <w:r w:rsidRPr="00CF5B60">
        <w:t>develops a multivariate hierarchical Bayesian approach to Bland-Altman’s methodology</w:t>
      </w:r>
      <w:r>
        <w:t xml:space="preserve">, </w:t>
      </w:r>
      <w:r w:rsidRPr="00CF5B60">
        <w:t>presenting two methods of analysis that complement pre-existing literature.</w:t>
      </w:r>
      <w:r>
        <w:t xml:space="preserve"> </w:t>
      </w:r>
    </w:p>
    <w:p w:rsidR="0073432E" w:rsidRDefault="0073432E" w:rsidP="0073432E"/>
    <w:p w:rsidR="0073432E" w:rsidRDefault="0073432E">
      <w:pPr>
        <w:rPr>
          <w:b/>
          <w:i/>
          <w:u w:val="single"/>
        </w:rPr>
      </w:pPr>
      <w:r>
        <w:rPr>
          <w:b/>
          <w:i/>
          <w:u w:val="single"/>
        </w:rPr>
        <w:br w:type="page"/>
      </w:r>
    </w:p>
    <w:p w:rsidR="001B65F7" w:rsidRDefault="001B65F7" w:rsidP="001B65F7">
      <w:pPr>
        <w:rPr>
          <w:b/>
          <w:i/>
          <w:u w:val="single"/>
        </w:rPr>
      </w:pPr>
      <w:r w:rsidRPr="001B10C9">
        <w:rPr>
          <w:b/>
          <w:i/>
          <w:u w:val="single"/>
        </w:rPr>
        <w:lastRenderedPageBreak/>
        <w:t xml:space="preserve">MAY </w:t>
      </w:r>
      <w:proofErr w:type="gramStart"/>
      <w:r w:rsidRPr="001B10C9">
        <w:rPr>
          <w:b/>
          <w:i/>
          <w:u w:val="single"/>
        </w:rPr>
        <w:t>2012 :</w:t>
      </w:r>
      <w:proofErr w:type="gramEnd"/>
      <w:r w:rsidRPr="001B10C9">
        <w:rPr>
          <w:b/>
          <w:i/>
          <w:u w:val="single"/>
        </w:rPr>
        <w:t xml:space="preserve"> </w:t>
      </w:r>
      <w:r>
        <w:rPr>
          <w:b/>
          <w:i/>
          <w:u w:val="single"/>
        </w:rPr>
        <w:t>Research Notes</w:t>
      </w:r>
    </w:p>
    <w:p w:rsidR="00104EC1" w:rsidRDefault="00B51022" w:rsidP="00B51022">
      <w:r>
        <w:t xml:space="preserve">The matter of how well two methods of measurement are said to be “in agreement” is </w:t>
      </w:r>
      <w:r w:rsidR="00104EC1">
        <w:t xml:space="preserve">known as a </w:t>
      </w:r>
      <w:r w:rsidR="00104EC1" w:rsidRPr="00104EC1">
        <w:rPr>
          <w:b/>
          <w:color w:val="00B050"/>
        </w:rPr>
        <w:t>method comparison study</w:t>
      </w:r>
      <w:r w:rsidR="00104EC1">
        <w:t>, and is prevalent</w:t>
      </w:r>
      <w:r>
        <w:t xml:space="preserve"> in </w:t>
      </w:r>
      <w:r w:rsidR="00104EC1">
        <w:t xml:space="preserve">medical </w:t>
      </w:r>
      <w:r>
        <w:t>statistic</w:t>
      </w:r>
      <w:r w:rsidR="00104EC1">
        <w:t>s</w:t>
      </w:r>
      <w:r>
        <w:t xml:space="preserve"> literature. </w:t>
      </w:r>
      <w:r w:rsidR="00104EC1">
        <w:t xml:space="preserve"> </w:t>
      </w:r>
      <w:r w:rsidR="00104EC1" w:rsidRPr="00FB36BB">
        <w:rPr>
          <w:b/>
          <w:color w:val="FF0000"/>
        </w:rPr>
        <w:t>Barnhart et al</w:t>
      </w:r>
      <w:r w:rsidR="00104EC1">
        <w:t xml:space="preserve"> give examples of the diversity of applications</w:t>
      </w:r>
      <w:r w:rsidR="00FB36BB">
        <w:t xml:space="preserve"> of method comparison studies</w:t>
      </w:r>
      <w:r w:rsidR="00104EC1">
        <w:t xml:space="preserve">; </w:t>
      </w:r>
      <w:r w:rsidR="001B65F7">
        <w:t>b</w:t>
      </w:r>
      <w:r w:rsidR="00104EC1">
        <w:t xml:space="preserve">lood </w:t>
      </w:r>
      <w:r w:rsidR="001B65F7">
        <w:t>p</w:t>
      </w:r>
      <w:r w:rsidR="00104EC1">
        <w:t xml:space="preserve">lasma data, </w:t>
      </w:r>
      <w:r w:rsidR="001B65F7">
        <w:t>b</w:t>
      </w:r>
      <w:r w:rsidR="00104EC1">
        <w:t xml:space="preserve">ody </w:t>
      </w:r>
      <w:r w:rsidR="001B65F7">
        <w:t>f</w:t>
      </w:r>
      <w:r w:rsidR="00104EC1">
        <w:t xml:space="preserve">at, </w:t>
      </w:r>
      <w:proofErr w:type="spellStart"/>
      <w:r w:rsidR="00104EC1">
        <w:t>oximetry</w:t>
      </w:r>
      <w:proofErr w:type="spellEnd"/>
      <w:r w:rsidR="00104EC1">
        <w:t xml:space="preserve"> data etc.</w:t>
      </w:r>
      <w:r>
        <w:t xml:space="preserve"> </w:t>
      </w:r>
    </w:p>
    <w:p w:rsidR="00104EC1" w:rsidRDefault="00104EC1" w:rsidP="00B51022">
      <w:r>
        <w:t xml:space="preserve">Often the </w:t>
      </w:r>
      <w:proofErr w:type="gramStart"/>
      <w:r>
        <w:t>questions extends</w:t>
      </w:r>
      <w:proofErr w:type="gramEnd"/>
      <w:r>
        <w:t xml:space="preserve"> to whether or not the two methods of measurements have sufficiently levels of agreement that the</w:t>
      </w:r>
      <w:r w:rsidR="000D09F0">
        <w:t xml:space="preserve">y could be used </w:t>
      </w:r>
      <w:r w:rsidR="000D09F0" w:rsidRPr="000D09F0">
        <w:rPr>
          <w:b/>
          <w:color w:val="00B050"/>
        </w:rPr>
        <w:t>interchangeably</w:t>
      </w:r>
      <w:r w:rsidR="000D09F0">
        <w:t xml:space="preserve">. However, as pointed out by </w:t>
      </w:r>
      <w:proofErr w:type="spellStart"/>
      <w:r w:rsidR="000D09F0" w:rsidRPr="000D09F0">
        <w:rPr>
          <w:b/>
          <w:color w:val="FF0000"/>
        </w:rPr>
        <w:t>Mantha</w:t>
      </w:r>
      <w:proofErr w:type="spellEnd"/>
      <w:r w:rsidR="000D09F0" w:rsidRPr="000D09F0">
        <w:rPr>
          <w:b/>
          <w:color w:val="FF0000"/>
        </w:rPr>
        <w:t xml:space="preserve"> et al</w:t>
      </w:r>
      <w:r w:rsidR="000D09F0">
        <w:t xml:space="preserve">, </w:t>
      </w:r>
      <w:proofErr w:type="spellStart"/>
      <w:r w:rsidR="000D09F0">
        <w:t>interchangeability</w:t>
      </w:r>
      <w:proofErr w:type="spellEnd"/>
      <w:r w:rsidR="000D09F0">
        <w:t xml:space="preserve"> is not the goal of many studies.</w:t>
      </w:r>
    </w:p>
    <w:p w:rsidR="00B51022" w:rsidRDefault="00104EC1" w:rsidP="00B51022">
      <w:r>
        <w:t xml:space="preserve">A </w:t>
      </w:r>
      <w:r w:rsidR="00B51022">
        <w:t xml:space="preserve">useful, and broadly consistent, set of definitions of what this “agreement” entail is put forth by </w:t>
      </w:r>
      <w:r w:rsidR="00B51022" w:rsidRPr="002D5173">
        <w:rPr>
          <w:b/>
          <w:color w:val="FF0000"/>
        </w:rPr>
        <w:t>Barnhart et al</w:t>
      </w:r>
      <w:r w:rsidR="00B51022" w:rsidRPr="002D5173">
        <w:rPr>
          <w:color w:val="FF0000"/>
        </w:rPr>
        <w:t xml:space="preserve"> </w:t>
      </w:r>
      <w:r w:rsidR="00B51022">
        <w:t xml:space="preserve">and </w:t>
      </w:r>
      <w:r w:rsidR="00B51022" w:rsidRPr="002D5173">
        <w:rPr>
          <w:b/>
          <w:color w:val="FF0000"/>
        </w:rPr>
        <w:t>Roy (2009)</w:t>
      </w:r>
      <w:r w:rsidR="000D09F0">
        <w:t>, and shall be discussed in detail.</w:t>
      </w:r>
    </w:p>
    <w:p w:rsidR="00B51022" w:rsidRDefault="00B51022" w:rsidP="00B51022">
      <w:r>
        <w:t xml:space="preserve">Shared with previous contributions </w:t>
      </w:r>
      <w:r w:rsidRPr="002D5173">
        <w:rPr>
          <w:b/>
          <w:color w:val="FF0000"/>
        </w:rPr>
        <w:t>(Bland and Altma</w:t>
      </w:r>
      <w:r w:rsidRPr="00760D61">
        <w:rPr>
          <w:b/>
          <w:color w:val="FF0000"/>
        </w:rPr>
        <w:t>n,</w:t>
      </w:r>
      <w:r w:rsidRPr="002D5173">
        <w:rPr>
          <w:b/>
          <w:color w:val="FF0000"/>
        </w:rPr>
        <w:t xml:space="preserve"> </w:t>
      </w:r>
      <w:proofErr w:type="spellStart"/>
      <w:r w:rsidRPr="002D5173">
        <w:rPr>
          <w:b/>
          <w:color w:val="FF0000"/>
        </w:rPr>
        <w:t>Carstensen</w:t>
      </w:r>
      <w:proofErr w:type="spellEnd"/>
      <w:r w:rsidRPr="002D5173">
        <w:rPr>
          <w:b/>
          <w:color w:val="FF0000"/>
        </w:rPr>
        <w:t>)</w:t>
      </w:r>
      <w:r>
        <w:t xml:space="preserve"> is the condition t</w:t>
      </w:r>
      <w:r w:rsidR="007C17D9">
        <w:t xml:space="preserve">hat there should no systematic </w:t>
      </w:r>
      <w:r>
        <w:t xml:space="preserve">tendency for one of the methods to consistently provide a value higher that than of the other method. If such a tendency did exist, we would refer to it as an </w:t>
      </w:r>
      <w:r w:rsidRPr="00A77834">
        <w:rPr>
          <w:b/>
          <w:color w:val="00B050"/>
        </w:rPr>
        <w:t>inter-method bias</w:t>
      </w:r>
      <w:r>
        <w:t>.</w:t>
      </w:r>
    </w:p>
    <w:p w:rsidR="009A6238" w:rsidRDefault="009A6238" w:rsidP="009A6238">
      <w:r>
        <w:t xml:space="preserve">In earlier literature, the emphasis was placed up on single measurements simultaneously by each of the methods of measurement. Several different approaches, such as the </w:t>
      </w:r>
      <w:r w:rsidRPr="00161A09">
        <w:rPr>
          <w:b/>
          <w:color w:val="00B050"/>
        </w:rPr>
        <w:t>Bland-Altman plot</w:t>
      </w:r>
      <w:r>
        <w:t xml:space="preserve">, and </w:t>
      </w:r>
      <w:r>
        <w:rPr>
          <w:b/>
          <w:color w:val="00B050"/>
        </w:rPr>
        <w:t>Deming</w:t>
      </w:r>
      <w:r w:rsidRPr="00161A09">
        <w:rPr>
          <w:b/>
          <w:color w:val="00B050"/>
        </w:rPr>
        <w:t xml:space="preserve"> Regression</w:t>
      </w:r>
      <w:r w:rsidRPr="0082137C">
        <w:rPr>
          <w:b/>
          <w:color w:val="00B050"/>
        </w:rPr>
        <w:t xml:space="preserve"> </w:t>
      </w:r>
      <w:r>
        <w:t xml:space="preserve">have been proposed. </w:t>
      </w:r>
    </w:p>
    <w:p w:rsidR="00B56C3A" w:rsidRDefault="00B56C3A" w:rsidP="00B51022">
      <w:r w:rsidRPr="00B56C3A">
        <w:rPr>
          <w:b/>
          <w:color w:val="FF0000"/>
        </w:rPr>
        <w:t>Altman</w:t>
      </w:r>
      <w:r w:rsidR="009A6238">
        <w:rPr>
          <w:b/>
          <w:color w:val="FF0000"/>
        </w:rPr>
        <w:t xml:space="preserve"> and Bland (1983</w:t>
      </w:r>
      <w:r w:rsidRPr="00B56C3A">
        <w:rPr>
          <w:b/>
          <w:color w:val="FF0000"/>
        </w:rPr>
        <w:t>)</w:t>
      </w:r>
      <w:r w:rsidRPr="00B56C3A">
        <w:t xml:space="preserve"> developed a simple graphical a</w:t>
      </w:r>
      <w:r w:rsidR="0057031E">
        <w:t>pproach for assessing agreement</w:t>
      </w:r>
      <w:proofErr w:type="gramStart"/>
      <w:r w:rsidR="0057031E">
        <w:t>,  whereby</w:t>
      </w:r>
      <w:proofErr w:type="gramEnd"/>
      <w:r w:rsidR="0057031E">
        <w:t xml:space="preserve"> the case-wise means are plotted against the case-wise differences. The mean of the case-wise differences, i.e. the inter-method bias is then drawn as a hori</w:t>
      </w:r>
      <w:r w:rsidR="009A6238">
        <w:t xml:space="preserve">zontal line across the plot. </w:t>
      </w:r>
    </w:p>
    <w:p w:rsidR="007C17D9" w:rsidRDefault="009A6238" w:rsidP="00B51022">
      <w:r>
        <w:rPr>
          <w:b/>
          <w:color w:val="FF0000"/>
        </w:rPr>
        <w:t>Bland and Altman (1986</w:t>
      </w:r>
      <w:r w:rsidRPr="00B56C3A">
        <w:rPr>
          <w:b/>
          <w:color w:val="FF0000"/>
        </w:rPr>
        <w:t>)</w:t>
      </w:r>
      <w:r w:rsidRPr="00B56C3A">
        <w:t xml:space="preserve"> </w:t>
      </w:r>
      <w:r>
        <w:t>extended this graphical plot with what has become t</w:t>
      </w:r>
      <w:r w:rsidR="007C17D9">
        <w:t xml:space="preserve">he most influential approach </w:t>
      </w:r>
      <w:r>
        <w:t xml:space="preserve">to </w:t>
      </w:r>
      <w:proofErr w:type="gramStart"/>
      <w:r>
        <w:t>MCS ;</w:t>
      </w:r>
      <w:proofErr w:type="gramEnd"/>
      <w:r w:rsidR="007C17D9">
        <w:t xml:space="preserve"> the </w:t>
      </w:r>
      <w:r w:rsidR="007C17D9" w:rsidRPr="007C17D9">
        <w:rPr>
          <w:b/>
          <w:color w:val="00B050"/>
        </w:rPr>
        <w:t>Limits of Agreement</w:t>
      </w:r>
      <w:r>
        <w:t xml:space="preserve">. The Limits of Agreement are </w:t>
      </w:r>
      <w:r w:rsidR="007C17D9">
        <w:t xml:space="preserve">a tolerance interval for the case-wise differences defined as the </w:t>
      </w:r>
      <w:r w:rsidR="007C17D9" w:rsidRPr="00741B32">
        <w:rPr>
          <w:b/>
          <w:color w:val="7030A0"/>
        </w:rPr>
        <w:t>average difference ±2S</w:t>
      </w:r>
      <w:r w:rsidR="007C17D9" w:rsidRPr="00741B32">
        <w:rPr>
          <w:b/>
          <w:color w:val="7030A0"/>
          <w:sz w:val="20"/>
        </w:rPr>
        <w:t>d</w:t>
      </w:r>
      <w:r w:rsidR="007C17D9">
        <w:rPr>
          <w:sz w:val="20"/>
        </w:rPr>
        <w:t xml:space="preserve">. </w:t>
      </w:r>
      <w:r w:rsidR="007C17D9" w:rsidRPr="007C17D9">
        <w:t>Two method of</w:t>
      </w:r>
      <w:r w:rsidR="007C17D9">
        <w:t xml:space="preserve"> measurement are said to be in agreement if the limits of agreement are not “clinically important”.</w:t>
      </w:r>
    </w:p>
    <w:p w:rsidR="007C17D9" w:rsidRDefault="007C17D9" w:rsidP="00B51022">
      <w:pPr>
        <w:rPr>
          <w:color w:val="FF0000"/>
        </w:rPr>
      </w:pPr>
      <w:r>
        <w:t xml:space="preserve">Because the results obtained are summary statistics, confidence intervals are required for generalization to the population of case-wise differences. Formulations of confidence intervals </w:t>
      </w:r>
      <w:r w:rsidR="000D09F0">
        <w:t xml:space="preserve">for derived values </w:t>
      </w:r>
      <w:r>
        <w:t xml:space="preserve">are provided by </w:t>
      </w:r>
      <w:r w:rsidRPr="007C17D9">
        <w:rPr>
          <w:b/>
          <w:color w:val="FF0000"/>
        </w:rPr>
        <w:t xml:space="preserve">Bland-Altman </w:t>
      </w:r>
      <w:r>
        <w:rPr>
          <w:b/>
          <w:color w:val="FF0000"/>
        </w:rPr>
        <w:t>(</w:t>
      </w:r>
      <w:r w:rsidRPr="007C17D9">
        <w:rPr>
          <w:b/>
          <w:color w:val="FF0000"/>
        </w:rPr>
        <w:t>1999</w:t>
      </w:r>
      <w:r>
        <w:rPr>
          <w:b/>
          <w:color w:val="FF0000"/>
        </w:rPr>
        <w:t>)</w:t>
      </w:r>
      <w:r w:rsidRPr="007C17D9">
        <w:rPr>
          <w:color w:val="FF0000"/>
        </w:rPr>
        <w:t>.</w:t>
      </w:r>
    </w:p>
    <w:p w:rsidR="0057031E" w:rsidRPr="0057031E" w:rsidRDefault="0057031E" w:rsidP="00B161AB">
      <w:pPr>
        <w:pStyle w:val="Heading1"/>
      </w:pPr>
      <w:r w:rsidRPr="0057031E">
        <w:t>Alternative Approaches</w:t>
      </w:r>
    </w:p>
    <w:p w:rsidR="0057031E" w:rsidRDefault="0057031E" w:rsidP="00B51022">
      <w:r w:rsidRPr="0057031E">
        <w:rPr>
          <w:b/>
          <w:color w:val="FF0000"/>
        </w:rPr>
        <w:t xml:space="preserve">Kelly </w:t>
      </w:r>
      <w:r>
        <w:rPr>
          <w:b/>
          <w:color w:val="FF0000"/>
        </w:rPr>
        <w:t>(</w:t>
      </w:r>
      <w:r w:rsidRPr="0057031E">
        <w:rPr>
          <w:b/>
          <w:color w:val="FF0000"/>
        </w:rPr>
        <w:t>1985</w:t>
      </w:r>
      <w:r>
        <w:rPr>
          <w:b/>
          <w:color w:val="FF0000"/>
        </w:rPr>
        <w:t>)</w:t>
      </w:r>
      <w:r>
        <w:t xml:space="preserve"> advocates the use of a generalization of regression analysis, known as </w:t>
      </w:r>
      <w:r w:rsidRPr="0057031E">
        <w:rPr>
          <w:b/>
          <w:color w:val="00B050"/>
        </w:rPr>
        <w:t>Structural Equation Modelling</w:t>
      </w:r>
      <w:r>
        <w:t xml:space="preserve"> to assess both intra-method agreement and inter-method agreement.</w:t>
      </w:r>
      <w:r w:rsidR="009A6238">
        <w:t xml:space="preserve"> This approach was criticised by Bland and Altman on the basis that it did not sufficiently address the issue of precision.</w:t>
      </w:r>
    </w:p>
    <w:p w:rsidR="00741B32" w:rsidRPr="00741B32" w:rsidRDefault="00741B32" w:rsidP="00B51022">
      <w:pPr>
        <w:rPr>
          <w:b/>
          <w:i/>
          <w:u w:val="single"/>
        </w:rPr>
      </w:pPr>
      <w:proofErr w:type="gramStart"/>
      <w:r>
        <w:rPr>
          <w:b/>
          <w:i/>
          <w:u w:val="single"/>
        </w:rPr>
        <w:t>Criticism</w:t>
      </w:r>
      <w:r w:rsidRPr="00741B32">
        <w:rPr>
          <w:b/>
          <w:i/>
          <w:u w:val="single"/>
        </w:rPr>
        <w:t xml:space="preserve"> of the Bland-Altman approach.</w:t>
      </w:r>
      <w:proofErr w:type="gramEnd"/>
    </w:p>
    <w:p w:rsidR="00B51022" w:rsidRDefault="00B51022" w:rsidP="00B51022">
      <w:r>
        <w:t>Arguably, for the single replicate case, the established methodologies are sufficient for assessing agreement between two methods.</w:t>
      </w:r>
    </w:p>
    <w:p w:rsidR="00FB36BB" w:rsidRDefault="00760D61" w:rsidP="00B51022">
      <w:r>
        <w:t xml:space="preserve">The Bland Altman approach has come in for criticism from several authors. </w:t>
      </w:r>
      <w:r w:rsidRPr="00760D61">
        <w:rPr>
          <w:b/>
          <w:color w:val="FF0000"/>
        </w:rPr>
        <w:t xml:space="preserve"> Graham</w:t>
      </w:r>
      <w:r>
        <w:t xml:space="preserve"> </w:t>
      </w:r>
      <w:r w:rsidRPr="00FB36BB">
        <w:rPr>
          <w:b/>
          <w:color w:val="FF0000"/>
        </w:rPr>
        <w:t>Du</w:t>
      </w:r>
      <w:r w:rsidRPr="00760D61">
        <w:rPr>
          <w:b/>
          <w:color w:val="FF0000"/>
        </w:rPr>
        <w:t>nn</w:t>
      </w:r>
      <w:r>
        <w:t xml:space="preserve"> criticizes the lack of formal testing.</w:t>
      </w:r>
      <w:r w:rsidR="007D0A35">
        <w:t xml:space="preserve"> </w:t>
      </w:r>
      <w:r w:rsidR="00FB36BB">
        <w:t xml:space="preserve"> There is little guidance on how to deal with </w:t>
      </w:r>
      <w:r w:rsidR="00FB36BB" w:rsidRPr="00741B32">
        <w:rPr>
          <w:b/>
          <w:color w:val="00B050"/>
        </w:rPr>
        <w:t>outliers</w:t>
      </w:r>
      <w:r w:rsidR="00FB36BB">
        <w:t>.</w:t>
      </w:r>
    </w:p>
    <w:p w:rsidR="00FB36BB" w:rsidRDefault="00FB36BB" w:rsidP="00B51022">
      <w:r>
        <w:lastRenderedPageBreak/>
        <w:t xml:space="preserve">Indeed a precise set of instructions on how to correctly use the methodology has not been set out. In a survey of </w:t>
      </w:r>
      <w:r w:rsidR="007C17D9">
        <w:t xml:space="preserve">published </w:t>
      </w:r>
      <w:r>
        <w:t xml:space="preserve">papers, </w:t>
      </w:r>
      <w:proofErr w:type="spellStart"/>
      <w:r w:rsidRPr="00FB36BB">
        <w:rPr>
          <w:b/>
          <w:color w:val="FF0000"/>
        </w:rPr>
        <w:t>Mantha</w:t>
      </w:r>
      <w:proofErr w:type="spellEnd"/>
      <w:r w:rsidRPr="00FB36BB">
        <w:rPr>
          <w:b/>
          <w:color w:val="FF0000"/>
        </w:rPr>
        <w:t xml:space="preserve"> et al</w:t>
      </w:r>
      <w:r>
        <w:t xml:space="preserve"> criticizes the absence of pre-specified threshold values for limits of agreement.</w:t>
      </w:r>
    </w:p>
    <w:p w:rsidR="00FB36BB" w:rsidRDefault="000D09F0" w:rsidP="00B51022">
      <w:r>
        <w:t>The use of structural equation modelling as an alternative to the Bland-Altman methodology was posited by several authors (</w:t>
      </w:r>
      <w:r w:rsidRPr="000D09F0">
        <w:rPr>
          <w:b/>
          <w:color w:val="FF0000"/>
        </w:rPr>
        <w:t>Kelly 1985, Dunn, Hopkins</w:t>
      </w:r>
      <w:proofErr w:type="gramStart"/>
      <w:r>
        <w:t>) .</w:t>
      </w:r>
      <w:proofErr w:type="gramEnd"/>
      <w:r>
        <w:t xml:space="preserve"> Indeed Kelly’s approach generated an exchange of letters.</w:t>
      </w:r>
      <w:r w:rsidR="007C17D9">
        <w:t xml:space="preserve">                                                </w:t>
      </w:r>
    </w:p>
    <w:p w:rsidR="00760D61" w:rsidRDefault="00741B32" w:rsidP="00B51022">
      <w:r>
        <w:t>An early contribution to MCS literature was made by</w:t>
      </w:r>
      <w:r w:rsidRPr="00741B32">
        <w:rPr>
          <w:b/>
          <w:color w:val="FF0000"/>
        </w:rPr>
        <w:t xml:space="preserve"> Grubbs 1948</w:t>
      </w:r>
      <w:r>
        <w:rPr>
          <w:b/>
          <w:color w:val="FF0000"/>
        </w:rPr>
        <w:t xml:space="preserve">, </w:t>
      </w:r>
      <w:r w:rsidRPr="00DF5613">
        <w:t>who proposed ANOVA models to determine the</w:t>
      </w:r>
      <w:r w:rsidR="00DF5613">
        <w:t xml:space="preserve"> appropriate estimates. Grubb’s approach was later extended by </w:t>
      </w:r>
      <w:proofErr w:type="spellStart"/>
      <w:r w:rsidR="00DF5613" w:rsidRPr="00DF5613">
        <w:rPr>
          <w:b/>
          <w:color w:val="FF0000"/>
        </w:rPr>
        <w:t>Carstensen</w:t>
      </w:r>
      <w:proofErr w:type="spellEnd"/>
      <w:r w:rsidR="00DF5613" w:rsidRPr="00DF5613">
        <w:rPr>
          <w:b/>
          <w:color w:val="FF0000"/>
        </w:rPr>
        <w:t xml:space="preserve"> et al 2008</w:t>
      </w:r>
      <w:r w:rsidR="00DF5613">
        <w:t xml:space="preserve"> to account for </w:t>
      </w:r>
      <w:r w:rsidR="00DF5613" w:rsidRPr="00DF5613">
        <w:rPr>
          <w:b/>
          <w:color w:val="00B050"/>
        </w:rPr>
        <w:t>replicate measurements</w:t>
      </w:r>
      <w:r w:rsidR="00DF5613">
        <w:t>, and to allow for the computation of Limits of Agreement.</w:t>
      </w:r>
    </w:p>
    <w:p w:rsidR="00760D61" w:rsidRPr="00760D61" w:rsidRDefault="00760D61" w:rsidP="00B51022">
      <w:pPr>
        <w:rPr>
          <w:b/>
          <w:i/>
          <w:u w:val="single"/>
        </w:rPr>
      </w:pPr>
      <w:r>
        <w:rPr>
          <w:b/>
          <w:i/>
          <w:u w:val="single"/>
        </w:rPr>
        <w:t xml:space="preserve">MCS with </w:t>
      </w:r>
      <w:r w:rsidRPr="00760D61">
        <w:rPr>
          <w:b/>
          <w:i/>
          <w:u w:val="single"/>
        </w:rPr>
        <w:t>Replicate measurements</w:t>
      </w:r>
    </w:p>
    <w:p w:rsidR="00B51022" w:rsidRDefault="00B51022" w:rsidP="00B51022">
      <w:r>
        <w:t xml:space="preserve">In subsequent contributions, the matter of assessing agreement in the </w:t>
      </w:r>
      <w:proofErr w:type="gramStart"/>
      <w:r>
        <w:t>presence  of</w:t>
      </w:r>
      <w:proofErr w:type="gramEnd"/>
      <w:r>
        <w:t xml:space="preserve"> replicate measurements was addressed. Some approaches extended already established approaches </w:t>
      </w:r>
      <w:r w:rsidR="001B65F7">
        <w:rPr>
          <w:b/>
          <w:color w:val="FF0000"/>
        </w:rPr>
        <w:t>(Bland-Alt</w:t>
      </w:r>
      <w:r>
        <w:rPr>
          <w:b/>
          <w:color w:val="FF0000"/>
        </w:rPr>
        <w:t>m</w:t>
      </w:r>
      <w:r w:rsidR="001B65F7">
        <w:rPr>
          <w:b/>
          <w:color w:val="FF0000"/>
        </w:rPr>
        <w:t>an</w:t>
      </w:r>
      <w:r>
        <w:rPr>
          <w:b/>
          <w:color w:val="FF0000"/>
        </w:rPr>
        <w:t xml:space="preserve"> 1999).  </w:t>
      </w:r>
      <w:r w:rsidRPr="00E51911">
        <w:t>Other contributions were based on methodologies not seen previou</w:t>
      </w:r>
      <w:r w:rsidR="00104EC1">
        <w:t xml:space="preserve">sly in Method comparison Study </w:t>
      </w:r>
      <w:proofErr w:type="gramStart"/>
      <w:r w:rsidR="00104EC1">
        <w:t>L</w:t>
      </w:r>
      <w:r w:rsidRPr="00E51911">
        <w:t>iterature</w:t>
      </w:r>
      <w:r w:rsidRPr="00E51911">
        <w:rPr>
          <w:b/>
          <w:color w:val="FF0000"/>
        </w:rPr>
        <w:t xml:space="preserve">  </w:t>
      </w:r>
      <w:r w:rsidRPr="00E51911">
        <w:t>(</w:t>
      </w:r>
      <w:proofErr w:type="gramEnd"/>
      <w:r w:rsidRPr="00E51911">
        <w:t>for example,</w:t>
      </w:r>
      <w:r w:rsidRPr="00E51911">
        <w:rPr>
          <w:b/>
        </w:rPr>
        <w:t xml:space="preserve"> </w:t>
      </w:r>
      <w:proofErr w:type="spellStart"/>
      <w:r w:rsidRPr="00E51911">
        <w:rPr>
          <w:b/>
          <w:color w:val="FF0000"/>
        </w:rPr>
        <w:t>Carstensen</w:t>
      </w:r>
      <w:proofErr w:type="spellEnd"/>
      <w:r w:rsidRPr="00E51911">
        <w:rPr>
          <w:b/>
          <w:color w:val="FF0000"/>
        </w:rPr>
        <w:t xml:space="preserve"> et al 2008</w:t>
      </w:r>
      <w:r w:rsidRPr="0082137C">
        <w:t xml:space="preserve"> and</w:t>
      </w:r>
      <w:r w:rsidRPr="0082137C">
        <w:rPr>
          <w:b/>
        </w:rPr>
        <w:t xml:space="preserve"> </w:t>
      </w:r>
      <w:r>
        <w:rPr>
          <w:b/>
          <w:color w:val="FF0000"/>
        </w:rPr>
        <w:t xml:space="preserve">Roy 2009, </w:t>
      </w:r>
      <w:r w:rsidRPr="00E51911">
        <w:t xml:space="preserve">using LME models). </w:t>
      </w:r>
    </w:p>
    <w:p w:rsidR="00B51022" w:rsidRDefault="00B51022" w:rsidP="00B51022">
      <w:r>
        <w:t xml:space="preserve">A review of recent literature demonstrates how useful and effective the </w:t>
      </w:r>
      <w:proofErr w:type="gramStart"/>
      <w:r>
        <w:t>use of LME models are</w:t>
      </w:r>
      <w:proofErr w:type="gramEnd"/>
      <w:r>
        <w:t>.</w:t>
      </w:r>
    </w:p>
    <w:p w:rsidR="001B65F7" w:rsidRDefault="007D0A35" w:rsidP="00B51022">
      <w:pPr>
        <w:rPr>
          <w:b/>
          <w:color w:val="FF0000"/>
        </w:rPr>
      </w:pPr>
      <w:r>
        <w:t>More recent contributions to m</w:t>
      </w:r>
      <w:r w:rsidR="001B65F7" w:rsidRPr="001B65F7">
        <w:t xml:space="preserve">ethod </w:t>
      </w:r>
      <w:r>
        <w:t>c</w:t>
      </w:r>
      <w:r w:rsidR="001B65F7" w:rsidRPr="001B65F7">
        <w:t xml:space="preserve">omparison </w:t>
      </w:r>
      <w:r>
        <w:t>literature</w:t>
      </w:r>
      <w:r w:rsidR="001B65F7" w:rsidRPr="001B65F7">
        <w:t xml:space="preserve"> a</w:t>
      </w:r>
      <w:r w:rsidR="001B65F7">
        <w:t xml:space="preserve">re </w:t>
      </w:r>
      <w:r w:rsidR="001B65F7" w:rsidRPr="001B65F7">
        <w:rPr>
          <w:b/>
          <w:color w:val="00B050"/>
        </w:rPr>
        <w:t>Total Deviation Index</w:t>
      </w:r>
      <w:r w:rsidR="001B65F7">
        <w:rPr>
          <w:b/>
          <w:color w:val="00B050"/>
        </w:rPr>
        <w:t xml:space="preserve"> </w:t>
      </w:r>
      <w:r w:rsidR="001B65F7" w:rsidRPr="001B65F7">
        <w:t>and the</w:t>
      </w:r>
      <w:r w:rsidR="001B65F7">
        <w:rPr>
          <w:b/>
          <w:color w:val="00B050"/>
        </w:rPr>
        <w:t xml:space="preserve"> Coverage Probability</w:t>
      </w:r>
      <w:r w:rsidR="001B65F7" w:rsidRPr="001B65F7">
        <w:t>, introduced by</w:t>
      </w:r>
      <w:r w:rsidR="001B65F7">
        <w:rPr>
          <w:b/>
          <w:color w:val="00B050"/>
        </w:rPr>
        <w:t xml:space="preserve"> </w:t>
      </w:r>
      <w:r w:rsidR="001B65F7" w:rsidRPr="001B65F7">
        <w:rPr>
          <w:b/>
          <w:color w:val="FF0000"/>
        </w:rPr>
        <w:t>Lin 2000</w:t>
      </w:r>
      <w:r w:rsidR="001B65F7" w:rsidRPr="001B65F7">
        <w:t xml:space="preserve">, and extended </w:t>
      </w:r>
      <w:r w:rsidR="001B65F7" w:rsidRPr="001B65F7">
        <w:rPr>
          <w:b/>
          <w:color w:val="FF0000"/>
        </w:rPr>
        <w:t>by Lin 2002</w:t>
      </w:r>
      <w:r w:rsidR="001B65F7">
        <w:rPr>
          <w:b/>
          <w:color w:val="00B050"/>
        </w:rPr>
        <w:t xml:space="preserve"> </w:t>
      </w:r>
      <w:r w:rsidR="001B65F7" w:rsidRPr="001B65F7">
        <w:t xml:space="preserve">and </w:t>
      </w:r>
      <w:proofErr w:type="spellStart"/>
      <w:r w:rsidR="001B65F7" w:rsidRPr="001B65F7">
        <w:rPr>
          <w:b/>
          <w:color w:val="FF0000"/>
        </w:rPr>
        <w:t>Choudhary</w:t>
      </w:r>
      <w:proofErr w:type="spellEnd"/>
      <w:r w:rsidR="001B65F7" w:rsidRPr="001B65F7">
        <w:rPr>
          <w:b/>
          <w:color w:val="FF0000"/>
        </w:rPr>
        <w:t xml:space="preserve"> </w:t>
      </w:r>
      <w:r w:rsidR="00760D61">
        <w:rPr>
          <w:b/>
          <w:color w:val="FF0000"/>
        </w:rPr>
        <w:t>&amp;</w:t>
      </w:r>
      <w:proofErr w:type="spellStart"/>
      <w:r w:rsidR="001B65F7" w:rsidRPr="001B65F7">
        <w:rPr>
          <w:b/>
          <w:color w:val="FF0000"/>
        </w:rPr>
        <w:t>Nagaraja</w:t>
      </w:r>
      <w:proofErr w:type="spellEnd"/>
      <w:r w:rsidR="001B65F7" w:rsidRPr="001B65F7">
        <w:rPr>
          <w:b/>
          <w:color w:val="FF0000"/>
        </w:rPr>
        <w:t xml:space="preserve"> 2007</w:t>
      </w:r>
    </w:p>
    <w:p w:rsidR="00617951" w:rsidRDefault="007D0A35" w:rsidP="007D0A35">
      <w:pPr>
        <w:rPr>
          <w:b/>
          <w:i/>
          <w:u w:val="single"/>
        </w:rPr>
      </w:pPr>
      <w:r w:rsidRPr="007D0A35">
        <w:rPr>
          <w:b/>
          <w:i/>
          <w:u w:val="single"/>
        </w:rPr>
        <w:t>Intra-method agreements</w:t>
      </w:r>
      <w:r w:rsidR="00617951">
        <w:rPr>
          <w:b/>
          <w:i/>
          <w:u w:val="single"/>
        </w:rPr>
        <w:t>/repeatability</w:t>
      </w:r>
    </w:p>
    <w:p w:rsidR="007D0A35" w:rsidRDefault="007D0A35" w:rsidP="007D0A35">
      <w:r w:rsidRPr="00617951">
        <w:t>The matter of intra-method agreement, also known as</w:t>
      </w:r>
      <w:r w:rsidRPr="00617951">
        <w:rPr>
          <w:b/>
          <w:color w:val="00B050"/>
        </w:rPr>
        <w:t xml:space="preserve"> repeatability</w:t>
      </w:r>
      <w:r w:rsidRPr="00617951">
        <w:t>, has received greater att</w:t>
      </w:r>
      <w:r w:rsidR="00617951" w:rsidRPr="00617951">
        <w:t xml:space="preserve">ention in recent contributions. </w:t>
      </w:r>
      <w:r w:rsidR="00617951">
        <w:t>Intra-method agreement describes a method of measurement giving a consistent set of measurements for the same item under identical conditions, such that variability of these measurements can be assumed to be caused by random error only. Many authors argue that the</w:t>
      </w:r>
    </w:p>
    <w:p w:rsidR="00617951" w:rsidRPr="00617951" w:rsidRDefault="00617951" w:rsidP="007D0A35">
      <w:r w:rsidRPr="00617951">
        <w:rPr>
          <w:b/>
          <w:color w:val="FF0000"/>
        </w:rPr>
        <w:t>Bland and Altman 1999</w:t>
      </w:r>
      <w:r>
        <w:t xml:space="preserve"> propose </w:t>
      </w:r>
      <w:r w:rsidRPr="00741B32">
        <w:t>the</w:t>
      </w:r>
      <w:r w:rsidRPr="00741B32">
        <w:rPr>
          <w:b/>
          <w:color w:val="00B050"/>
        </w:rPr>
        <w:t xml:space="preserve"> coefficient of </w:t>
      </w:r>
      <w:r w:rsidRPr="00617951">
        <w:rPr>
          <w:b/>
          <w:color w:val="00B050"/>
        </w:rPr>
        <w:t>repeatability (CR)</w:t>
      </w:r>
      <w:r w:rsidR="00741B32">
        <w:rPr>
          <w:b/>
          <w:color w:val="00B050"/>
        </w:rPr>
        <w:t xml:space="preserve"> </w:t>
      </w:r>
      <w:r w:rsidR="00741B32" w:rsidRPr="00741B32">
        <w:t>as a measure of intra-method agreement.</w:t>
      </w:r>
      <w:r w:rsidR="00741B32">
        <w:t xml:space="preserve"> Recent literature has set out as a one of the conditions for agreement that two methods must have comparable coefficients of repeatability, or an equivalent condition thereof </w:t>
      </w:r>
      <w:r w:rsidR="00741B32" w:rsidRPr="00741B32">
        <w:rPr>
          <w:b/>
          <w:color w:val="FF0000"/>
        </w:rPr>
        <w:t>(Roy 2009)</w:t>
      </w:r>
      <w:r w:rsidR="00741B32">
        <w:rPr>
          <w:b/>
          <w:color w:val="FF0000"/>
        </w:rPr>
        <w:t>.</w:t>
      </w:r>
    </w:p>
    <w:p w:rsidR="00B51022" w:rsidRPr="001B65F7" w:rsidRDefault="001B65F7" w:rsidP="00B161AB">
      <w:pPr>
        <w:pStyle w:val="Heading1"/>
      </w:pPr>
      <w:r w:rsidRPr="001B65F7">
        <w:t>Deming Regression</w:t>
      </w:r>
    </w:p>
    <w:p w:rsidR="001B65F7" w:rsidRDefault="001B65F7" w:rsidP="001B65F7">
      <w:bookmarkStart w:id="0" w:name="_GoBack"/>
      <w:bookmarkEnd w:id="0"/>
      <w:r w:rsidRPr="00DF5613">
        <w:rPr>
          <w:b/>
          <w:color w:val="00B050"/>
        </w:rPr>
        <w:t>Deming Regression</w:t>
      </w:r>
      <w:r>
        <w:t xml:space="preserve"> describes a type of regression model where error is assumed for both variables, rather than just one of them. One of the key drawbacks is that </w:t>
      </w:r>
      <w:r w:rsidRPr="00DF5613">
        <w:rPr>
          <w:b/>
          <w:color w:val="00B050"/>
        </w:rPr>
        <w:t>the variance ratio</w:t>
      </w:r>
      <w:r>
        <w:t xml:space="preserve">, the ratio of the residual variances must be </w:t>
      </w:r>
      <w:proofErr w:type="gramStart"/>
      <w:r>
        <w:t>specified(</w:t>
      </w:r>
      <w:proofErr w:type="gramEnd"/>
      <w:r>
        <w:t xml:space="preserve"> equivalently the ratio of the respective coefficient of variability).</w:t>
      </w:r>
    </w:p>
    <w:p w:rsidR="00DF5613" w:rsidRDefault="001B65F7" w:rsidP="001B65F7">
      <w:r w:rsidRPr="00DF5613">
        <w:rPr>
          <w:b/>
          <w:color w:val="00B050"/>
        </w:rPr>
        <w:t>Orthogonal regression</w:t>
      </w:r>
      <w:r>
        <w:t xml:space="preserve"> is a</w:t>
      </w:r>
      <w:r w:rsidRPr="00104EC1">
        <w:t xml:space="preserve"> special case of Deming Regression where</w:t>
      </w:r>
      <w:r>
        <w:t>by</w:t>
      </w:r>
      <w:r w:rsidRPr="00104EC1">
        <w:t xml:space="preserve"> the residual variances are assumed to be equal</w:t>
      </w:r>
      <w:r>
        <w:t>.</w:t>
      </w:r>
      <w:r w:rsidR="00DF5613">
        <w:t xml:space="preserve">  In the case of single measurements, a practitioner would be forced to make this assumption. If it was found the coefficients of repeatability were known for both methods, the variance ratio could be computed accordingly as the ratio of CRs.  </w:t>
      </w:r>
    </w:p>
    <w:p w:rsidR="001B65F7" w:rsidRDefault="00DF5613" w:rsidP="001B65F7">
      <w:r>
        <w:lastRenderedPageBreak/>
        <w:t xml:space="preserve">This begets the question as to how should a Deming regression be performed, given that there are replicates measurements for each item. </w:t>
      </w:r>
      <w:r w:rsidRPr="00DF5613">
        <w:rPr>
          <w:b/>
          <w:color w:val="00B050"/>
        </w:rPr>
        <w:t>Linear Mixed Effects models</w:t>
      </w:r>
      <w:r>
        <w:t xml:space="preserve"> are the most plausible solution to this.</w:t>
      </w:r>
    </w:p>
    <w:p w:rsidR="00BD33C8" w:rsidRPr="00BD33C8" w:rsidRDefault="00BD33C8" w:rsidP="00BD33C8">
      <w:pPr>
        <w:rPr>
          <w:b/>
          <w:i/>
          <w:u w:val="single"/>
        </w:rPr>
      </w:pPr>
      <w:r w:rsidRPr="00BD33C8">
        <w:rPr>
          <w:b/>
          <w:i/>
          <w:u w:val="single"/>
        </w:rPr>
        <w:t>Probability Based Approaches</w:t>
      </w:r>
    </w:p>
    <w:p w:rsidR="001B65F7" w:rsidRDefault="00BD33C8" w:rsidP="00BD33C8">
      <w:pPr>
        <w:rPr>
          <w:b/>
          <w:i/>
          <w:u w:val="single"/>
        </w:rPr>
      </w:pPr>
      <w:r w:rsidRPr="00BD33C8">
        <w:t xml:space="preserve">More recently, agreement between two measurement systems can be determined using the </w:t>
      </w:r>
      <w:r w:rsidRPr="00BD33C8">
        <w:rPr>
          <w:b/>
          <w:color w:val="00B050"/>
        </w:rPr>
        <w:t>total deviation index (TDI)</w:t>
      </w:r>
      <w:r w:rsidRPr="00BD33C8">
        <w:t xml:space="preserve"> or the </w:t>
      </w:r>
      <w:r w:rsidRPr="00BD33C8">
        <w:rPr>
          <w:b/>
          <w:color w:val="00B050"/>
        </w:rPr>
        <w:t>coverage probability (CP)</w:t>
      </w:r>
      <w:r w:rsidRPr="00BD33C8">
        <w:t xml:space="preserve"> criteria, as proposed by </w:t>
      </w:r>
      <w:r w:rsidRPr="00BD33C8">
        <w:rPr>
          <w:b/>
          <w:color w:val="FF0000"/>
        </w:rPr>
        <w:t>Lin (2000)</w:t>
      </w:r>
      <w:r w:rsidRPr="00BD33C8">
        <w:t xml:space="preserve"> and </w:t>
      </w:r>
      <w:r w:rsidRPr="00BD33C8">
        <w:rPr>
          <w:b/>
          <w:color w:val="FF0000"/>
        </w:rPr>
        <w:t>Lin et al. (2002)</w:t>
      </w:r>
      <w:r>
        <w:t xml:space="preserve">. </w:t>
      </w:r>
      <w:r w:rsidRPr="00BD33C8">
        <w:t xml:space="preserve">Based on Lin et </w:t>
      </w:r>
      <w:proofErr w:type="spellStart"/>
      <w:r w:rsidRPr="00BD33C8">
        <w:t>al's</w:t>
      </w:r>
      <w:proofErr w:type="spellEnd"/>
      <w:r w:rsidRPr="00BD33C8">
        <w:t xml:space="preserve"> approach, an LME model was proposed by </w:t>
      </w:r>
      <w:proofErr w:type="spellStart"/>
      <w:r w:rsidRPr="00BD33C8">
        <w:rPr>
          <w:b/>
          <w:color w:val="FF0000"/>
        </w:rPr>
        <w:t>Choudhary</w:t>
      </w:r>
      <w:proofErr w:type="spellEnd"/>
      <w:r w:rsidRPr="00BD33C8">
        <w:rPr>
          <w:b/>
          <w:color w:val="FF0000"/>
        </w:rPr>
        <w:t xml:space="preserve"> (2007)</w:t>
      </w:r>
      <w:r w:rsidRPr="00BD33C8">
        <w:t>.</w:t>
      </w:r>
      <w:r w:rsidR="001B65F7">
        <w:rPr>
          <w:b/>
          <w:i/>
          <w:u w:val="single"/>
        </w:rPr>
        <w:br w:type="page"/>
      </w:r>
    </w:p>
    <w:p w:rsidR="00741B32" w:rsidRPr="00371A30" w:rsidRDefault="00741B32" w:rsidP="00371A30">
      <w:pPr>
        <w:pStyle w:val="Heading1"/>
      </w:pPr>
      <w:bookmarkStart w:id="1" w:name="_Toc326677367"/>
      <w:r w:rsidRPr="00371A30">
        <w:lastRenderedPageBreak/>
        <w:t>Roy 2009 paper</w:t>
      </w:r>
      <w:bookmarkEnd w:id="1"/>
    </w:p>
    <w:p w:rsidR="00741B32" w:rsidRPr="00741B32" w:rsidRDefault="00741B32" w:rsidP="00741B32"/>
    <w:p w:rsidR="00C80BBE" w:rsidRDefault="000A2942" w:rsidP="000A2942">
      <w:r>
        <w:t xml:space="preserve">Roy (2009) proposes a suite of hypothesis tests for assessing the agreement of two methods of measurement, when replicate measurements are obtained for each item, using a LME approach. (An item would commonly be a patient). </w:t>
      </w:r>
      <w:r w:rsidR="00DB758E">
        <w:t xml:space="preserve"> </w:t>
      </w:r>
    </w:p>
    <w:p w:rsidR="000A2942" w:rsidRDefault="000A2942" w:rsidP="000A2942">
      <w:r>
        <w:t>Two methods of measurement can be said to be in agreement if there is no significant difference between in three key respects. Firstly, there is no inter-method bias between the two methods, i.e. there is no persistent tendency for one method to give higher values than the other.</w:t>
      </w:r>
    </w:p>
    <w:p w:rsidR="000A2942" w:rsidRDefault="000A2942" w:rsidP="000A2942">
      <w:r>
        <w:t xml:space="preserve">Secondly, both methods of measurement have the </w:t>
      </w:r>
      <w:proofErr w:type="gramStart"/>
      <w:r>
        <w:t>same  within</w:t>
      </w:r>
      <w:proofErr w:type="gramEnd"/>
      <w:r>
        <w:t>-subject variability. In such a case the variance of the replicate measurements would consistent for both methods.</w:t>
      </w:r>
    </w:p>
    <w:p w:rsidR="000A2942" w:rsidRDefault="000A2942" w:rsidP="000A2942">
      <w:r>
        <w:t>Lastly, the methods have equal between-subject variability.  Put simply, for the mean measurements for each case, the variances of the mean measurements from both methods are equal.</w:t>
      </w:r>
    </w:p>
    <w:p w:rsidR="00552760" w:rsidRPr="00552760" w:rsidRDefault="00552760" w:rsidP="000A2942">
      <w:pPr>
        <w:rPr>
          <w:b/>
          <w:i/>
          <w:u w:val="single"/>
        </w:rPr>
      </w:pPr>
      <w:r w:rsidRPr="00552760">
        <w:rPr>
          <w:b/>
          <w:i/>
          <w:u w:val="single"/>
        </w:rPr>
        <w:t>Testing for Inter-method Bias</w:t>
      </w:r>
    </w:p>
    <w:p w:rsidR="00552760" w:rsidRPr="000A2942" w:rsidRDefault="00552760" w:rsidP="000A2942">
      <w:r>
        <w:t>Firstly, a practitioner would investigate whether a significant inter-method bias is present between the methods. This bias is specified as a fixed effect in the LME model.  For a practitioner who has a reasonable level o</w:t>
      </w:r>
      <w:r w:rsidR="00695C39">
        <w:t>f competency in R and</w:t>
      </w:r>
      <w:r>
        <w:t xml:space="preserve"> undergraduate statistics</w:t>
      </w:r>
      <w:r w:rsidR="00695C39">
        <w:t xml:space="preserve"> (</w:t>
      </w:r>
      <w:r>
        <w:t>in particular simple linear regression model</w:t>
      </w:r>
      <w:r w:rsidR="00695C39">
        <w:t xml:space="preserve">) </w:t>
      </w:r>
      <w:r>
        <w:t>this is a straigh</w:t>
      </w:r>
      <w:r w:rsidR="00695C39">
        <w:t>t-</w:t>
      </w:r>
      <w:r>
        <w:t>forward</w:t>
      </w:r>
      <w:r w:rsidR="00695C39">
        <w:t xml:space="preserve"> procedure.</w:t>
      </w:r>
    </w:p>
    <w:p w:rsidR="00084DD1" w:rsidRPr="00552760" w:rsidRDefault="00552760" w:rsidP="00084DD1">
      <w:r>
        <w:rPr>
          <w:b/>
          <w:i/>
          <w:u w:val="single"/>
        </w:rPr>
        <w:t>Reference Model (</w:t>
      </w:r>
      <w:proofErr w:type="spellStart"/>
      <w:r>
        <w:rPr>
          <w:b/>
          <w:i/>
          <w:u w:val="single"/>
        </w:rPr>
        <w:t>Ref.Fit</w:t>
      </w:r>
      <w:proofErr w:type="spellEnd"/>
      <w:r>
        <w:rPr>
          <w:b/>
          <w:i/>
          <w:u w:val="single"/>
        </w:rPr>
        <w:t>)</w:t>
      </w:r>
    </w:p>
    <w:p w:rsidR="00552760" w:rsidRPr="00552760" w:rsidRDefault="00552760" w:rsidP="00084DD1">
      <w:r w:rsidRPr="00552760">
        <w:t>Conventionally LME models can be tested using Likelihood Ratio Tests, wherein a reference model is compared to a nested model.</w:t>
      </w:r>
    </w:p>
    <w:tbl>
      <w:tblPr>
        <w:tblStyle w:val="TableGrid"/>
        <w:tblW w:w="0" w:type="auto"/>
        <w:tblLook w:val="04A0"/>
      </w:tblPr>
      <w:tblGrid>
        <w:gridCol w:w="9242"/>
      </w:tblGrid>
      <w:tr w:rsidR="00084DD1" w:rsidTr="001905DB">
        <w:tc>
          <w:tcPr>
            <w:tcW w:w="9242" w:type="dxa"/>
          </w:tcPr>
          <w:p w:rsidR="00084DD1" w:rsidRDefault="00084DD1" w:rsidP="00084DD1">
            <w:r>
              <w:t xml:space="preserve">&gt; </w:t>
            </w:r>
            <w:proofErr w:type="spellStart"/>
            <w:r w:rsidR="00156E3A">
              <w:t>Ref.Fit</w:t>
            </w:r>
            <w:proofErr w:type="spellEnd"/>
            <w:r>
              <w:t xml:space="preserve"> = </w:t>
            </w:r>
            <w:proofErr w:type="spellStart"/>
            <w:r>
              <w:t>lme</w:t>
            </w:r>
            <w:proofErr w:type="spellEnd"/>
            <w:r>
              <w:t xml:space="preserve">(y ~ meth-1, data = </w:t>
            </w:r>
            <w:proofErr w:type="spellStart"/>
            <w:r>
              <w:t>dat</w:t>
            </w:r>
            <w:proofErr w:type="spellEnd"/>
            <w:r>
              <w:t xml:space="preserve">,   </w:t>
            </w:r>
            <w:r w:rsidRPr="00084DD1">
              <w:rPr>
                <w:i/>
                <w:color w:val="FF0000"/>
              </w:rPr>
              <w:t>#</w:t>
            </w:r>
            <w:proofErr w:type="spellStart"/>
            <w:r w:rsidRPr="00084DD1">
              <w:rPr>
                <w:i/>
                <w:color w:val="FF0000"/>
              </w:rPr>
              <w:t>Symm</w:t>
            </w:r>
            <w:proofErr w:type="spellEnd"/>
            <w:r w:rsidRPr="00084DD1">
              <w:rPr>
                <w:i/>
                <w:color w:val="FF0000"/>
              </w:rPr>
              <w:t xml:space="preserve"> , </w:t>
            </w:r>
            <w:proofErr w:type="spellStart"/>
            <w:r w:rsidRPr="00084DD1">
              <w:rPr>
                <w:i/>
                <w:color w:val="FF0000"/>
              </w:rPr>
              <w:t>Symm</w:t>
            </w:r>
            <w:proofErr w:type="spellEnd"/>
            <w:r w:rsidRPr="00084DD1">
              <w:rPr>
                <w:i/>
                <w:color w:val="FF0000"/>
              </w:rPr>
              <w:t>#</w:t>
            </w:r>
          </w:p>
          <w:p w:rsidR="00084DD1" w:rsidRDefault="00084DD1" w:rsidP="00084DD1">
            <w:r>
              <w:t>+     random = list(item=</w:t>
            </w:r>
            <w:proofErr w:type="spellStart"/>
            <w:r>
              <w:t>pdSymm</w:t>
            </w:r>
            <w:proofErr w:type="spellEnd"/>
            <w:r>
              <w:t xml:space="preserve">(~ meth-1)), </w:t>
            </w:r>
          </w:p>
          <w:p w:rsidR="00084DD1" w:rsidRDefault="00084DD1" w:rsidP="00084DD1">
            <w:r>
              <w:t>+     weights=</w:t>
            </w:r>
            <w:proofErr w:type="spellStart"/>
            <w:r>
              <w:t>varIdent</w:t>
            </w:r>
            <w:proofErr w:type="spellEnd"/>
            <w:r>
              <w:t>(form=~1|meth),</w:t>
            </w:r>
          </w:p>
          <w:p w:rsidR="00084DD1" w:rsidRDefault="00084DD1" w:rsidP="00084DD1">
            <w:r>
              <w:t xml:space="preserve">+     correlation = </w:t>
            </w:r>
            <w:proofErr w:type="spellStart"/>
            <w:r>
              <w:t>corSymm</w:t>
            </w:r>
            <w:proofErr w:type="spellEnd"/>
            <w:r>
              <w:t>(form=~1 | item/</w:t>
            </w:r>
            <w:proofErr w:type="spellStart"/>
            <w:r>
              <w:t>repl</w:t>
            </w:r>
            <w:proofErr w:type="spellEnd"/>
            <w:r>
              <w:t xml:space="preserve">), </w:t>
            </w:r>
          </w:p>
          <w:p w:rsidR="00084DD1" w:rsidRDefault="00084DD1" w:rsidP="00084DD1">
            <w:r>
              <w:t>+     method="ML")</w:t>
            </w:r>
          </w:p>
        </w:tc>
      </w:tr>
    </w:tbl>
    <w:p w:rsidR="00084DD1" w:rsidRDefault="00084DD1" w:rsidP="009E01AF">
      <w:pPr>
        <w:rPr>
          <w:b/>
          <w:i/>
          <w:u w:val="single"/>
        </w:rPr>
      </w:pPr>
    </w:p>
    <w:p w:rsidR="00156E3A" w:rsidRPr="00156E3A" w:rsidRDefault="00156E3A" w:rsidP="009E01AF">
      <w:proofErr w:type="gramStart"/>
      <w:r w:rsidRPr="00156E3A">
        <w:t>Roy(</w:t>
      </w:r>
      <w:proofErr w:type="gramEnd"/>
      <w:r w:rsidRPr="00156E3A">
        <w:t>2009)</w:t>
      </w:r>
      <w:r>
        <w:t xml:space="preserve"> presents two nested models that specify the condition of equality as required, with a third nested model for an additional test. There three formulations share the same structure, and can be specified by making slight alterations of the code for the Reference Model.</w:t>
      </w:r>
    </w:p>
    <w:p w:rsidR="00156E3A" w:rsidRPr="001B10C9" w:rsidRDefault="00156E3A" w:rsidP="009E01AF">
      <w:pPr>
        <w:rPr>
          <w:b/>
          <w:i/>
          <w:u w:val="single"/>
        </w:rPr>
      </w:pPr>
      <w:r>
        <w:rPr>
          <w:b/>
          <w:i/>
          <w:u w:val="single"/>
        </w:rPr>
        <w:t>Nested Model (Between-Item Variability)</w:t>
      </w:r>
    </w:p>
    <w:tbl>
      <w:tblPr>
        <w:tblStyle w:val="TableGrid"/>
        <w:tblW w:w="0" w:type="auto"/>
        <w:tblLook w:val="04A0"/>
      </w:tblPr>
      <w:tblGrid>
        <w:gridCol w:w="9242"/>
      </w:tblGrid>
      <w:tr w:rsidR="009E01AF" w:rsidTr="009E01AF">
        <w:tc>
          <w:tcPr>
            <w:tcW w:w="9242" w:type="dxa"/>
          </w:tcPr>
          <w:p w:rsidR="009E01AF" w:rsidRDefault="00156E3A" w:rsidP="009E01AF">
            <w:r>
              <w:t xml:space="preserve">&gt; NMB.fit </w:t>
            </w:r>
            <w:r w:rsidR="009E01AF">
              <w:t xml:space="preserve"> = </w:t>
            </w:r>
            <w:proofErr w:type="spellStart"/>
            <w:r w:rsidR="009E01AF">
              <w:t>lme</w:t>
            </w:r>
            <w:proofErr w:type="spellEnd"/>
            <w:r w:rsidR="009E01AF">
              <w:t xml:space="preserve">(y ~ meth-1, data = </w:t>
            </w:r>
            <w:proofErr w:type="spellStart"/>
            <w:r w:rsidR="009E01AF">
              <w:t>dat</w:t>
            </w:r>
            <w:proofErr w:type="spellEnd"/>
            <w:r w:rsidR="009E01AF">
              <w:t xml:space="preserve">,   </w:t>
            </w:r>
            <w:r w:rsidR="009E01AF" w:rsidRPr="00084DD1">
              <w:rPr>
                <w:i/>
                <w:color w:val="FF0000"/>
              </w:rPr>
              <w:t xml:space="preserve">#CS , </w:t>
            </w:r>
            <w:proofErr w:type="spellStart"/>
            <w:r w:rsidR="009E01AF" w:rsidRPr="00084DD1">
              <w:rPr>
                <w:i/>
                <w:color w:val="FF0000"/>
              </w:rPr>
              <w:t>Symm</w:t>
            </w:r>
            <w:proofErr w:type="spellEnd"/>
            <w:r w:rsidR="009E01AF" w:rsidRPr="00084DD1">
              <w:rPr>
                <w:i/>
                <w:color w:val="FF0000"/>
              </w:rPr>
              <w:t>#</w:t>
            </w:r>
          </w:p>
          <w:p w:rsidR="009E01AF" w:rsidRDefault="009E01AF" w:rsidP="009E01AF">
            <w:r>
              <w:t>+     random = list(item=</w:t>
            </w:r>
            <w:proofErr w:type="spellStart"/>
            <w:r>
              <w:t>pdCompSymm</w:t>
            </w:r>
            <w:proofErr w:type="spellEnd"/>
            <w:r>
              <w:t>(~ meth-1)),</w:t>
            </w:r>
          </w:p>
          <w:p w:rsidR="009E01AF" w:rsidRDefault="009E01AF" w:rsidP="009E01AF">
            <w:r>
              <w:t xml:space="preserve">+     correlation = </w:t>
            </w:r>
            <w:proofErr w:type="spellStart"/>
            <w:r>
              <w:t>corSymm</w:t>
            </w:r>
            <w:proofErr w:type="spellEnd"/>
            <w:r>
              <w:t>(form=~1 | item/</w:t>
            </w:r>
            <w:proofErr w:type="spellStart"/>
            <w:r>
              <w:t>repl</w:t>
            </w:r>
            <w:proofErr w:type="spellEnd"/>
            <w:r>
              <w:t xml:space="preserve">), </w:t>
            </w:r>
          </w:p>
          <w:p w:rsidR="009E01AF" w:rsidRDefault="009E01AF" w:rsidP="009E01AF">
            <w:r>
              <w:t>+     method="ML")</w:t>
            </w:r>
          </w:p>
          <w:p w:rsidR="009E01AF" w:rsidRDefault="009E01AF" w:rsidP="009E01AF"/>
        </w:tc>
      </w:tr>
    </w:tbl>
    <w:p w:rsidR="001B65F7" w:rsidRDefault="001B65F7" w:rsidP="009E01AF">
      <w:pPr>
        <w:rPr>
          <w:b/>
          <w:i/>
          <w:u w:val="single"/>
        </w:rPr>
      </w:pPr>
    </w:p>
    <w:p w:rsidR="001B65F7" w:rsidRDefault="001B65F7" w:rsidP="009E01AF">
      <w:pPr>
        <w:rPr>
          <w:b/>
          <w:i/>
          <w:u w:val="single"/>
        </w:rPr>
      </w:pPr>
    </w:p>
    <w:p w:rsidR="001B65F7" w:rsidRDefault="001B65F7" w:rsidP="009E01AF">
      <w:pPr>
        <w:rPr>
          <w:b/>
          <w:i/>
          <w:u w:val="single"/>
        </w:rPr>
      </w:pPr>
    </w:p>
    <w:p w:rsidR="001B65F7" w:rsidRDefault="001B65F7" w:rsidP="009E01AF">
      <w:pPr>
        <w:rPr>
          <w:b/>
          <w:i/>
          <w:u w:val="single"/>
        </w:rPr>
      </w:pPr>
    </w:p>
    <w:p w:rsidR="00156E3A" w:rsidRPr="00156E3A" w:rsidRDefault="00156E3A" w:rsidP="009E01AF">
      <w:pPr>
        <w:rPr>
          <w:b/>
          <w:i/>
          <w:u w:val="single"/>
        </w:rPr>
      </w:pPr>
      <w:r w:rsidRPr="00156E3A">
        <w:rPr>
          <w:b/>
          <w:i/>
          <w:u w:val="single"/>
        </w:rPr>
        <w:t>Nested Model (Within –item Variability)</w:t>
      </w:r>
    </w:p>
    <w:tbl>
      <w:tblPr>
        <w:tblStyle w:val="TableGrid"/>
        <w:tblW w:w="0" w:type="auto"/>
        <w:tblLook w:val="04A0"/>
      </w:tblPr>
      <w:tblGrid>
        <w:gridCol w:w="9242"/>
      </w:tblGrid>
      <w:tr w:rsidR="009E01AF" w:rsidTr="009E76B3">
        <w:tc>
          <w:tcPr>
            <w:tcW w:w="9242" w:type="dxa"/>
          </w:tcPr>
          <w:p w:rsidR="009E01AF" w:rsidRDefault="009E01AF" w:rsidP="009E01AF">
            <w:r>
              <w:t xml:space="preserve">&gt; </w:t>
            </w:r>
            <w:r w:rsidR="00156E3A">
              <w:t>NMW.fit</w:t>
            </w:r>
            <w:r>
              <w:t xml:space="preserve"> = </w:t>
            </w:r>
            <w:proofErr w:type="spellStart"/>
            <w:r>
              <w:t>lme</w:t>
            </w:r>
            <w:proofErr w:type="spellEnd"/>
            <w:r>
              <w:t xml:space="preserve">(y ~ meth-1, data = </w:t>
            </w:r>
            <w:proofErr w:type="spellStart"/>
            <w:r>
              <w:t>dat</w:t>
            </w:r>
            <w:proofErr w:type="spellEnd"/>
            <w:r>
              <w:t xml:space="preserve">,   </w:t>
            </w:r>
            <w:r w:rsidRPr="00084DD1">
              <w:rPr>
                <w:i/>
                <w:color w:val="FF0000"/>
              </w:rPr>
              <w:t>#</w:t>
            </w:r>
            <w:proofErr w:type="spellStart"/>
            <w:r w:rsidRPr="00084DD1">
              <w:rPr>
                <w:i/>
                <w:color w:val="FF0000"/>
              </w:rPr>
              <w:t>Symm</w:t>
            </w:r>
            <w:proofErr w:type="spellEnd"/>
            <w:r w:rsidRPr="00084DD1">
              <w:rPr>
                <w:i/>
                <w:color w:val="FF0000"/>
              </w:rPr>
              <w:t xml:space="preserve"> , CS#</w:t>
            </w:r>
            <w:r>
              <w:t xml:space="preserve"> </w:t>
            </w:r>
          </w:p>
          <w:p w:rsidR="009E01AF" w:rsidRDefault="009E01AF" w:rsidP="009E01AF">
            <w:r>
              <w:t>+     random = list(item=</w:t>
            </w:r>
            <w:proofErr w:type="spellStart"/>
            <w:r>
              <w:t>pdSymm</w:t>
            </w:r>
            <w:proofErr w:type="spellEnd"/>
            <w:r>
              <w:t>(~ meth-1)),</w:t>
            </w:r>
          </w:p>
          <w:p w:rsidR="009E01AF" w:rsidRDefault="009E01AF" w:rsidP="009E01AF">
            <w:r>
              <w:t>+     weights=</w:t>
            </w:r>
            <w:proofErr w:type="spellStart"/>
            <w:r>
              <w:t>varIdent</w:t>
            </w:r>
            <w:proofErr w:type="spellEnd"/>
            <w:r>
              <w:t xml:space="preserve">(form=~1|meth), </w:t>
            </w:r>
          </w:p>
          <w:p w:rsidR="009E01AF" w:rsidRDefault="009E01AF" w:rsidP="009E01AF">
            <w:r>
              <w:t xml:space="preserve">+     correlation = </w:t>
            </w:r>
            <w:proofErr w:type="spellStart"/>
            <w:r>
              <w:t>corCompSymm</w:t>
            </w:r>
            <w:proofErr w:type="spellEnd"/>
            <w:r>
              <w:t>(form=~1 | item/</w:t>
            </w:r>
            <w:proofErr w:type="spellStart"/>
            <w:r>
              <w:t>repl</w:t>
            </w:r>
            <w:proofErr w:type="spellEnd"/>
            <w:r>
              <w:t xml:space="preserve">), </w:t>
            </w:r>
          </w:p>
          <w:p w:rsidR="009E01AF" w:rsidRDefault="009E01AF" w:rsidP="009E01AF">
            <w:r>
              <w:t>+     method="ML")</w:t>
            </w:r>
          </w:p>
          <w:p w:rsidR="009E01AF" w:rsidRDefault="009E01AF" w:rsidP="009E76B3"/>
        </w:tc>
      </w:tr>
    </w:tbl>
    <w:p w:rsidR="001B65F7" w:rsidRDefault="001B65F7" w:rsidP="009E01AF">
      <w:pPr>
        <w:rPr>
          <w:b/>
          <w:i/>
          <w:u w:val="single"/>
        </w:rPr>
      </w:pPr>
    </w:p>
    <w:p w:rsidR="00156E3A" w:rsidRDefault="00156E3A" w:rsidP="009E01AF">
      <w:pPr>
        <w:rPr>
          <w:b/>
          <w:i/>
          <w:u w:val="single"/>
        </w:rPr>
      </w:pPr>
      <w:r w:rsidRPr="00156E3A">
        <w:rPr>
          <w:b/>
          <w:i/>
          <w:u w:val="single"/>
        </w:rPr>
        <w:t>Nested Model (Overall Variability)</w:t>
      </w:r>
    </w:p>
    <w:p w:rsidR="00156E3A" w:rsidRPr="00156E3A" w:rsidRDefault="00156E3A" w:rsidP="009E01AF">
      <w:pPr>
        <w:rPr>
          <w:b/>
          <w:i/>
          <w:u w:val="single"/>
        </w:rPr>
      </w:pPr>
      <w:r>
        <w:t xml:space="preserve">Additionally there is a third nested model, that can be used to test overall variability, substantively </w:t>
      </w:r>
      <w:proofErr w:type="gramStart"/>
      <w:r>
        <w:t>a</w:t>
      </w:r>
      <w:proofErr w:type="gramEnd"/>
      <w:r>
        <w:t xml:space="preserve"> </w:t>
      </w:r>
      <w:proofErr w:type="spellStart"/>
      <w:r>
        <w:t>a</w:t>
      </w:r>
      <w:proofErr w:type="spellEnd"/>
      <w:r>
        <w:t xml:space="preserve"> joint test for between-item and within-item variability. The motivation for including such a test in the suite is not clear, although it does circumvent the need for multiple comparison procedures in certain circumstances, hence providing a simplified procedure for non-statisticians.</w:t>
      </w:r>
    </w:p>
    <w:tbl>
      <w:tblPr>
        <w:tblStyle w:val="TableGrid"/>
        <w:tblW w:w="0" w:type="auto"/>
        <w:tblLook w:val="04A0"/>
      </w:tblPr>
      <w:tblGrid>
        <w:gridCol w:w="9242"/>
      </w:tblGrid>
      <w:tr w:rsidR="009E01AF" w:rsidTr="009E76B3">
        <w:tc>
          <w:tcPr>
            <w:tcW w:w="9242" w:type="dxa"/>
          </w:tcPr>
          <w:p w:rsidR="009E01AF" w:rsidRDefault="00156E3A" w:rsidP="009E01AF">
            <w:r>
              <w:t xml:space="preserve">   &gt; NMO.fit</w:t>
            </w:r>
            <w:r w:rsidR="009E01AF">
              <w:t xml:space="preserve"> = </w:t>
            </w:r>
            <w:proofErr w:type="spellStart"/>
            <w:r w:rsidR="009E01AF">
              <w:t>lme</w:t>
            </w:r>
            <w:proofErr w:type="spellEnd"/>
            <w:r w:rsidR="009E01AF">
              <w:t xml:space="preserve">(y ~ meth-1, data = </w:t>
            </w:r>
            <w:proofErr w:type="spellStart"/>
            <w:r w:rsidR="009E01AF">
              <w:t>dat</w:t>
            </w:r>
            <w:proofErr w:type="spellEnd"/>
            <w:r w:rsidR="009E01AF">
              <w:t xml:space="preserve">,   </w:t>
            </w:r>
            <w:r w:rsidR="009E01AF" w:rsidRPr="00084DD1">
              <w:rPr>
                <w:i/>
                <w:color w:val="FF0000"/>
              </w:rPr>
              <w:t>#CS , CS#</w:t>
            </w:r>
            <w:r w:rsidR="009E01AF">
              <w:t xml:space="preserve"> </w:t>
            </w:r>
          </w:p>
          <w:p w:rsidR="009E01AF" w:rsidRDefault="009E01AF" w:rsidP="009E01AF">
            <w:r>
              <w:t>+     random = list(item=</w:t>
            </w:r>
            <w:proofErr w:type="spellStart"/>
            <w:r>
              <w:t>pdCompSymm</w:t>
            </w:r>
            <w:proofErr w:type="spellEnd"/>
            <w:r>
              <w:t xml:space="preserve">(~ meth-1)), </w:t>
            </w:r>
          </w:p>
          <w:p w:rsidR="009E01AF" w:rsidRDefault="009E01AF" w:rsidP="009E01AF">
            <w:r>
              <w:t xml:space="preserve">+     correlation = </w:t>
            </w:r>
            <w:proofErr w:type="spellStart"/>
            <w:r>
              <w:t>corCompSymm</w:t>
            </w:r>
            <w:proofErr w:type="spellEnd"/>
            <w:r>
              <w:t>(form=~1 | item/</w:t>
            </w:r>
            <w:proofErr w:type="spellStart"/>
            <w:r>
              <w:t>repl</w:t>
            </w:r>
            <w:proofErr w:type="spellEnd"/>
            <w:r>
              <w:t xml:space="preserve">), </w:t>
            </w:r>
          </w:p>
          <w:p w:rsidR="009E01AF" w:rsidRDefault="009E01AF" w:rsidP="009E01AF">
            <w:r>
              <w:t>+     method="ML")</w:t>
            </w:r>
          </w:p>
          <w:p w:rsidR="009E01AF" w:rsidRDefault="009E01AF" w:rsidP="009E76B3"/>
        </w:tc>
      </w:tr>
    </w:tbl>
    <w:p w:rsidR="009E01AF" w:rsidRPr="009E01AF" w:rsidRDefault="009E01AF" w:rsidP="009E01AF">
      <w:pPr>
        <w:rPr>
          <w:b/>
          <w:i/>
          <w:u w:val="single"/>
        </w:rPr>
      </w:pPr>
    </w:p>
    <w:p w:rsidR="009E01AF" w:rsidRPr="009E01AF" w:rsidRDefault="009E01AF" w:rsidP="009E01AF">
      <w:pPr>
        <w:rPr>
          <w:b/>
          <w:i/>
          <w:u w:val="single"/>
        </w:rPr>
      </w:pPr>
      <w:proofErr w:type="gramStart"/>
      <w:r w:rsidRPr="009E01AF">
        <w:rPr>
          <w:b/>
          <w:i/>
          <w:u w:val="single"/>
        </w:rPr>
        <w:t>ANOVAs</w:t>
      </w:r>
      <w:r>
        <w:rPr>
          <w:b/>
          <w:i/>
          <w:u w:val="single"/>
        </w:rPr>
        <w:t xml:space="preserve">  for</w:t>
      </w:r>
      <w:proofErr w:type="gramEnd"/>
      <w:r>
        <w:rPr>
          <w:b/>
          <w:i/>
          <w:u w:val="single"/>
        </w:rPr>
        <w:t xml:space="preserve">  Original Fits</w:t>
      </w:r>
    </w:p>
    <w:p w:rsidR="009E01AF" w:rsidRDefault="00552760" w:rsidP="009E01AF">
      <w:pPr>
        <w:rPr>
          <w:i/>
        </w:rPr>
      </w:pPr>
      <w:r>
        <w:t xml:space="preserve">The likelihood Ratio test is very simple to implement in </w:t>
      </w:r>
      <w:r w:rsidRPr="00552760">
        <w:rPr>
          <w:b/>
          <w:i/>
        </w:rPr>
        <w:t>R</w:t>
      </w:r>
      <w:r>
        <w:t xml:space="preserve">. All that is required it to specify the reference model and the relevant nested mode as arguments to the command </w:t>
      </w:r>
      <w:proofErr w:type="spellStart"/>
      <w:proofErr w:type="gramStart"/>
      <w:r w:rsidRPr="00552760">
        <w:rPr>
          <w:i/>
        </w:rPr>
        <w:t>anova</w:t>
      </w:r>
      <w:proofErr w:type="spellEnd"/>
      <w:r w:rsidRPr="00552760">
        <w:rPr>
          <w:i/>
        </w:rPr>
        <w:t>(</w:t>
      </w:r>
      <w:proofErr w:type="gramEnd"/>
      <w:r w:rsidRPr="00552760">
        <w:rPr>
          <w:i/>
        </w:rPr>
        <w:t>).</w:t>
      </w:r>
    </w:p>
    <w:p w:rsidR="00552760" w:rsidRPr="00552760" w:rsidRDefault="00552760" w:rsidP="009E01AF">
      <w:r w:rsidRPr="00552760">
        <w:t>The figure below displays the three tests</w:t>
      </w:r>
      <w:r>
        <w:t xml:space="preserve"> </w:t>
      </w:r>
      <w:r w:rsidRPr="00552760">
        <w:t>described by Roy (2009).</w:t>
      </w:r>
    </w:p>
    <w:tbl>
      <w:tblPr>
        <w:tblStyle w:val="TableGrid"/>
        <w:tblW w:w="0" w:type="auto"/>
        <w:tblLook w:val="04A0"/>
      </w:tblPr>
      <w:tblGrid>
        <w:gridCol w:w="9242"/>
      </w:tblGrid>
      <w:tr w:rsidR="009E01AF" w:rsidTr="009E01AF">
        <w:tc>
          <w:tcPr>
            <w:tcW w:w="9242" w:type="dxa"/>
          </w:tcPr>
          <w:p w:rsidR="009E01AF" w:rsidRDefault="00552760" w:rsidP="009E01AF">
            <w:r>
              <w:t xml:space="preserve">&gt; </w:t>
            </w:r>
            <w:proofErr w:type="spellStart"/>
            <w:r>
              <w:t>testB</w:t>
            </w:r>
            <w:proofErr w:type="spellEnd"/>
            <w:r>
              <w:t xml:space="preserve">    </w:t>
            </w:r>
            <w:r w:rsidR="009E01AF">
              <w:t xml:space="preserve">= </w:t>
            </w:r>
            <w:proofErr w:type="spellStart"/>
            <w:r w:rsidR="009E01AF">
              <w:t>anova</w:t>
            </w:r>
            <w:proofErr w:type="spellEnd"/>
            <w:r w:rsidR="009E01AF">
              <w:t>(</w:t>
            </w:r>
            <w:proofErr w:type="spellStart"/>
            <w:r>
              <w:t>Ref.Fit</w:t>
            </w:r>
            <w:r w:rsidR="009E01AF">
              <w:t>,</w:t>
            </w:r>
            <w:r>
              <w:t>NMB.fit</w:t>
            </w:r>
            <w:proofErr w:type="spellEnd"/>
            <w:r w:rsidR="009E01AF">
              <w:t xml:space="preserve">) </w:t>
            </w:r>
            <w:r w:rsidR="00084DD1">
              <w:t xml:space="preserve">                       </w:t>
            </w:r>
            <w:r w:rsidR="001B65F7">
              <w:t xml:space="preserve">  </w:t>
            </w:r>
            <w:r w:rsidR="009E01AF">
              <w:t xml:space="preserve"># Between-Subject </w:t>
            </w:r>
            <w:proofErr w:type="spellStart"/>
            <w:r w:rsidR="009E01AF">
              <w:t>Variabilities</w:t>
            </w:r>
            <w:proofErr w:type="spellEnd"/>
          </w:p>
          <w:p w:rsidR="009E01AF" w:rsidRDefault="00552760" w:rsidP="009E01AF">
            <w:r>
              <w:t xml:space="preserve">&gt; </w:t>
            </w:r>
            <w:proofErr w:type="spellStart"/>
            <w:r>
              <w:t>testW</w:t>
            </w:r>
            <w:proofErr w:type="spellEnd"/>
            <w:r>
              <w:t xml:space="preserve">   </w:t>
            </w:r>
            <w:r w:rsidR="009E01AF">
              <w:t xml:space="preserve">= </w:t>
            </w:r>
            <w:proofErr w:type="spellStart"/>
            <w:r w:rsidR="009E01AF">
              <w:t>anova</w:t>
            </w:r>
            <w:proofErr w:type="spellEnd"/>
            <w:r w:rsidR="009E01AF">
              <w:t>(</w:t>
            </w:r>
            <w:proofErr w:type="spellStart"/>
            <w:r>
              <w:t>Ref.Fit,NMW.fit</w:t>
            </w:r>
            <w:proofErr w:type="spellEnd"/>
            <w:r w:rsidR="009E01AF">
              <w:t xml:space="preserve">) </w:t>
            </w:r>
            <w:r w:rsidR="00084DD1">
              <w:t xml:space="preserve">                       </w:t>
            </w:r>
            <w:r w:rsidR="009E01AF">
              <w:t xml:space="preserve"># Within-Subject </w:t>
            </w:r>
            <w:proofErr w:type="spellStart"/>
            <w:r w:rsidR="009E01AF">
              <w:t>Variabilities</w:t>
            </w:r>
            <w:proofErr w:type="spellEnd"/>
          </w:p>
          <w:p w:rsidR="009E01AF" w:rsidRDefault="00552760" w:rsidP="009E01AF">
            <w:r>
              <w:t xml:space="preserve">&gt; </w:t>
            </w:r>
            <w:proofErr w:type="spellStart"/>
            <w:r>
              <w:t>testO</w:t>
            </w:r>
            <w:proofErr w:type="spellEnd"/>
            <w:r w:rsidR="009E01AF">
              <w:t xml:space="preserve"> </w:t>
            </w:r>
            <w:r>
              <w:t xml:space="preserve">    </w:t>
            </w:r>
            <w:r w:rsidR="009E01AF">
              <w:t xml:space="preserve">= </w:t>
            </w:r>
            <w:proofErr w:type="spellStart"/>
            <w:r w:rsidR="009E01AF">
              <w:t>anova</w:t>
            </w:r>
            <w:proofErr w:type="spellEnd"/>
            <w:r w:rsidR="009E01AF">
              <w:t>(</w:t>
            </w:r>
            <w:proofErr w:type="spellStart"/>
            <w:r>
              <w:t>Ref.Fit,NMO.fit</w:t>
            </w:r>
            <w:proofErr w:type="spellEnd"/>
            <w:r w:rsidR="009E01AF">
              <w:t xml:space="preserve">) </w:t>
            </w:r>
            <w:r w:rsidR="00084DD1">
              <w:t xml:space="preserve">                       </w:t>
            </w:r>
            <w:r w:rsidR="009E01AF">
              <w:t xml:space="preserve"># Overall </w:t>
            </w:r>
            <w:proofErr w:type="spellStart"/>
            <w:r w:rsidR="009E01AF">
              <w:t>Variabilities</w:t>
            </w:r>
            <w:proofErr w:type="spellEnd"/>
          </w:p>
          <w:p w:rsidR="009E01AF" w:rsidRDefault="009E01AF" w:rsidP="009E01AF"/>
        </w:tc>
      </w:tr>
    </w:tbl>
    <w:p w:rsidR="00084DD1" w:rsidRDefault="009E01AF" w:rsidP="009E01AF">
      <w:r>
        <w:t xml:space="preserve">  </w:t>
      </w:r>
    </w:p>
    <w:p w:rsidR="00084DD1" w:rsidRDefault="00084DD1">
      <w:r>
        <w:br w:type="page"/>
      </w:r>
    </w:p>
    <w:p w:rsidR="009E01AF" w:rsidRDefault="0003797E" w:rsidP="0003797E">
      <w:pPr>
        <w:pStyle w:val="Heading2"/>
      </w:pPr>
      <w:r>
        <w:lastRenderedPageBreak/>
        <w:t>Discussion on using ML estimation in Roy’s methodology</w:t>
      </w:r>
    </w:p>
    <w:p w:rsidR="0003797E" w:rsidRPr="0003797E" w:rsidRDefault="0003797E" w:rsidP="0003797E"/>
    <w:p w:rsidR="00695C39" w:rsidRDefault="00695C39" w:rsidP="009E01AF">
      <w:r>
        <w:t xml:space="preserve">Noticeably </w:t>
      </w:r>
      <w:r w:rsidRPr="00C80BBE">
        <w:rPr>
          <w:b/>
          <w:color w:val="FF0000"/>
        </w:rPr>
        <w:t xml:space="preserve">Roy (2009) </w:t>
      </w:r>
      <w:r>
        <w:t>uses ML estimation when specifying the LME models. No explanation is given, although plausibly it is due to the constraints of the computational environment being used.</w:t>
      </w:r>
    </w:p>
    <w:p w:rsidR="001B10C9" w:rsidRDefault="00695C39" w:rsidP="001B65F7">
      <w:pPr>
        <w:rPr>
          <w:b/>
        </w:rPr>
      </w:pPr>
      <w:r>
        <w:t xml:space="preserve">Both </w:t>
      </w:r>
      <w:r w:rsidRPr="00C80BBE">
        <w:rPr>
          <w:b/>
          <w:color w:val="FF0000"/>
        </w:rPr>
        <w:t>West et al (2010)</w:t>
      </w:r>
      <w:r>
        <w:t xml:space="preserve"> and </w:t>
      </w:r>
      <w:proofErr w:type="spellStart"/>
      <w:r w:rsidRPr="00C80BBE">
        <w:rPr>
          <w:b/>
          <w:color w:val="FF0000"/>
        </w:rPr>
        <w:t>Pinheiro</w:t>
      </w:r>
      <w:proofErr w:type="spellEnd"/>
      <w:r w:rsidRPr="00C80BBE">
        <w:rPr>
          <w:b/>
          <w:color w:val="FF0000"/>
        </w:rPr>
        <w:t xml:space="preserve"> </w:t>
      </w:r>
      <w:r w:rsidR="00C80BBE">
        <w:rPr>
          <w:b/>
          <w:color w:val="FF0000"/>
        </w:rPr>
        <w:t>&amp;</w:t>
      </w:r>
      <w:r w:rsidRPr="00C80BBE">
        <w:rPr>
          <w:b/>
          <w:color w:val="FF0000"/>
        </w:rPr>
        <w:t xml:space="preserve"> Bates (2000)</w:t>
      </w:r>
      <w:r>
        <w:t xml:space="preserve"> compare ML and REML estimation, describing what types of tests are appropriate for each.  When variance components are being tested, REML estimation is in fact the correct approach.</w:t>
      </w:r>
      <w:r w:rsidR="009E01AF" w:rsidRPr="009E01AF">
        <w:rPr>
          <w:b/>
        </w:rPr>
        <w:t xml:space="preserve"> </w:t>
      </w:r>
    </w:p>
    <w:p w:rsidR="00C80BBE" w:rsidRDefault="00C80BBE">
      <w:r w:rsidRPr="00C80BBE">
        <w:t>However,</w:t>
      </w:r>
      <w:r>
        <w:rPr>
          <w:b/>
        </w:rPr>
        <w:t xml:space="preserve"> </w:t>
      </w:r>
      <w:proofErr w:type="spellStart"/>
      <w:r w:rsidRPr="00C80BBE">
        <w:rPr>
          <w:b/>
          <w:color w:val="FF0000"/>
        </w:rPr>
        <w:t>Choudhary</w:t>
      </w:r>
      <w:proofErr w:type="spellEnd"/>
      <w:r>
        <w:rPr>
          <w:b/>
          <w:color w:val="FF0000"/>
        </w:rPr>
        <w:t xml:space="preserve"> &amp;</w:t>
      </w:r>
      <w:r w:rsidRPr="00C80BBE">
        <w:rPr>
          <w:b/>
          <w:color w:val="FF0000"/>
        </w:rPr>
        <w:t xml:space="preserve"> </w:t>
      </w:r>
      <w:proofErr w:type="spellStart"/>
      <w:proofErr w:type="gramStart"/>
      <w:r w:rsidRPr="00C80BBE">
        <w:rPr>
          <w:b/>
          <w:color w:val="FF0000"/>
        </w:rPr>
        <w:t>Naga</w:t>
      </w:r>
      <w:r>
        <w:rPr>
          <w:b/>
          <w:color w:val="FF0000"/>
        </w:rPr>
        <w:t>raj</w:t>
      </w:r>
      <w:r w:rsidRPr="00C80BBE">
        <w:rPr>
          <w:b/>
          <w:color w:val="FF0000"/>
        </w:rPr>
        <w:t>a</w:t>
      </w:r>
      <w:proofErr w:type="spellEnd"/>
      <w:r w:rsidRPr="00C80BBE">
        <w:rPr>
          <w:b/>
          <w:color w:val="FF0000"/>
        </w:rPr>
        <w:t>(</w:t>
      </w:r>
      <w:proofErr w:type="gramEnd"/>
      <w:r w:rsidRPr="00C80BBE">
        <w:rPr>
          <w:b/>
          <w:color w:val="FF0000"/>
        </w:rPr>
        <w:t xml:space="preserve">2007) </w:t>
      </w:r>
      <w:r w:rsidRPr="00C80BBE">
        <w:t xml:space="preserve">point out </w:t>
      </w:r>
      <w:r>
        <w:t xml:space="preserve"> that for a joint test of Fixed and Random effects that ML estimation is the appropriate estimation method.</w:t>
      </w:r>
    </w:p>
    <w:p w:rsidR="00C80BBE" w:rsidRDefault="00C80BBE">
      <w:r>
        <w:br w:type="page"/>
      </w:r>
    </w:p>
    <w:p w:rsidR="001B10C9" w:rsidRDefault="001B10C9">
      <w:pPr>
        <w:rPr>
          <w:b/>
        </w:rPr>
      </w:pPr>
    </w:p>
    <w:p w:rsidR="009E01AF" w:rsidRPr="001B10C9" w:rsidRDefault="001B10C9" w:rsidP="009E01AF">
      <w:pPr>
        <w:rPr>
          <w:b/>
          <w:i/>
        </w:rPr>
      </w:pPr>
      <w:r w:rsidRPr="001B10C9">
        <w:rPr>
          <w:b/>
          <w:i/>
        </w:rPr>
        <w:t>Comparison of ML and REML fits</w:t>
      </w:r>
    </w:p>
    <w:tbl>
      <w:tblPr>
        <w:tblStyle w:val="TableGrid"/>
        <w:tblW w:w="0" w:type="auto"/>
        <w:tblLook w:val="04A0"/>
      </w:tblPr>
      <w:tblGrid>
        <w:gridCol w:w="4621"/>
        <w:gridCol w:w="4621"/>
      </w:tblGrid>
      <w:tr w:rsidR="009E01AF" w:rsidTr="00084DD1">
        <w:trPr>
          <w:trHeight w:val="4732"/>
        </w:trPr>
        <w:tc>
          <w:tcPr>
            <w:tcW w:w="4621" w:type="dxa"/>
          </w:tcPr>
          <w:p w:rsidR="009E01AF" w:rsidRPr="001B10C9" w:rsidRDefault="009E01AF" w:rsidP="009E01AF">
            <w:pPr>
              <w:rPr>
                <w:b/>
                <w:i/>
                <w:u w:val="single"/>
              </w:rPr>
            </w:pPr>
            <w:r w:rsidRPr="001B10C9">
              <w:rPr>
                <w:b/>
                <w:i/>
                <w:u w:val="single"/>
              </w:rPr>
              <w:t>Fit 1 (ML)</w:t>
            </w:r>
          </w:p>
          <w:p w:rsidR="009E01AF" w:rsidRDefault="009E01AF" w:rsidP="009E01AF"/>
          <w:p w:rsidR="009E01AF" w:rsidRDefault="009E01AF" w:rsidP="009E01AF">
            <w:r>
              <w:t xml:space="preserve">Dataset: </w:t>
            </w:r>
            <w:r w:rsidRPr="009E01AF">
              <w:rPr>
                <w:b/>
                <w:i/>
              </w:rPr>
              <w:t>Blood RS</w:t>
            </w:r>
          </w:p>
          <w:p w:rsidR="009E01AF" w:rsidRDefault="009E01AF" w:rsidP="009E01AF"/>
          <w:p w:rsidR="009E01AF" w:rsidRPr="009E01AF" w:rsidRDefault="009E01AF" w:rsidP="009E01AF">
            <w:pPr>
              <w:rPr>
                <w:b/>
              </w:rPr>
            </w:pPr>
            <w:r>
              <w:t xml:space="preserve">Fixed : </w:t>
            </w:r>
            <w:r w:rsidRPr="009E01AF">
              <w:rPr>
                <w:b/>
                <w:i/>
              </w:rPr>
              <w:t>127.3126 , 143.0275</w:t>
            </w:r>
          </w:p>
          <w:p w:rsidR="009E01AF" w:rsidRDefault="009E01AF" w:rsidP="009E01AF"/>
          <w:p w:rsidR="009E01AF" w:rsidRDefault="009E01AF" w:rsidP="009E01AF">
            <w:pPr>
              <w:rPr>
                <w:b/>
                <w:i/>
              </w:rPr>
            </w:pPr>
            <w:r>
              <w:t xml:space="preserve">AIC: </w:t>
            </w:r>
            <w:r w:rsidRPr="009E01AF">
              <w:rPr>
                <w:b/>
                <w:i/>
              </w:rPr>
              <w:t>4075.594</w:t>
            </w:r>
          </w:p>
          <w:p w:rsidR="009E01AF" w:rsidRDefault="009E01AF" w:rsidP="009E01AF">
            <w:pPr>
              <w:rPr>
                <w:b/>
                <w:i/>
              </w:rPr>
            </w:pPr>
          </w:p>
          <w:p w:rsidR="009E01AF" w:rsidRDefault="009E01AF" w:rsidP="009E01AF">
            <w:pPr>
              <w:rPr>
                <w:b/>
                <w:i/>
              </w:rPr>
            </w:pPr>
            <w:r>
              <w:rPr>
                <w:b/>
                <w:i/>
              </w:rPr>
              <w:t>Between Subject Variability</w:t>
            </w:r>
          </w:p>
          <w:p w:rsidR="001B10C9" w:rsidRDefault="001B10C9" w:rsidP="009E01AF"/>
          <w:p w:rsidR="009E01AF" w:rsidRDefault="00E80CCA" w:rsidP="001B10C9">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30.28301</m:t>
                              </m:r>
                            </m:e>
                            <m:sup>
                              <m:r>
                                <w:rPr>
                                  <w:rFonts w:ascii="Cambria Math" w:hAnsi="Cambria Math"/>
                                </w:rPr>
                                <m:t>2</m:t>
                              </m:r>
                            </m:sup>
                          </m:sSup>
                        </m:e>
                        <m:e>
                          <m:r>
                            <w:rPr>
                              <w:rFonts w:ascii="Cambria Math" w:hAnsi="Cambria Math"/>
                            </w:rPr>
                            <m:t>0.83×30.28301×31.55595</m:t>
                          </m:r>
                        </m:e>
                      </m:mr>
                      <m:mr>
                        <m:e>
                          <m:r>
                            <w:rPr>
                              <w:rFonts w:ascii="Cambria Math" w:hAnsi="Cambria Math"/>
                            </w:rPr>
                            <m:t>..</m:t>
                          </m:r>
                        </m:e>
                        <m:e>
                          <m:sSup>
                            <m:sSupPr>
                              <m:ctrlPr>
                                <w:rPr>
                                  <w:rFonts w:ascii="Cambria Math" w:hAnsi="Cambria Math"/>
                                  <w:i/>
                                </w:rPr>
                              </m:ctrlPr>
                            </m:sSupPr>
                            <m:e>
                              <m:r>
                                <w:rPr>
                                  <w:rFonts w:ascii="Cambria Math" w:hAnsi="Cambria Math"/>
                                </w:rPr>
                                <m:t>31.35595</m:t>
                              </m:r>
                            </m:e>
                            <m:sup>
                              <m:r>
                                <w:rPr>
                                  <w:rFonts w:ascii="Cambria Math" w:hAnsi="Cambria Math"/>
                                </w:rPr>
                                <m:t>2</m:t>
                              </m:r>
                            </m:sup>
                          </m:sSup>
                        </m:e>
                      </m:mr>
                    </m:m>
                  </m:e>
                </m:d>
              </m:oMath>
            </m:oMathPara>
          </w:p>
        </w:tc>
        <w:tc>
          <w:tcPr>
            <w:tcW w:w="4621" w:type="dxa"/>
          </w:tcPr>
          <w:p w:rsidR="009E01AF" w:rsidRPr="001B10C9" w:rsidRDefault="009E01AF" w:rsidP="009E01AF">
            <w:pPr>
              <w:rPr>
                <w:b/>
                <w:i/>
                <w:u w:val="single"/>
              </w:rPr>
            </w:pPr>
            <w:r w:rsidRPr="001B10C9">
              <w:rPr>
                <w:b/>
                <w:i/>
                <w:u w:val="single"/>
              </w:rPr>
              <w:t>Fit1r (REML)</w:t>
            </w:r>
          </w:p>
          <w:p w:rsidR="009E01AF" w:rsidRDefault="009E01AF" w:rsidP="009E01AF"/>
          <w:p w:rsidR="009E01AF" w:rsidRDefault="009E01AF" w:rsidP="009E01AF">
            <w:r>
              <w:t xml:space="preserve">Dataset: </w:t>
            </w:r>
            <w:r w:rsidRPr="009E01AF">
              <w:rPr>
                <w:b/>
                <w:i/>
              </w:rPr>
              <w:t>Blood RS</w:t>
            </w:r>
          </w:p>
          <w:p w:rsidR="009E01AF" w:rsidRDefault="009E01AF" w:rsidP="009E01AF"/>
          <w:p w:rsidR="009E01AF" w:rsidRPr="009E01AF" w:rsidRDefault="009E01AF" w:rsidP="009E01AF">
            <w:pPr>
              <w:rPr>
                <w:b/>
              </w:rPr>
            </w:pPr>
            <w:r>
              <w:t xml:space="preserve">Fixed : </w:t>
            </w:r>
            <w:r w:rsidRPr="009E01AF">
              <w:rPr>
                <w:b/>
                <w:i/>
              </w:rPr>
              <w:t>127.3126 , 143.0275</w:t>
            </w:r>
          </w:p>
          <w:p w:rsidR="009E01AF" w:rsidRDefault="009E01AF" w:rsidP="009E01AF"/>
          <w:p w:rsidR="009E01AF" w:rsidRDefault="009E01AF" w:rsidP="009E01AF">
            <w:pPr>
              <w:rPr>
                <w:b/>
                <w:i/>
              </w:rPr>
            </w:pPr>
            <w:r>
              <w:t xml:space="preserve">AIC: </w:t>
            </w:r>
            <w:r w:rsidRPr="009E01AF">
              <w:rPr>
                <w:b/>
                <w:i/>
              </w:rPr>
              <w:t>4068.172</w:t>
            </w:r>
          </w:p>
          <w:p w:rsidR="009E01AF" w:rsidRDefault="009E01AF" w:rsidP="009E01AF"/>
          <w:p w:rsidR="009E01AF" w:rsidRDefault="009E01AF" w:rsidP="009E01AF">
            <w:pPr>
              <w:rPr>
                <w:b/>
                <w:i/>
              </w:rPr>
            </w:pPr>
            <w:r>
              <w:rPr>
                <w:b/>
                <w:i/>
              </w:rPr>
              <w:t>Between Subject Variability</w:t>
            </w:r>
          </w:p>
          <w:p w:rsidR="001B10C9" w:rsidRDefault="001B10C9" w:rsidP="009E01AF"/>
          <w:p w:rsidR="009E01AF" w:rsidRDefault="00E80CCA" w:rsidP="001B10C9">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30.10195</m:t>
                              </m:r>
                            </m:e>
                            <m:sup>
                              <m:r>
                                <w:rPr>
                                  <w:rFonts w:ascii="Cambria Math" w:hAnsi="Cambria Math"/>
                                </w:rPr>
                                <m:t>2</m:t>
                              </m:r>
                            </m:sup>
                          </m:sSup>
                        </m:e>
                        <m:e>
                          <m:r>
                            <w:rPr>
                              <w:rFonts w:ascii="Cambria Math" w:hAnsi="Cambria Math"/>
                            </w:rPr>
                            <m:t>0.83×30.10195×31.16573</m:t>
                          </m:r>
                        </m:e>
                      </m:mr>
                      <m:mr>
                        <m:e>
                          <m:r>
                            <w:rPr>
                              <w:rFonts w:ascii="Cambria Math" w:hAnsi="Cambria Math"/>
                            </w:rPr>
                            <m:t>..</m:t>
                          </m:r>
                        </m:e>
                        <m:e>
                          <m:sSup>
                            <m:sSupPr>
                              <m:ctrlPr>
                                <w:rPr>
                                  <w:rFonts w:ascii="Cambria Math" w:hAnsi="Cambria Math"/>
                                  <w:i/>
                                </w:rPr>
                              </m:ctrlPr>
                            </m:sSupPr>
                            <m:e>
                              <m:r>
                                <w:rPr>
                                  <w:rFonts w:ascii="Cambria Math" w:hAnsi="Cambria Math"/>
                                </w:rPr>
                                <m:t>31.16573</m:t>
                              </m:r>
                            </m:e>
                            <m:sup>
                              <m:r>
                                <w:rPr>
                                  <w:rFonts w:ascii="Cambria Math" w:hAnsi="Cambria Math"/>
                                </w:rPr>
                                <m:t>2</m:t>
                              </m:r>
                            </m:sup>
                          </m:sSup>
                        </m:e>
                      </m:mr>
                    </m:m>
                  </m:e>
                </m:d>
              </m:oMath>
            </m:oMathPara>
          </w:p>
        </w:tc>
      </w:tr>
    </w:tbl>
    <w:p w:rsidR="003D3DB6" w:rsidRDefault="003D3DB6" w:rsidP="009E01AF"/>
    <w:p w:rsidR="003D3DB6" w:rsidRDefault="003D3DB6">
      <w:r>
        <w:br w:type="page"/>
      </w:r>
    </w:p>
    <w:p w:rsidR="009E01AF" w:rsidRDefault="009E01AF" w:rsidP="009E01AF"/>
    <w:tbl>
      <w:tblPr>
        <w:tblStyle w:val="TableGrid"/>
        <w:tblW w:w="0" w:type="auto"/>
        <w:tblLook w:val="04A0"/>
      </w:tblPr>
      <w:tblGrid>
        <w:gridCol w:w="9242"/>
      </w:tblGrid>
      <w:tr w:rsidR="003D3DB6" w:rsidTr="003D3DB6">
        <w:tc>
          <w:tcPr>
            <w:tcW w:w="9242" w:type="dxa"/>
          </w:tcPr>
          <w:p w:rsidR="003D3DB6" w:rsidRDefault="003D3DB6" w:rsidP="003D3DB6">
            <w:r>
              <w:t xml:space="preserve"># Systolic blood pressure measurements made </w:t>
            </w:r>
          </w:p>
          <w:p w:rsidR="003D3DB6" w:rsidRDefault="003D3DB6" w:rsidP="003D3DB6">
            <w:r>
              <w:t xml:space="preserve"># simultaneously by two observers (J and R) </w:t>
            </w:r>
          </w:p>
          <w:p w:rsidR="003D3DB6" w:rsidRDefault="003D3DB6" w:rsidP="003D3DB6">
            <w:r>
              <w:t># and an automatic blood pressure measuring</w:t>
            </w:r>
          </w:p>
          <w:p w:rsidR="003D3DB6" w:rsidRDefault="003D3DB6" w:rsidP="003D3DB6">
            <w:r>
              <w:t xml:space="preserve"># machine (S), each making three observations </w:t>
            </w:r>
          </w:p>
          <w:p w:rsidR="003D3DB6" w:rsidRDefault="003D3DB6" w:rsidP="003D3DB6">
            <w:r>
              <w:t># in quick succession (supplied by Dr E O'Brien)</w:t>
            </w:r>
          </w:p>
          <w:p w:rsidR="003D3DB6" w:rsidRDefault="003D3DB6" w:rsidP="003D3DB6"/>
          <w:p w:rsidR="003D3DB6" w:rsidRDefault="003D3DB6" w:rsidP="003D3DB6">
            <w:r>
              <w:t xml:space="preserve">Blood = matrix(data=c(100, 106, 107, 98, 98, 111, 122, 128, 124, 108, 110, 108, 108, 112, 110, 121, </w:t>
            </w:r>
          </w:p>
          <w:p w:rsidR="003D3DB6" w:rsidRDefault="003D3DB6" w:rsidP="003D3DB6">
            <w:r>
              <w:t>127, 128, 76, 84, 82, 76, 88, 82, 95, 94, 98,108, 104, 104, 110, 100, 106, 127, 127, 135,124, 112, 112, 128, 112, 114, 140, 131, 124,122, 140, 124, 124, 140, 126, 139, 142, 136,116, 108, 102, 118, 110, 102, 122, 112, 112,114, 110, 112, 112, 108, 112, 130, 129, 135,100, 108, 112, 100, 106, 112, 119, 122, 122,108, 92, 100, 108, 98, 100, 126, 113, 111,100, 106, 104, 102, 108, 106, 107, 113, 111,108, 112, 122, 108, 116, 120, 123, 125, 125,112, 112, 110, 114, 112, 110, 131, 129, 122,104, 108, 104, 104, 108, 104, 123, 126, 114,106, 108, 102, 104, 106, 102, 127, 119, 126,122, 122, 114, 118, 122, 114, 142, 133, 137,100, 102, 102, 102, 102, 100, 104, 116, 115,118, 118, 120, 116, 118, 118, 117, 113, 112,140, 134, 138, 138, 136, 134, 139, 127, 113,150, 148, 144, 148, 146, 144, 143, 155, 133,166, 154, 154, 164, 154, 148, 181, 170, 166,148, 156, 134, 136, 154, 132, 149, 156, 140,</w:t>
            </w:r>
          </w:p>
          <w:p w:rsidR="003D3DB6" w:rsidRDefault="003D3DB6" w:rsidP="003D3DB6">
            <w:r>
              <w:t>174, 172, 166, 170, 170, 164, 173, 170, 154,174, 166, 150, 174, 166, 154, 160, 155, 170,140, 144, 144, 140, 144, 144, 158, 152, 154,128, 134, 130, 128, 134, 130, 139, 144, 141,</w:t>
            </w:r>
          </w:p>
          <w:p w:rsidR="003D3DB6" w:rsidRDefault="003D3DB6" w:rsidP="003D3DB6">
            <w:r>
              <w:t>146, 138, 140, 146, 138, 138, 153, 150, 154,146, 152, 148, 146, 152, 148, 138, 144, 131,220, 218, 220, 220, 218, 220, 228, 228, 226,208, 200, 192, 204, 200, 190, 190, 183, 184,</w:t>
            </w:r>
          </w:p>
          <w:p w:rsidR="003D3DB6" w:rsidRDefault="003D3DB6" w:rsidP="003D3DB6">
            <w:r>
              <w:t>94, 84, 86, 94, 84, 88, 103, 99, 106,114, 124, 116, 112, 126, 118, 131, 131, 124,126, 120, 122, 124, 120, 120, 131, 123, 124,124, 124, 132, 126, 126, 120, 126, 129, 125,110, 120, 128, 110, 122, 126, 121, 114, 125,90, 90, 94, 88, 88, 94, 97, 94, 96,106, 106, 110, 106, 108, 110, 116, 121, 127,218, 202, 208, 218, 200, 206, 215, 201, 207,130, 128, 130, 128, 126, 128, 141, 133, 146,136, 136, 130, 136, 138, 128, 153, 143, 138,100, 96, 88, 100, 96, 86, 113, 107, 102,100, 98, 88, 100, 98, 88, 109, 105, 97,</w:t>
            </w:r>
          </w:p>
          <w:p w:rsidR="003D3DB6" w:rsidRDefault="003D3DB6" w:rsidP="003D3DB6">
            <w:r>
              <w:t>124, 116, 122, 126, 116, 122, 145, 102, 137,164, 168, 154, 164, 168, 154, 192, 178, 171,100, 102, 100, 100, 104, 102, 112, 116, 116,136, 126, 122, 136, 124, 122, 152, 144, 147,114, 108, 122, 114, 108, 122, 141, 141, 137,148, 120, 132, 146, 130, 132, 206, 188, 166,160, 150, 148, 160, 152, 146, 151, 147, 136,84, 92, 98, 86, 92, 98, 112, 125, 124,156, 162, 152, 156, 158, 152, 162, 165, 189,110, 98, 98, 108, 100, 98, 117, 118, 109,100, 106, 106, 100, 108, 108, 119, 131, 124,100, 102, 94, 100, 102, 96, 136, 116, 113,86, 74, 76, 88, 76, 76, 112, 115, 104,106, 100, 110, 106, 100, 108, 120, 118, 132,108, 110, 106, 106, 118, 106, 117, 118, 115,168, 188, 178, 170, 188, 182, 194, 191, 196,166, 150, 154, 164, 150, 154, 167, 160, 161,146, 142, 132, 144, 142, 130, 173, 161, 154,204, 198, 188, 206, 198, 188, 228, 218, 189,96, 94, 86, 96, 94, 84, 77, 89, 101,134, 126, 124, 132, 126, 124, 154, 156, 141,138, 144, 140, 140, 142, 138, 154, 155, 148,134, 136, 142, 136, 134, 140, 145, 154, 166,156, 160, 154, 156, 162, 156, 200, 180, 179,124, 138, 138, 122, 140, 136, 188, 147, 139,114, 110, 114, 112, 114, 114, 149, 217, 192,112, 116, 122, 112, 114, 124, 136, 132, 133,112, 116, 134, 114, 114, 136, 128, 125, 142,202, 220, 228, 200, 220, 226, 204, 222, 224,132, 136, 134, 134, 136, 132, 184, 187, 192,158, 162, 152, 158, 164, 150, 163, 160, 152,88, 76, 88, 90, 76, 86, 93, 88, 88,170, 174, 176, 172, 174, 178, 178, 181, 181,182, 176, 180, 184, 174, 178, 202, 199, 195,112, 114, 124, 112, 112, 126, 162, 166, 148,120, 118, 120, 118, 116, 120, 227, 227, 219,110, 108, 106, 110, 108, 106, 133, 127, 126,112, 112, 106, 112, 110, 106, 202, 190, 213,154, 134, 130, 156, 136, 132, 158, 121, 134,</w:t>
            </w:r>
          </w:p>
          <w:p w:rsidR="003D3DB6" w:rsidRDefault="003D3DB6" w:rsidP="003D3DB6">
            <w:r>
              <w:t xml:space="preserve">116, 112, 94, 118, 114, 96, 124, 149, 137,108, 110, 114, 106, 110, 114, 114, 118, 126,106, 98, 100, 104, 100, 100, 137, 135, 134,122, 112, 112, 122, 114, 114, 121, 123, 128), </w:t>
            </w:r>
          </w:p>
          <w:p w:rsidR="003D3DB6" w:rsidRDefault="003D3DB6" w:rsidP="003D3DB6">
            <w:proofErr w:type="spellStart"/>
            <w:r>
              <w:t>nrow</w:t>
            </w:r>
            <w:proofErr w:type="spellEnd"/>
            <w:r>
              <w:t xml:space="preserve"> = 85, </w:t>
            </w:r>
            <w:proofErr w:type="spellStart"/>
            <w:r>
              <w:t>ncol</w:t>
            </w:r>
            <w:proofErr w:type="spellEnd"/>
            <w:r>
              <w:t xml:space="preserve"> = 9, </w:t>
            </w:r>
            <w:proofErr w:type="spellStart"/>
            <w:r>
              <w:t>byrow</w:t>
            </w:r>
            <w:proofErr w:type="spellEnd"/>
            <w:r>
              <w:t xml:space="preserve"> = TRUE,</w:t>
            </w:r>
          </w:p>
          <w:p w:rsidR="003D3DB6" w:rsidRDefault="003D3DB6" w:rsidP="003D3DB6">
            <w:proofErr w:type="spellStart"/>
            <w:r>
              <w:t>dimnames</w:t>
            </w:r>
            <w:proofErr w:type="spellEnd"/>
            <w:r>
              <w:t xml:space="preserve"> = list(NULL, c("J1","J2","J3","R1","R2","R3","S1","S2","S3")) )</w:t>
            </w:r>
          </w:p>
          <w:p w:rsidR="003D3DB6" w:rsidRDefault="003D3DB6" w:rsidP="003D3DB6"/>
          <w:p w:rsidR="003D3DB6" w:rsidRDefault="003D3DB6" w:rsidP="003D3DB6"/>
          <w:p w:rsidR="003D3DB6" w:rsidRDefault="003D3DB6" w:rsidP="003D3DB6"/>
          <w:p w:rsidR="003D3DB6" w:rsidRDefault="003D3DB6" w:rsidP="003D3DB6">
            <w:r>
              <w:t>#####################################################################</w:t>
            </w:r>
          </w:p>
          <w:p w:rsidR="003D3DB6" w:rsidRDefault="003D3DB6" w:rsidP="003D3DB6">
            <w:r>
              <w:lastRenderedPageBreak/>
              <w:t>#Preparing the Blood Data</w:t>
            </w:r>
          </w:p>
          <w:p w:rsidR="003D3DB6" w:rsidRDefault="003D3DB6" w:rsidP="003D3DB6">
            <w:r>
              <w:t>library(</w:t>
            </w:r>
            <w:proofErr w:type="spellStart"/>
            <w:r>
              <w:t>nlme</w:t>
            </w:r>
            <w:proofErr w:type="spellEnd"/>
            <w:r>
              <w:t>)</w:t>
            </w:r>
          </w:p>
          <w:p w:rsidR="003D3DB6" w:rsidRDefault="003D3DB6" w:rsidP="003D3DB6">
            <w:r>
              <w:t xml:space="preserve">blood = </w:t>
            </w:r>
            <w:proofErr w:type="spellStart"/>
            <w:r>
              <w:t>groupedData</w:t>
            </w:r>
            <w:proofErr w:type="spellEnd"/>
            <w:r>
              <w:t>( y ~ meth | item ,</w:t>
            </w:r>
          </w:p>
          <w:p w:rsidR="003D3DB6" w:rsidRDefault="003D3DB6" w:rsidP="003D3DB6">
            <w:r>
              <w:t xml:space="preserve">    data = </w:t>
            </w:r>
            <w:proofErr w:type="spellStart"/>
            <w:r>
              <w:t>data.frame</w:t>
            </w:r>
            <w:proofErr w:type="spellEnd"/>
            <w:r>
              <w:t>( y = c(Blood), item = c(row(Blood)),</w:t>
            </w:r>
          </w:p>
          <w:p w:rsidR="003D3DB6" w:rsidRDefault="003D3DB6" w:rsidP="003D3DB6">
            <w:r>
              <w:t xml:space="preserve">        meth = rep(c("J","R","S"), rep(</w:t>
            </w:r>
            <w:proofErr w:type="spellStart"/>
            <w:r>
              <w:t>nrow</w:t>
            </w:r>
            <w:proofErr w:type="spellEnd"/>
            <w:r>
              <w:t>(Blood)*3, 3)),</w:t>
            </w:r>
          </w:p>
          <w:p w:rsidR="003D3DB6" w:rsidRDefault="003D3DB6" w:rsidP="003D3DB6">
            <w:r>
              <w:t xml:space="preserve">        </w:t>
            </w:r>
            <w:proofErr w:type="spellStart"/>
            <w:r>
              <w:t>repl</w:t>
            </w:r>
            <w:proofErr w:type="spellEnd"/>
            <w:r>
              <w:t xml:space="preserve"> = rep(rep(c(1:3), rep(</w:t>
            </w:r>
            <w:proofErr w:type="spellStart"/>
            <w:r>
              <w:t>nrow</w:t>
            </w:r>
            <w:proofErr w:type="spellEnd"/>
            <w:r>
              <w:t>(Blood), 3)), 3) ),</w:t>
            </w:r>
          </w:p>
          <w:p w:rsidR="003D3DB6" w:rsidRDefault="003D3DB6" w:rsidP="003D3DB6">
            <w:r>
              <w:t xml:space="preserve">    labels = list(BP = "Systolic Blood Pressure", method = "Measurement Device"),</w:t>
            </w:r>
          </w:p>
          <w:p w:rsidR="003D3DB6" w:rsidRDefault="003D3DB6" w:rsidP="003D3DB6">
            <w:r>
              <w:t xml:space="preserve">    </w:t>
            </w:r>
            <w:proofErr w:type="spellStart"/>
            <w:r>
              <w:t>order.groups</w:t>
            </w:r>
            <w:proofErr w:type="spellEnd"/>
            <w:r>
              <w:t xml:space="preserve"> = FALSE )</w:t>
            </w:r>
          </w:p>
          <w:p w:rsidR="003D3DB6" w:rsidRDefault="003D3DB6" w:rsidP="003D3DB6">
            <w:r>
              <w:t xml:space="preserve"> </w:t>
            </w:r>
          </w:p>
          <w:p w:rsidR="003D3DB6" w:rsidRDefault="003D3DB6" w:rsidP="003D3DB6">
            <w:r>
              <w:t xml:space="preserve">#pick out two of the three methods ( use J and S ) </w:t>
            </w:r>
          </w:p>
          <w:p w:rsidR="003D3DB6" w:rsidRDefault="003D3DB6" w:rsidP="003D3DB6">
            <w:r>
              <w:t xml:space="preserve">   </w:t>
            </w:r>
          </w:p>
          <w:p w:rsidR="003D3DB6" w:rsidRDefault="003D3DB6" w:rsidP="003D3DB6">
            <w:proofErr w:type="spellStart"/>
            <w:r>
              <w:t>dat</w:t>
            </w:r>
            <w:proofErr w:type="spellEnd"/>
            <w:r>
              <w:t xml:space="preserve"> = subset(blood, subset = meth != "R")</w:t>
            </w:r>
          </w:p>
          <w:p w:rsidR="003D3DB6" w:rsidRDefault="003D3DB6" w:rsidP="003D3DB6"/>
          <w:p w:rsidR="003D3DB6" w:rsidRDefault="003D3DB6" w:rsidP="003D3DB6"/>
        </w:tc>
      </w:tr>
    </w:tbl>
    <w:p w:rsidR="003D3DB6" w:rsidRDefault="003D3DB6" w:rsidP="009E01AF"/>
    <w:sectPr w:rsidR="003D3DB6"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53AA7"/>
    <w:multiLevelType w:val="hybridMultilevel"/>
    <w:tmpl w:val="A79A2E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E01AF"/>
    <w:rsid w:val="0003797E"/>
    <w:rsid w:val="00084DD1"/>
    <w:rsid w:val="000A2942"/>
    <w:rsid w:val="000D09F0"/>
    <w:rsid w:val="00104EC1"/>
    <w:rsid w:val="001348FA"/>
    <w:rsid w:val="00156E3A"/>
    <w:rsid w:val="001B10C9"/>
    <w:rsid w:val="001B506A"/>
    <w:rsid w:val="001B6472"/>
    <w:rsid w:val="001B65F7"/>
    <w:rsid w:val="001C5319"/>
    <w:rsid w:val="002A7E08"/>
    <w:rsid w:val="00371A30"/>
    <w:rsid w:val="003D3DB6"/>
    <w:rsid w:val="004254FA"/>
    <w:rsid w:val="004C1053"/>
    <w:rsid w:val="00552760"/>
    <w:rsid w:val="0057031E"/>
    <w:rsid w:val="005D7612"/>
    <w:rsid w:val="00617951"/>
    <w:rsid w:val="00652B57"/>
    <w:rsid w:val="0066301F"/>
    <w:rsid w:val="00695C39"/>
    <w:rsid w:val="006E7F63"/>
    <w:rsid w:val="00705F1E"/>
    <w:rsid w:val="0073432E"/>
    <w:rsid w:val="00741B32"/>
    <w:rsid w:val="00760D61"/>
    <w:rsid w:val="00777524"/>
    <w:rsid w:val="007C17D9"/>
    <w:rsid w:val="007C40A0"/>
    <w:rsid w:val="007D0A35"/>
    <w:rsid w:val="00841181"/>
    <w:rsid w:val="008E774A"/>
    <w:rsid w:val="009527BA"/>
    <w:rsid w:val="009A6238"/>
    <w:rsid w:val="009E01AF"/>
    <w:rsid w:val="009F17D2"/>
    <w:rsid w:val="00A6484E"/>
    <w:rsid w:val="00AE3554"/>
    <w:rsid w:val="00AE54DA"/>
    <w:rsid w:val="00AF75BE"/>
    <w:rsid w:val="00B161AB"/>
    <w:rsid w:val="00B51022"/>
    <w:rsid w:val="00B56C3A"/>
    <w:rsid w:val="00BA0828"/>
    <w:rsid w:val="00BB0539"/>
    <w:rsid w:val="00BD33C8"/>
    <w:rsid w:val="00BE3187"/>
    <w:rsid w:val="00C51DE0"/>
    <w:rsid w:val="00C80BBE"/>
    <w:rsid w:val="00C9680D"/>
    <w:rsid w:val="00D03E26"/>
    <w:rsid w:val="00D9197A"/>
    <w:rsid w:val="00DB1BC1"/>
    <w:rsid w:val="00DB6282"/>
    <w:rsid w:val="00DB758E"/>
    <w:rsid w:val="00DF5613"/>
    <w:rsid w:val="00E149C4"/>
    <w:rsid w:val="00E175BA"/>
    <w:rsid w:val="00E6090D"/>
    <w:rsid w:val="00E714F9"/>
    <w:rsid w:val="00E80CCA"/>
    <w:rsid w:val="00FA0798"/>
    <w:rsid w:val="00FB36BB"/>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612"/>
  </w:style>
  <w:style w:type="paragraph" w:styleId="Heading1">
    <w:name w:val="heading 1"/>
    <w:basedOn w:val="Normal"/>
    <w:next w:val="Normal"/>
    <w:link w:val="Heading1Char"/>
    <w:uiPriority w:val="9"/>
    <w:qFormat/>
    <w:rsid w:val="00741B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9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1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01AF"/>
    <w:rPr>
      <w:color w:val="808080"/>
    </w:rPr>
  </w:style>
  <w:style w:type="paragraph" w:styleId="BalloonText">
    <w:name w:val="Balloon Text"/>
    <w:basedOn w:val="Normal"/>
    <w:link w:val="BalloonTextChar"/>
    <w:uiPriority w:val="99"/>
    <w:semiHidden/>
    <w:unhideWhenUsed/>
    <w:rsid w:val="009E0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1AF"/>
    <w:rPr>
      <w:rFonts w:ascii="Tahoma" w:hAnsi="Tahoma" w:cs="Tahoma"/>
      <w:sz w:val="16"/>
      <w:szCs w:val="16"/>
    </w:rPr>
  </w:style>
  <w:style w:type="character" w:customStyle="1" w:styleId="Heading1Char">
    <w:name w:val="Heading 1 Char"/>
    <w:basedOn w:val="DefaultParagraphFont"/>
    <w:link w:val="Heading1"/>
    <w:uiPriority w:val="9"/>
    <w:rsid w:val="00741B3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6282"/>
    <w:pPr>
      <w:ind w:left="720"/>
      <w:contextualSpacing/>
    </w:pPr>
  </w:style>
  <w:style w:type="paragraph" w:styleId="TOCHeading">
    <w:name w:val="TOC Heading"/>
    <w:basedOn w:val="Heading1"/>
    <w:next w:val="Normal"/>
    <w:uiPriority w:val="39"/>
    <w:semiHidden/>
    <w:unhideWhenUsed/>
    <w:qFormat/>
    <w:rsid w:val="00371A30"/>
    <w:pPr>
      <w:outlineLvl w:val="9"/>
    </w:pPr>
    <w:rPr>
      <w:lang w:val="en-US" w:eastAsia="en-US"/>
    </w:rPr>
  </w:style>
  <w:style w:type="paragraph" w:styleId="TOC1">
    <w:name w:val="toc 1"/>
    <w:basedOn w:val="Normal"/>
    <w:next w:val="Normal"/>
    <w:autoRedefine/>
    <w:uiPriority w:val="39"/>
    <w:unhideWhenUsed/>
    <w:rsid w:val="00371A30"/>
    <w:pPr>
      <w:spacing w:after="100"/>
    </w:pPr>
  </w:style>
  <w:style w:type="character" w:styleId="Hyperlink">
    <w:name w:val="Hyperlink"/>
    <w:basedOn w:val="DefaultParagraphFont"/>
    <w:uiPriority w:val="99"/>
    <w:unhideWhenUsed/>
    <w:rsid w:val="00371A30"/>
    <w:rPr>
      <w:color w:val="0000FF" w:themeColor="hyperlink"/>
      <w:u w:val="single"/>
    </w:rPr>
  </w:style>
  <w:style w:type="character" w:customStyle="1" w:styleId="Heading2Char">
    <w:name w:val="Heading 2 Char"/>
    <w:basedOn w:val="DefaultParagraphFont"/>
    <w:link w:val="Heading2"/>
    <w:uiPriority w:val="9"/>
    <w:rsid w:val="0003797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01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E01AF"/>
    <w:rPr>
      <w:color w:val="808080"/>
    </w:rPr>
  </w:style>
  <w:style w:type="paragraph" w:styleId="BalloonText">
    <w:name w:val="Balloon Text"/>
    <w:basedOn w:val="Normal"/>
    <w:link w:val="BalloonTextChar"/>
    <w:uiPriority w:val="99"/>
    <w:semiHidden/>
    <w:unhideWhenUsed/>
    <w:rsid w:val="009E0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1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DF34CC-D2D6-46F9-93B3-DC61268D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14</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kevin.obrien</dc:creator>
  <cp:lastModifiedBy>kevin.obrien</cp:lastModifiedBy>
  <cp:revision>7</cp:revision>
  <cp:lastPrinted>2012-05-24T15:06:00Z</cp:lastPrinted>
  <dcterms:created xsi:type="dcterms:W3CDTF">2012-06-05T13:43:00Z</dcterms:created>
  <dcterms:modified xsi:type="dcterms:W3CDTF">2012-06-05T15:41:00Z</dcterms:modified>
</cp:coreProperties>
</file>