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IE"/>
        </w:rPr>
        <w:id w:val="86794563"/>
        <w:docPartObj>
          <w:docPartGallery w:val="Table of Contents"/>
          <w:docPartUnique/>
        </w:docPartObj>
      </w:sdtPr>
      <w:sdtContent>
        <w:p w:rsidR="00A21A58" w:rsidRDefault="00A21A58">
          <w:pPr>
            <w:pStyle w:val="TOCHeading"/>
          </w:pPr>
          <w:r>
            <w:t>Contents</w:t>
          </w:r>
        </w:p>
        <w:p w:rsidR="00E743D3" w:rsidRDefault="007A3629">
          <w:pPr>
            <w:pStyle w:val="TOC1"/>
            <w:tabs>
              <w:tab w:val="right" w:leader="dot" w:pos="9016"/>
            </w:tabs>
            <w:rPr>
              <w:rFonts w:eastAsiaTheme="minorEastAsia"/>
              <w:noProof/>
              <w:lang w:eastAsia="en-IE"/>
            </w:rPr>
          </w:pPr>
          <w:r>
            <w:fldChar w:fldCharType="begin"/>
          </w:r>
          <w:r w:rsidR="00A21A58">
            <w:instrText xml:space="preserve"> TOC \o "1-3" \h \z \u </w:instrText>
          </w:r>
          <w:r>
            <w:fldChar w:fldCharType="separate"/>
          </w:r>
          <w:hyperlink w:anchor="_Toc326759148" w:history="1">
            <w:r w:rsidR="00E743D3" w:rsidRPr="00BA1302">
              <w:rPr>
                <w:rStyle w:val="Hyperlink"/>
                <w:noProof/>
              </w:rPr>
              <w:t>Dunn 2000 – S E M E</w:t>
            </w:r>
            <w:r w:rsidR="00E743D3">
              <w:rPr>
                <w:noProof/>
                <w:webHidden/>
              </w:rPr>
              <w:tab/>
            </w:r>
            <w:r w:rsidR="00E743D3">
              <w:rPr>
                <w:noProof/>
                <w:webHidden/>
              </w:rPr>
              <w:fldChar w:fldCharType="begin"/>
            </w:r>
            <w:r w:rsidR="00E743D3">
              <w:rPr>
                <w:noProof/>
                <w:webHidden/>
              </w:rPr>
              <w:instrText xml:space="preserve"> PAGEREF _Toc326759148 \h </w:instrText>
            </w:r>
            <w:r w:rsidR="00E743D3">
              <w:rPr>
                <w:noProof/>
                <w:webHidden/>
              </w:rPr>
            </w:r>
            <w:r w:rsidR="00E743D3">
              <w:rPr>
                <w:noProof/>
                <w:webHidden/>
              </w:rPr>
              <w:fldChar w:fldCharType="separate"/>
            </w:r>
            <w:r w:rsidR="00E743D3">
              <w:rPr>
                <w:noProof/>
                <w:webHidden/>
              </w:rPr>
              <w:t>2</w:t>
            </w:r>
            <w:r w:rsidR="00E743D3">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49" w:history="1">
            <w:r w:rsidRPr="00BA1302">
              <w:rPr>
                <w:rStyle w:val="Hyperlink"/>
                <w:noProof/>
              </w:rPr>
              <w:t>Regression based approach</w:t>
            </w:r>
            <w:r>
              <w:rPr>
                <w:noProof/>
                <w:webHidden/>
              </w:rPr>
              <w:tab/>
            </w:r>
            <w:r>
              <w:rPr>
                <w:noProof/>
                <w:webHidden/>
              </w:rPr>
              <w:fldChar w:fldCharType="begin"/>
            </w:r>
            <w:r>
              <w:rPr>
                <w:noProof/>
                <w:webHidden/>
              </w:rPr>
              <w:instrText xml:space="preserve"> PAGEREF _Toc326759149 \h </w:instrText>
            </w:r>
            <w:r>
              <w:rPr>
                <w:noProof/>
                <w:webHidden/>
              </w:rPr>
            </w:r>
            <w:r>
              <w:rPr>
                <w:noProof/>
                <w:webHidden/>
              </w:rPr>
              <w:fldChar w:fldCharType="separate"/>
            </w:r>
            <w:r>
              <w:rPr>
                <w:noProof/>
                <w:webHidden/>
              </w:rPr>
              <w:t>3</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0" w:history="1">
            <w:r w:rsidRPr="00BA1302">
              <w:rPr>
                <w:rStyle w:val="Hyperlink"/>
                <w:noProof/>
              </w:rPr>
              <w:t>Lai &amp; Shiao (2005)</w:t>
            </w:r>
            <w:r>
              <w:rPr>
                <w:noProof/>
                <w:webHidden/>
              </w:rPr>
              <w:tab/>
            </w:r>
            <w:r>
              <w:rPr>
                <w:noProof/>
                <w:webHidden/>
              </w:rPr>
              <w:fldChar w:fldCharType="begin"/>
            </w:r>
            <w:r>
              <w:rPr>
                <w:noProof/>
                <w:webHidden/>
              </w:rPr>
              <w:instrText xml:space="preserve"> PAGEREF _Toc326759150 \h </w:instrText>
            </w:r>
            <w:r>
              <w:rPr>
                <w:noProof/>
                <w:webHidden/>
              </w:rPr>
            </w:r>
            <w:r>
              <w:rPr>
                <w:noProof/>
                <w:webHidden/>
              </w:rPr>
              <w:fldChar w:fldCharType="separate"/>
            </w:r>
            <w:r>
              <w:rPr>
                <w:noProof/>
                <w:webHidden/>
              </w:rPr>
              <w:t>3</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1" w:history="1">
            <w:r w:rsidRPr="00BA1302">
              <w:rPr>
                <w:rStyle w:val="Hyperlink"/>
                <w:noProof/>
              </w:rPr>
              <w:t>Comparing Two Clinical Measurements: a LME approach (Journal of Applied Statistics,2005)</w:t>
            </w:r>
            <w:r>
              <w:rPr>
                <w:noProof/>
                <w:webHidden/>
              </w:rPr>
              <w:tab/>
            </w:r>
            <w:r>
              <w:rPr>
                <w:noProof/>
                <w:webHidden/>
              </w:rPr>
              <w:fldChar w:fldCharType="begin"/>
            </w:r>
            <w:r>
              <w:rPr>
                <w:noProof/>
                <w:webHidden/>
              </w:rPr>
              <w:instrText xml:space="preserve"> PAGEREF _Toc326759151 \h </w:instrText>
            </w:r>
            <w:r>
              <w:rPr>
                <w:noProof/>
                <w:webHidden/>
              </w:rPr>
            </w:r>
            <w:r>
              <w:rPr>
                <w:noProof/>
                <w:webHidden/>
              </w:rPr>
              <w:fldChar w:fldCharType="separate"/>
            </w:r>
            <w:r>
              <w:rPr>
                <w:noProof/>
                <w:webHidden/>
              </w:rPr>
              <w:t>3</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2" w:history="1">
            <w:r w:rsidRPr="00BA1302">
              <w:rPr>
                <w:rStyle w:val="Hyperlink"/>
                <w:noProof/>
              </w:rPr>
              <w:t>What is Agreement</w:t>
            </w:r>
            <w:r>
              <w:rPr>
                <w:noProof/>
                <w:webHidden/>
              </w:rPr>
              <w:tab/>
            </w:r>
            <w:r>
              <w:rPr>
                <w:noProof/>
                <w:webHidden/>
              </w:rPr>
              <w:fldChar w:fldCharType="begin"/>
            </w:r>
            <w:r>
              <w:rPr>
                <w:noProof/>
                <w:webHidden/>
              </w:rPr>
              <w:instrText xml:space="preserve"> PAGEREF _Toc326759152 \h </w:instrText>
            </w:r>
            <w:r>
              <w:rPr>
                <w:noProof/>
                <w:webHidden/>
              </w:rPr>
            </w:r>
            <w:r>
              <w:rPr>
                <w:noProof/>
                <w:webHidden/>
              </w:rPr>
              <w:fldChar w:fldCharType="separate"/>
            </w:r>
            <w:r>
              <w:rPr>
                <w:noProof/>
                <w:webHidden/>
              </w:rPr>
              <w:t>4</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3" w:history="1">
            <w:r w:rsidRPr="00BA1302">
              <w:rPr>
                <w:rStyle w:val="Hyperlink"/>
                <w:noProof/>
              </w:rPr>
              <w:t>Bland  and Altman’s Approach</w:t>
            </w:r>
            <w:r>
              <w:rPr>
                <w:noProof/>
                <w:webHidden/>
              </w:rPr>
              <w:tab/>
            </w:r>
            <w:r>
              <w:rPr>
                <w:noProof/>
                <w:webHidden/>
              </w:rPr>
              <w:fldChar w:fldCharType="begin"/>
            </w:r>
            <w:r>
              <w:rPr>
                <w:noProof/>
                <w:webHidden/>
              </w:rPr>
              <w:instrText xml:space="preserve"> PAGEREF _Toc326759153 \h </w:instrText>
            </w:r>
            <w:r>
              <w:rPr>
                <w:noProof/>
                <w:webHidden/>
              </w:rPr>
            </w:r>
            <w:r>
              <w:rPr>
                <w:noProof/>
                <w:webHidden/>
              </w:rPr>
              <w:fldChar w:fldCharType="separate"/>
            </w:r>
            <w:r>
              <w:rPr>
                <w:noProof/>
                <w:webHidden/>
              </w:rPr>
              <w:t>4</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4" w:history="1">
            <w:r w:rsidRPr="00BA1302">
              <w:rPr>
                <w:rStyle w:val="Hyperlink"/>
                <w:noProof/>
              </w:rPr>
              <w:t>Criticism of Bland-Altman Approach</w:t>
            </w:r>
            <w:r>
              <w:rPr>
                <w:noProof/>
                <w:webHidden/>
              </w:rPr>
              <w:tab/>
            </w:r>
            <w:r>
              <w:rPr>
                <w:noProof/>
                <w:webHidden/>
              </w:rPr>
              <w:fldChar w:fldCharType="begin"/>
            </w:r>
            <w:r>
              <w:rPr>
                <w:noProof/>
                <w:webHidden/>
              </w:rPr>
              <w:instrText xml:space="preserve"> PAGEREF _Toc326759154 \h </w:instrText>
            </w:r>
            <w:r>
              <w:rPr>
                <w:noProof/>
                <w:webHidden/>
              </w:rPr>
            </w:r>
            <w:r>
              <w:rPr>
                <w:noProof/>
                <w:webHidden/>
              </w:rPr>
              <w:fldChar w:fldCharType="separate"/>
            </w:r>
            <w:r>
              <w:rPr>
                <w:noProof/>
                <w:webHidden/>
              </w:rPr>
              <w:t>4</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5" w:history="1">
            <w:r w:rsidRPr="00BA1302">
              <w:rPr>
                <w:rStyle w:val="Hyperlink"/>
                <w:noProof/>
              </w:rPr>
              <w:t>Dunn’s Criticism of BA</w:t>
            </w:r>
            <w:r>
              <w:rPr>
                <w:noProof/>
                <w:webHidden/>
              </w:rPr>
              <w:tab/>
            </w:r>
            <w:r>
              <w:rPr>
                <w:noProof/>
                <w:webHidden/>
              </w:rPr>
              <w:fldChar w:fldCharType="begin"/>
            </w:r>
            <w:r>
              <w:rPr>
                <w:noProof/>
                <w:webHidden/>
              </w:rPr>
              <w:instrText xml:space="preserve"> PAGEREF _Toc326759155 \h </w:instrText>
            </w:r>
            <w:r>
              <w:rPr>
                <w:noProof/>
                <w:webHidden/>
              </w:rPr>
            </w:r>
            <w:r>
              <w:rPr>
                <w:noProof/>
                <w:webHidden/>
              </w:rPr>
              <w:fldChar w:fldCharType="separate"/>
            </w:r>
            <w:r>
              <w:rPr>
                <w:noProof/>
                <w:webHidden/>
              </w:rPr>
              <w:t>5</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6" w:history="1">
            <w:r w:rsidRPr="00BA1302">
              <w:rPr>
                <w:rStyle w:val="Hyperlink"/>
                <w:noProof/>
              </w:rPr>
              <w:t>Which method of measurement is more precise?</w:t>
            </w:r>
            <w:r>
              <w:rPr>
                <w:noProof/>
                <w:webHidden/>
              </w:rPr>
              <w:tab/>
            </w:r>
            <w:r>
              <w:rPr>
                <w:noProof/>
                <w:webHidden/>
              </w:rPr>
              <w:fldChar w:fldCharType="begin"/>
            </w:r>
            <w:r>
              <w:rPr>
                <w:noProof/>
                <w:webHidden/>
              </w:rPr>
              <w:instrText xml:space="preserve"> PAGEREF _Toc326759156 \h </w:instrText>
            </w:r>
            <w:r>
              <w:rPr>
                <w:noProof/>
                <w:webHidden/>
              </w:rPr>
            </w:r>
            <w:r>
              <w:rPr>
                <w:noProof/>
                <w:webHidden/>
              </w:rPr>
              <w:fldChar w:fldCharType="separate"/>
            </w:r>
            <w:r>
              <w:rPr>
                <w:noProof/>
                <w:webHidden/>
              </w:rPr>
              <w:t>5</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7" w:history="1">
            <w:r w:rsidRPr="00BA1302">
              <w:rPr>
                <w:rStyle w:val="Hyperlink"/>
                <w:noProof/>
              </w:rPr>
              <w:t>Bland –Altman 1999</w:t>
            </w:r>
            <w:r>
              <w:rPr>
                <w:noProof/>
                <w:webHidden/>
              </w:rPr>
              <w:tab/>
            </w:r>
            <w:r>
              <w:rPr>
                <w:noProof/>
                <w:webHidden/>
              </w:rPr>
              <w:fldChar w:fldCharType="begin"/>
            </w:r>
            <w:r>
              <w:rPr>
                <w:noProof/>
                <w:webHidden/>
              </w:rPr>
              <w:instrText xml:space="preserve"> PAGEREF _Toc326759157 \h </w:instrText>
            </w:r>
            <w:r>
              <w:rPr>
                <w:noProof/>
                <w:webHidden/>
              </w:rPr>
            </w:r>
            <w:r>
              <w:rPr>
                <w:noProof/>
                <w:webHidden/>
              </w:rPr>
              <w:fldChar w:fldCharType="separate"/>
            </w:r>
            <w:r>
              <w:rPr>
                <w:noProof/>
                <w:webHidden/>
              </w:rPr>
              <w:t>5</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8" w:history="1">
            <w:r w:rsidRPr="00BA1302">
              <w:rPr>
                <w:rStyle w:val="Hyperlink"/>
                <w:noProof/>
              </w:rPr>
              <w:t>What are Tolerance Intervals?</w:t>
            </w:r>
            <w:r>
              <w:rPr>
                <w:noProof/>
                <w:webHidden/>
              </w:rPr>
              <w:tab/>
            </w:r>
            <w:r>
              <w:rPr>
                <w:noProof/>
                <w:webHidden/>
              </w:rPr>
              <w:fldChar w:fldCharType="begin"/>
            </w:r>
            <w:r>
              <w:rPr>
                <w:noProof/>
                <w:webHidden/>
              </w:rPr>
              <w:instrText xml:space="preserve"> PAGEREF _Toc326759158 \h </w:instrText>
            </w:r>
            <w:r>
              <w:rPr>
                <w:noProof/>
                <w:webHidden/>
              </w:rPr>
            </w:r>
            <w:r>
              <w:rPr>
                <w:noProof/>
                <w:webHidden/>
              </w:rPr>
              <w:fldChar w:fldCharType="separate"/>
            </w:r>
            <w:r>
              <w:rPr>
                <w:noProof/>
                <w:webHidden/>
              </w:rPr>
              <w:t>6</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59" w:history="1">
            <w:r w:rsidRPr="00BA1302">
              <w:rPr>
                <w:rStyle w:val="Hyperlink"/>
                <w:noProof/>
              </w:rPr>
              <w:t>Schluter’s Bayesian Approach:</w:t>
            </w:r>
            <w:r>
              <w:rPr>
                <w:noProof/>
                <w:webHidden/>
              </w:rPr>
              <w:tab/>
            </w:r>
            <w:r>
              <w:rPr>
                <w:noProof/>
                <w:webHidden/>
              </w:rPr>
              <w:fldChar w:fldCharType="begin"/>
            </w:r>
            <w:r>
              <w:rPr>
                <w:noProof/>
                <w:webHidden/>
              </w:rPr>
              <w:instrText xml:space="preserve"> PAGEREF _Toc326759159 \h </w:instrText>
            </w:r>
            <w:r>
              <w:rPr>
                <w:noProof/>
                <w:webHidden/>
              </w:rPr>
            </w:r>
            <w:r>
              <w:rPr>
                <w:noProof/>
                <w:webHidden/>
              </w:rPr>
              <w:fldChar w:fldCharType="separate"/>
            </w:r>
            <w:r>
              <w:rPr>
                <w:noProof/>
                <w:webHidden/>
              </w:rPr>
              <w:t>7</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60" w:history="1">
            <w:r w:rsidRPr="00BA1302">
              <w:rPr>
                <w:rStyle w:val="Hyperlink"/>
                <w:noProof/>
              </w:rPr>
              <w:t>Escaramis et TDI approach</w:t>
            </w:r>
            <w:r>
              <w:rPr>
                <w:noProof/>
                <w:webHidden/>
              </w:rPr>
              <w:tab/>
            </w:r>
            <w:r>
              <w:rPr>
                <w:noProof/>
                <w:webHidden/>
              </w:rPr>
              <w:fldChar w:fldCharType="begin"/>
            </w:r>
            <w:r>
              <w:rPr>
                <w:noProof/>
                <w:webHidden/>
              </w:rPr>
              <w:instrText xml:space="preserve"> PAGEREF _Toc326759160 \h </w:instrText>
            </w:r>
            <w:r>
              <w:rPr>
                <w:noProof/>
                <w:webHidden/>
              </w:rPr>
            </w:r>
            <w:r>
              <w:rPr>
                <w:noProof/>
                <w:webHidden/>
              </w:rPr>
              <w:fldChar w:fldCharType="separate"/>
            </w:r>
            <w:r>
              <w:rPr>
                <w:noProof/>
                <w:webHidden/>
              </w:rPr>
              <w:t>7</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61" w:history="1">
            <w:r w:rsidRPr="00BA1302">
              <w:rPr>
                <w:rStyle w:val="Hyperlink"/>
                <w:noProof/>
              </w:rPr>
              <w:t>Reporting of MCS</w:t>
            </w:r>
            <w:r>
              <w:rPr>
                <w:noProof/>
                <w:webHidden/>
              </w:rPr>
              <w:tab/>
            </w:r>
            <w:r>
              <w:rPr>
                <w:noProof/>
                <w:webHidden/>
              </w:rPr>
              <w:fldChar w:fldCharType="begin"/>
            </w:r>
            <w:r>
              <w:rPr>
                <w:noProof/>
                <w:webHidden/>
              </w:rPr>
              <w:instrText xml:space="preserve"> PAGEREF _Toc326759161 \h </w:instrText>
            </w:r>
            <w:r>
              <w:rPr>
                <w:noProof/>
                <w:webHidden/>
              </w:rPr>
            </w:r>
            <w:r>
              <w:rPr>
                <w:noProof/>
                <w:webHidden/>
              </w:rPr>
              <w:fldChar w:fldCharType="separate"/>
            </w:r>
            <w:r>
              <w:rPr>
                <w:noProof/>
                <w:webHidden/>
              </w:rPr>
              <w:t>8</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62" w:history="1">
            <w:r w:rsidRPr="00BA1302">
              <w:rPr>
                <w:rStyle w:val="Hyperlink"/>
                <w:noProof/>
              </w:rPr>
              <w:t>Intra-method agreements/repeatability</w:t>
            </w:r>
            <w:r>
              <w:rPr>
                <w:noProof/>
                <w:webHidden/>
              </w:rPr>
              <w:tab/>
            </w:r>
            <w:r>
              <w:rPr>
                <w:noProof/>
                <w:webHidden/>
              </w:rPr>
              <w:fldChar w:fldCharType="begin"/>
            </w:r>
            <w:r>
              <w:rPr>
                <w:noProof/>
                <w:webHidden/>
              </w:rPr>
              <w:instrText xml:space="preserve"> PAGEREF _Toc326759162 \h </w:instrText>
            </w:r>
            <w:r>
              <w:rPr>
                <w:noProof/>
                <w:webHidden/>
              </w:rPr>
            </w:r>
            <w:r>
              <w:rPr>
                <w:noProof/>
                <w:webHidden/>
              </w:rPr>
              <w:fldChar w:fldCharType="separate"/>
            </w:r>
            <w:r>
              <w:rPr>
                <w:noProof/>
                <w:webHidden/>
              </w:rPr>
              <w:t>9</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63" w:history="1">
            <w:r w:rsidRPr="00BA1302">
              <w:rPr>
                <w:rStyle w:val="Hyperlink"/>
                <w:noProof/>
              </w:rPr>
              <w:t>Deming Regression</w:t>
            </w:r>
            <w:r>
              <w:rPr>
                <w:noProof/>
                <w:webHidden/>
              </w:rPr>
              <w:tab/>
            </w:r>
            <w:r>
              <w:rPr>
                <w:noProof/>
                <w:webHidden/>
              </w:rPr>
              <w:fldChar w:fldCharType="begin"/>
            </w:r>
            <w:r>
              <w:rPr>
                <w:noProof/>
                <w:webHidden/>
              </w:rPr>
              <w:instrText xml:space="preserve"> PAGEREF _Toc326759163 \h </w:instrText>
            </w:r>
            <w:r>
              <w:rPr>
                <w:noProof/>
                <w:webHidden/>
              </w:rPr>
            </w:r>
            <w:r>
              <w:rPr>
                <w:noProof/>
                <w:webHidden/>
              </w:rPr>
              <w:fldChar w:fldCharType="separate"/>
            </w:r>
            <w:r>
              <w:rPr>
                <w:noProof/>
                <w:webHidden/>
              </w:rPr>
              <w:t>9</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64" w:history="1">
            <w:r w:rsidRPr="00BA1302">
              <w:rPr>
                <w:rStyle w:val="Hyperlink"/>
                <w:noProof/>
              </w:rPr>
              <w:t>Probability Based Approaches</w:t>
            </w:r>
            <w:r>
              <w:rPr>
                <w:noProof/>
                <w:webHidden/>
              </w:rPr>
              <w:tab/>
            </w:r>
            <w:r>
              <w:rPr>
                <w:noProof/>
                <w:webHidden/>
              </w:rPr>
              <w:fldChar w:fldCharType="begin"/>
            </w:r>
            <w:r>
              <w:rPr>
                <w:noProof/>
                <w:webHidden/>
              </w:rPr>
              <w:instrText xml:space="preserve"> PAGEREF _Toc326759164 \h </w:instrText>
            </w:r>
            <w:r>
              <w:rPr>
                <w:noProof/>
                <w:webHidden/>
              </w:rPr>
            </w:r>
            <w:r>
              <w:rPr>
                <w:noProof/>
                <w:webHidden/>
              </w:rPr>
              <w:fldChar w:fldCharType="separate"/>
            </w:r>
            <w:r>
              <w:rPr>
                <w:noProof/>
                <w:webHidden/>
              </w:rPr>
              <w:t>9</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65" w:history="1">
            <w:r w:rsidRPr="00BA1302">
              <w:rPr>
                <w:rStyle w:val="Hyperlink"/>
                <w:noProof/>
              </w:rPr>
              <w:t>Roy 2009 paper</w:t>
            </w:r>
            <w:r>
              <w:rPr>
                <w:noProof/>
                <w:webHidden/>
              </w:rPr>
              <w:tab/>
            </w:r>
            <w:r>
              <w:rPr>
                <w:noProof/>
                <w:webHidden/>
              </w:rPr>
              <w:fldChar w:fldCharType="begin"/>
            </w:r>
            <w:r>
              <w:rPr>
                <w:noProof/>
                <w:webHidden/>
              </w:rPr>
              <w:instrText xml:space="preserve"> PAGEREF _Toc326759165 \h </w:instrText>
            </w:r>
            <w:r>
              <w:rPr>
                <w:noProof/>
                <w:webHidden/>
              </w:rPr>
            </w:r>
            <w:r>
              <w:rPr>
                <w:noProof/>
                <w:webHidden/>
              </w:rPr>
              <w:fldChar w:fldCharType="separate"/>
            </w:r>
            <w:r>
              <w:rPr>
                <w:noProof/>
                <w:webHidden/>
              </w:rPr>
              <w:t>10</w:t>
            </w:r>
            <w:r>
              <w:rPr>
                <w:noProof/>
                <w:webHidden/>
              </w:rPr>
              <w:fldChar w:fldCharType="end"/>
            </w:r>
          </w:hyperlink>
        </w:p>
        <w:p w:rsidR="00E743D3" w:rsidRDefault="00E743D3">
          <w:pPr>
            <w:pStyle w:val="TOC1"/>
            <w:tabs>
              <w:tab w:val="right" w:leader="dot" w:pos="9016"/>
            </w:tabs>
            <w:rPr>
              <w:rFonts w:eastAsiaTheme="minorEastAsia"/>
              <w:noProof/>
              <w:lang w:eastAsia="en-IE"/>
            </w:rPr>
          </w:pPr>
          <w:hyperlink w:anchor="_Toc326759166" w:history="1">
            <w:r w:rsidRPr="00BA1302">
              <w:rPr>
                <w:rStyle w:val="Hyperlink"/>
                <w:noProof/>
              </w:rPr>
              <w:t>Using ML or REML Fitting</w:t>
            </w:r>
            <w:r>
              <w:rPr>
                <w:noProof/>
                <w:webHidden/>
              </w:rPr>
              <w:tab/>
            </w:r>
            <w:r>
              <w:rPr>
                <w:noProof/>
                <w:webHidden/>
              </w:rPr>
              <w:fldChar w:fldCharType="begin"/>
            </w:r>
            <w:r>
              <w:rPr>
                <w:noProof/>
                <w:webHidden/>
              </w:rPr>
              <w:instrText xml:space="preserve"> PAGEREF _Toc326759166 \h </w:instrText>
            </w:r>
            <w:r>
              <w:rPr>
                <w:noProof/>
                <w:webHidden/>
              </w:rPr>
            </w:r>
            <w:r>
              <w:rPr>
                <w:noProof/>
                <w:webHidden/>
              </w:rPr>
              <w:fldChar w:fldCharType="separate"/>
            </w:r>
            <w:r>
              <w:rPr>
                <w:noProof/>
                <w:webHidden/>
              </w:rPr>
              <w:t>12</w:t>
            </w:r>
            <w:r>
              <w:rPr>
                <w:noProof/>
                <w:webHidden/>
              </w:rPr>
              <w:fldChar w:fldCharType="end"/>
            </w:r>
          </w:hyperlink>
        </w:p>
        <w:p w:rsidR="00A21A58" w:rsidRDefault="007A3629">
          <w:r>
            <w:fldChar w:fldCharType="end"/>
          </w:r>
        </w:p>
      </w:sdtContent>
    </w:sdt>
    <w:p w:rsidR="00815862" w:rsidRDefault="00815862">
      <w:pPr>
        <w:rPr>
          <w:rFonts w:asciiTheme="majorHAnsi" w:eastAsiaTheme="majorEastAsia" w:hAnsiTheme="majorHAnsi" w:cstheme="majorBidi"/>
          <w:b/>
          <w:bCs/>
          <w:color w:val="365F91" w:themeColor="accent1" w:themeShade="BF"/>
          <w:sz w:val="28"/>
          <w:szCs w:val="28"/>
          <w:lang w:eastAsia="en-IE"/>
        </w:rPr>
      </w:pPr>
      <w:r>
        <w:br w:type="page"/>
      </w:r>
    </w:p>
    <w:p w:rsidR="001827BD" w:rsidRDefault="001827BD" w:rsidP="001827BD"/>
    <w:tbl>
      <w:tblPr>
        <w:tblStyle w:val="TableGrid"/>
        <w:tblW w:w="0" w:type="auto"/>
        <w:tblLook w:val="04A0"/>
      </w:tblPr>
      <w:tblGrid>
        <w:gridCol w:w="9242"/>
      </w:tblGrid>
      <w:tr w:rsidR="001827BD" w:rsidTr="0066580A">
        <w:tc>
          <w:tcPr>
            <w:tcW w:w="9242" w:type="dxa"/>
          </w:tcPr>
          <w:p w:rsidR="001827BD" w:rsidRPr="00DB6282" w:rsidRDefault="001827BD" w:rsidP="001827BD">
            <w:pPr>
              <w:pStyle w:val="ListParagraph"/>
              <w:numPr>
                <w:ilvl w:val="0"/>
                <w:numId w:val="2"/>
              </w:numPr>
              <w:rPr>
                <w:i/>
              </w:rPr>
            </w:pPr>
            <w:r w:rsidRPr="00DB6282">
              <w:rPr>
                <w:i/>
              </w:rPr>
              <w:t>Why do we not follow the error-in-variable methodology presented by Dunn(2000)</w:t>
            </w:r>
          </w:p>
          <w:p w:rsidR="001827BD" w:rsidRPr="00AE3554" w:rsidRDefault="001827BD" w:rsidP="0066580A">
            <w:pPr>
              <w:rPr>
                <w:i/>
              </w:rPr>
            </w:pPr>
          </w:p>
          <w:p w:rsidR="001827BD" w:rsidRDefault="001827BD" w:rsidP="001827BD">
            <w:pPr>
              <w:pStyle w:val="ListParagraph"/>
              <w:numPr>
                <w:ilvl w:val="0"/>
                <w:numId w:val="2"/>
              </w:numPr>
              <w:rPr>
                <w:i/>
              </w:rPr>
            </w:pPr>
            <w:r w:rsidRPr="00DB6282">
              <w:rPr>
                <w:i/>
              </w:rPr>
              <w:t>In Roy’s work, how much of a distinction is made between repeated and replicated measurements?</w:t>
            </w:r>
            <w:r>
              <w:rPr>
                <w:i/>
              </w:rPr>
              <w:t xml:space="preserve"> </w:t>
            </w:r>
            <w:r w:rsidRPr="00DB6282">
              <w:rPr>
                <w:i/>
              </w:rPr>
              <w:t>What cases are covered by this work? If it is the case that replicated measurements are considered only, how can it be extended to cover the case of repeated measures (i.e. where a time series effect is present)?</w:t>
            </w:r>
          </w:p>
          <w:p w:rsidR="001827BD" w:rsidRPr="00DB6282" w:rsidRDefault="001827BD" w:rsidP="0066580A">
            <w:pPr>
              <w:pStyle w:val="ListParagraph"/>
              <w:rPr>
                <w:i/>
              </w:rPr>
            </w:pPr>
          </w:p>
          <w:p w:rsidR="001827BD" w:rsidRPr="00DB6282" w:rsidRDefault="001827BD" w:rsidP="001827BD">
            <w:pPr>
              <w:pStyle w:val="ListParagraph"/>
              <w:numPr>
                <w:ilvl w:val="0"/>
                <w:numId w:val="2"/>
              </w:numPr>
              <w:rPr>
                <w:i/>
              </w:rPr>
            </w:pPr>
            <w:r>
              <w:rPr>
                <w:i/>
              </w:rPr>
              <w:t xml:space="preserve">Can Roy’s approach be extended to cover the case of “Dependent Replicates”? What sort of additional tests can be added to Roy’s methodology in such a </w:t>
            </w:r>
            <w:proofErr w:type="gramStart"/>
            <w:r>
              <w:rPr>
                <w:i/>
              </w:rPr>
              <w:t>case.</w:t>
            </w:r>
            <w:proofErr w:type="gramEnd"/>
          </w:p>
          <w:p w:rsidR="001827BD" w:rsidRDefault="001827BD" w:rsidP="0066580A">
            <w:pPr>
              <w:rPr>
                <w:i/>
              </w:rPr>
            </w:pPr>
          </w:p>
          <w:p w:rsidR="001827BD" w:rsidRPr="004C1053" w:rsidRDefault="001827BD" w:rsidP="001827BD">
            <w:pPr>
              <w:pStyle w:val="ListParagraph"/>
              <w:numPr>
                <w:ilvl w:val="0"/>
                <w:numId w:val="2"/>
              </w:numPr>
              <w:rPr>
                <w:i/>
              </w:rPr>
            </w:pPr>
            <w:r w:rsidRPr="004C1053">
              <w:rPr>
                <w:i/>
              </w:rPr>
              <w:t xml:space="preserve">Roy considers the question of agreement and inter-changeability. </w:t>
            </w:r>
            <w:proofErr w:type="gramStart"/>
            <w:r w:rsidRPr="004C1053">
              <w:rPr>
                <w:i/>
              </w:rPr>
              <w:t>Dunn(</w:t>
            </w:r>
            <w:proofErr w:type="gramEnd"/>
            <w:r w:rsidRPr="004C1053">
              <w:rPr>
                <w:i/>
              </w:rPr>
              <w:t xml:space="preserve">2000) considers the question of which method is better. Equivalently this is a question of </w:t>
            </w:r>
            <w:r w:rsidRPr="004C1053">
              <w:rPr>
                <w:b/>
                <w:i/>
                <w:color w:val="00B050"/>
              </w:rPr>
              <w:t>comparative precision</w:t>
            </w:r>
            <w:r w:rsidRPr="004C1053">
              <w:rPr>
                <w:i/>
              </w:rPr>
              <w:t>.</w:t>
            </w:r>
            <w:r>
              <w:rPr>
                <w:i/>
              </w:rPr>
              <w:t xml:space="preserve"> </w:t>
            </w:r>
            <w:r w:rsidRPr="004C1053">
              <w:rPr>
                <w:i/>
              </w:rPr>
              <w:t>Can Roy’s methodology be altered to provide one-sided tests</w:t>
            </w:r>
            <w:r>
              <w:rPr>
                <w:i/>
              </w:rPr>
              <w:t>?</w:t>
            </w:r>
          </w:p>
          <w:p w:rsidR="001827BD" w:rsidRPr="00DB6282" w:rsidRDefault="001827BD" w:rsidP="0066580A">
            <w:pPr>
              <w:pStyle w:val="ListParagraph"/>
              <w:rPr>
                <w:i/>
              </w:rPr>
            </w:pPr>
          </w:p>
          <w:p w:rsidR="001827BD" w:rsidRPr="00DB6282" w:rsidRDefault="001827BD" w:rsidP="001827BD">
            <w:pPr>
              <w:pStyle w:val="ListParagraph"/>
              <w:numPr>
                <w:ilvl w:val="0"/>
                <w:numId w:val="2"/>
              </w:numPr>
              <w:rPr>
                <w:i/>
              </w:rPr>
            </w:pPr>
            <w:proofErr w:type="gramStart"/>
            <w:r w:rsidRPr="00DB6282">
              <w:rPr>
                <w:b/>
                <w:i/>
                <w:color w:val="FF0000"/>
              </w:rPr>
              <w:t xml:space="preserve">Lai  </w:t>
            </w:r>
            <w:proofErr w:type="spellStart"/>
            <w:r w:rsidRPr="00DB6282">
              <w:rPr>
                <w:b/>
                <w:i/>
                <w:color w:val="FF0000"/>
              </w:rPr>
              <w:t>Shaio</w:t>
            </w:r>
            <w:proofErr w:type="spellEnd"/>
            <w:proofErr w:type="gramEnd"/>
            <w:r w:rsidRPr="00DB6282">
              <w:rPr>
                <w:b/>
                <w:i/>
                <w:color w:val="FF0000"/>
              </w:rPr>
              <w:t xml:space="preserve"> et al</w:t>
            </w:r>
            <w:r w:rsidRPr="00DB6282">
              <w:rPr>
                <w:i/>
              </w:rPr>
              <w:t xml:space="preserve"> use a LME approach to consider MCS problems. Is there anything in this paper that warrants inclusion in the </w:t>
            </w:r>
            <w:r w:rsidRPr="00DB6282">
              <w:rPr>
                <w:b/>
                <w:i/>
              </w:rPr>
              <w:t>SIM</w:t>
            </w:r>
            <w:r w:rsidRPr="00DB6282">
              <w:rPr>
                <w:i/>
              </w:rPr>
              <w:t xml:space="preserve"> </w:t>
            </w:r>
            <w:proofErr w:type="gramStart"/>
            <w:r w:rsidRPr="00DB6282">
              <w:rPr>
                <w:i/>
              </w:rPr>
              <w:t>submission.</w:t>
            </w:r>
            <w:proofErr w:type="gramEnd"/>
            <w:r w:rsidRPr="00DB6282">
              <w:rPr>
                <w:i/>
              </w:rPr>
              <w:t xml:space="preserve"> </w:t>
            </w:r>
          </w:p>
          <w:p w:rsidR="001827BD" w:rsidRPr="00DB6282" w:rsidRDefault="001827BD" w:rsidP="0066580A">
            <w:pPr>
              <w:ind w:left="720"/>
              <w:rPr>
                <w:i/>
              </w:rPr>
            </w:pPr>
            <w:r w:rsidRPr="00DB6282">
              <w:rPr>
                <w:i/>
              </w:rPr>
              <w:t xml:space="preserve">What are the Key features? The use of extra covariates not found in other approaches.  Is it worth mentioning it as an early approach using </w:t>
            </w:r>
            <w:proofErr w:type="gramStart"/>
            <w:r w:rsidRPr="00DB6282">
              <w:rPr>
                <w:i/>
              </w:rPr>
              <w:t>LMEs.</w:t>
            </w:r>
            <w:proofErr w:type="gramEnd"/>
          </w:p>
          <w:p w:rsidR="001827BD" w:rsidRDefault="001827BD" w:rsidP="0066580A">
            <w:pPr>
              <w:rPr>
                <w:i/>
              </w:rPr>
            </w:pPr>
          </w:p>
          <w:p w:rsidR="001827BD" w:rsidRDefault="001827BD" w:rsidP="001827BD">
            <w:pPr>
              <w:pStyle w:val="ListParagraph"/>
              <w:numPr>
                <w:ilvl w:val="0"/>
                <w:numId w:val="2"/>
              </w:numPr>
              <w:rPr>
                <w:i/>
              </w:rPr>
            </w:pPr>
            <w:r w:rsidRPr="00DB6282">
              <w:rPr>
                <w:i/>
              </w:rPr>
              <w:t>Pitman Morgan testing evaluates the consistency in variances for two variables.</w:t>
            </w:r>
            <w:r>
              <w:rPr>
                <w:i/>
              </w:rPr>
              <w:t xml:space="preserve"> How does it work in the case of replicated measurements?</w:t>
            </w:r>
          </w:p>
          <w:p w:rsidR="001827BD" w:rsidRDefault="001827BD" w:rsidP="0066580A">
            <w:pPr>
              <w:pStyle w:val="ListParagraph"/>
              <w:rPr>
                <w:i/>
              </w:rPr>
            </w:pPr>
          </w:p>
          <w:p w:rsidR="001827BD" w:rsidRPr="00371A30" w:rsidRDefault="001827BD" w:rsidP="001827BD">
            <w:pPr>
              <w:pStyle w:val="ListParagraph"/>
              <w:numPr>
                <w:ilvl w:val="0"/>
                <w:numId w:val="2"/>
              </w:numPr>
              <w:rPr>
                <w:i/>
              </w:rPr>
            </w:pPr>
            <w:r>
              <w:rPr>
                <w:i/>
              </w:rPr>
              <w:t xml:space="preserve">The SIM paper is structured into the following </w:t>
            </w:r>
            <w:proofErr w:type="gramStart"/>
            <w:r>
              <w:rPr>
                <w:i/>
              </w:rPr>
              <w:t>sections :</w:t>
            </w:r>
            <w:proofErr w:type="gramEnd"/>
            <w:r>
              <w:rPr>
                <w:i/>
              </w:rPr>
              <w:t xml:space="preserve"> 1- Introduction to Problem, 2 – using the LME approach, 3- Extending current methodologies, 4- Implementation on a worked example, 5- discussion.</w:t>
            </w:r>
          </w:p>
          <w:p w:rsidR="001827BD" w:rsidRDefault="001827BD" w:rsidP="0066580A">
            <w:pPr>
              <w:pStyle w:val="ListParagraph"/>
              <w:rPr>
                <w:i/>
              </w:rPr>
            </w:pPr>
          </w:p>
          <w:p w:rsidR="00A2468E" w:rsidRDefault="00A2468E" w:rsidP="0066580A">
            <w:pPr>
              <w:pStyle w:val="ListParagraph"/>
              <w:rPr>
                <w:i/>
              </w:rPr>
            </w:pPr>
            <w:r>
              <w:rPr>
                <w:i/>
              </w:rPr>
              <w:t>For the SIM paper – consult the “Guidelines for Authors” on the appropriate typefaces for Vectors and Matrices.</w:t>
            </w:r>
          </w:p>
          <w:p w:rsidR="001827BD" w:rsidRPr="00DB6282" w:rsidRDefault="001827BD" w:rsidP="0066580A">
            <w:pPr>
              <w:pStyle w:val="ListParagraph"/>
              <w:rPr>
                <w:i/>
              </w:rPr>
            </w:pPr>
          </w:p>
          <w:p w:rsidR="001827BD" w:rsidRDefault="001827BD" w:rsidP="0066580A">
            <w:pPr>
              <w:rPr>
                <w:b/>
              </w:rPr>
            </w:pPr>
          </w:p>
        </w:tc>
      </w:tr>
    </w:tbl>
    <w:p w:rsidR="001827BD" w:rsidRDefault="000623E2" w:rsidP="001827BD">
      <w:pPr>
        <w:rPr>
          <w:b/>
        </w:rPr>
      </w:pPr>
      <w:r>
        <w:rPr>
          <w:b/>
        </w:rPr>
        <w:t xml:space="preserve">                      </w:t>
      </w:r>
    </w:p>
    <w:p w:rsidR="001827BD" w:rsidRDefault="001827BD" w:rsidP="001827BD">
      <w:pPr>
        <w:pStyle w:val="Heading1"/>
      </w:pPr>
      <w:bookmarkStart w:id="0" w:name="_Toc326759148"/>
      <w:r>
        <w:t>Dunn 2000 – S E M E</w:t>
      </w:r>
      <w:bookmarkEnd w:id="0"/>
    </w:p>
    <w:p w:rsidR="001827BD" w:rsidRPr="00E743D3" w:rsidRDefault="001827BD" w:rsidP="00E743D3">
      <w:pPr>
        <w:pStyle w:val="Heading2"/>
      </w:pPr>
      <w:r w:rsidRPr="00E743D3">
        <w:t xml:space="preserve">Error-in-variable regression </w:t>
      </w:r>
    </w:p>
    <w:p w:rsidR="00E743D3" w:rsidRPr="00E743D3" w:rsidRDefault="00E743D3" w:rsidP="001827BD">
      <w:proofErr w:type="spellStart"/>
      <w:r w:rsidRPr="00E743D3">
        <w:t>Dunn&amp;Roberts</w:t>
      </w:r>
      <w:proofErr w:type="spellEnd"/>
      <w:r>
        <w:t xml:space="preserve"> (1999) reviewed the application of Error-in-variable models for comparing equivalence in measurement methods.</w:t>
      </w:r>
    </w:p>
    <w:p w:rsidR="001827BD" w:rsidRPr="000669BB" w:rsidRDefault="001827BD" w:rsidP="001827BD">
      <w:proofErr w:type="gramStart"/>
      <w:r w:rsidRPr="000669BB">
        <w:t>Dunn(</w:t>
      </w:r>
      <w:proofErr w:type="gramEnd"/>
      <w:r w:rsidRPr="000669BB">
        <w:t>2002) proposes the use of Error-in-variable regression. However, the approaches proposed by this paper instead use an LME framework. The LME framework for method comparison studies has seen increased prominence over recent y</w:t>
      </w:r>
      <w:r>
        <w:t xml:space="preserve">ears (for examples, </w:t>
      </w:r>
      <w:proofErr w:type="gramStart"/>
      <w:r>
        <w:t>Lai  et</w:t>
      </w:r>
      <w:proofErr w:type="gramEnd"/>
      <w:r>
        <w:t xml:space="preserve"> al and </w:t>
      </w:r>
      <w:proofErr w:type="spellStart"/>
      <w:r>
        <w:t>Carstensen</w:t>
      </w:r>
      <w:proofErr w:type="spellEnd"/>
      <w:r>
        <w:t xml:space="preserve"> et al).</w:t>
      </w:r>
    </w:p>
    <w:p w:rsidR="001827BD" w:rsidRPr="00115B7F" w:rsidRDefault="001827BD" w:rsidP="00E743D3">
      <w:pPr>
        <w:pStyle w:val="Heading2"/>
      </w:pPr>
      <w:r w:rsidRPr="00115B7F">
        <w:t>Dunn on Agreement</w:t>
      </w:r>
    </w:p>
    <w:p w:rsidR="001827BD" w:rsidRDefault="001827BD" w:rsidP="001827BD">
      <w:proofErr w:type="gramStart"/>
      <w:r>
        <w:t>Dunn(</w:t>
      </w:r>
      <w:proofErr w:type="gramEnd"/>
      <w:r>
        <w:t>2000) considers the notion of “Agreement”, as posited by Bland and Altman’s work, as too restrictive, detailing a series of arguments in support of this contention. Firstly the measurements from both methods may be based on different scales (for example Celsius and Fahrenheit) or even different variables.</w:t>
      </w:r>
    </w:p>
    <w:p w:rsidR="00A2468E" w:rsidRDefault="00A2468E" w:rsidP="001827BD"/>
    <w:p w:rsidR="001827BD" w:rsidRPr="00115B7F" w:rsidRDefault="001827BD" w:rsidP="00E743D3">
      <w:pPr>
        <w:pStyle w:val="Heading1"/>
      </w:pPr>
      <w:proofErr w:type="gramStart"/>
      <w:r w:rsidRPr="00115B7F">
        <w:t>Agreement and Equivalence.</w:t>
      </w:r>
      <w:proofErr w:type="gramEnd"/>
    </w:p>
    <w:p w:rsidR="001827BD" w:rsidRDefault="001827BD" w:rsidP="00E743D3">
      <w:r>
        <w:t xml:space="preserve">Hawkins(2002) describes the matter in terms of whether or not the two methods of measurement are equivalent, pointing out that the US Food and Drug Administration use the phrase “substantially </w:t>
      </w:r>
      <w:r w:rsidRPr="00E6090D">
        <w:t>equivalent” in this context.</w:t>
      </w:r>
    </w:p>
    <w:p w:rsidR="003F6780" w:rsidRDefault="003F6780" w:rsidP="00E743D3">
      <w:r>
        <w:t>In response to Bland and Altman's discussion about agreement, Dunn 2000 poses searching questions about the purpose of a method comparison study. While it is useful to know if two methods of measurement are "in agreement", Dunn considers the question of which of the two methods of measurement to be the more precise to be a pertinent question.</w:t>
      </w:r>
    </w:p>
    <w:p w:rsidR="001827BD" w:rsidRPr="00E6090D" w:rsidRDefault="001827BD" w:rsidP="001827BD">
      <w:pPr>
        <w:rPr>
          <w:b/>
        </w:rPr>
      </w:pPr>
      <w:r>
        <w:rPr>
          <w:b/>
        </w:rPr>
        <w:t xml:space="preserve">Levels of </w:t>
      </w:r>
      <w:r w:rsidRPr="00E6090D">
        <w:rPr>
          <w:b/>
        </w:rPr>
        <w:t>Equivalence</w:t>
      </w:r>
    </w:p>
    <w:p w:rsidR="001827BD" w:rsidRDefault="001827BD" w:rsidP="00E743D3">
      <w:proofErr w:type="gramStart"/>
      <w:r>
        <w:t>Hawkins(</w:t>
      </w:r>
      <w:proofErr w:type="gramEnd"/>
      <w:r>
        <w:t xml:space="preserve">2002) develops the notion of three levels of equivalency. At the lowest level, mean equivalency describes the case where no inter-method bias exists between two methods of measurement.  </w:t>
      </w:r>
    </w:p>
    <w:p w:rsidR="00A2468E" w:rsidRDefault="00A2468E" w:rsidP="00A2468E">
      <w:pPr>
        <w:pStyle w:val="Heading1"/>
      </w:pPr>
      <w:bookmarkStart w:id="1" w:name="_Toc326759149"/>
      <w:r w:rsidRPr="00115B7F">
        <w:t>Regression based approach</w:t>
      </w:r>
      <w:bookmarkEnd w:id="1"/>
    </w:p>
    <w:p w:rsidR="00A2468E" w:rsidRDefault="00A2468E" w:rsidP="00E743D3">
      <w:pPr>
        <w:rPr>
          <w:b/>
          <w:bCs/>
        </w:rPr>
      </w:pPr>
      <w:proofErr w:type="gramStart"/>
      <w:r>
        <w:t>Hawkins(</w:t>
      </w:r>
      <w:proofErr w:type="gramEnd"/>
      <w:r w:rsidRPr="00A2468E">
        <w:t>2002)</w:t>
      </w:r>
      <w:r>
        <w:t xml:space="preserve"> considers standard regression techniques for the purposes of method comparison studies.  He argues that an analyst </w:t>
      </w:r>
      <w:r w:rsidRPr="00A2468E">
        <w:t>can identify deviations from model assumptions, and devise solutions accordingly.</w:t>
      </w:r>
    </w:p>
    <w:p w:rsidR="00A2468E" w:rsidRPr="00A2468E" w:rsidRDefault="00A2468E" w:rsidP="00E743D3">
      <w:r>
        <w:t>The Morgan-Pitman procedure is a well-known test for the equality of variances.</w:t>
      </w:r>
    </w:p>
    <w:p w:rsidR="000623E2" w:rsidRDefault="000623E2" w:rsidP="000623E2">
      <w:pPr>
        <w:pStyle w:val="Heading1"/>
      </w:pPr>
      <w:bookmarkStart w:id="2" w:name="_Toc326759150"/>
      <w:r>
        <w:t xml:space="preserve">Lai &amp; </w:t>
      </w:r>
      <w:proofErr w:type="spellStart"/>
      <w:r>
        <w:t>Shiao</w:t>
      </w:r>
      <w:proofErr w:type="spellEnd"/>
      <w:r>
        <w:t xml:space="preserve"> (2005)</w:t>
      </w:r>
      <w:bookmarkEnd w:id="2"/>
    </w:p>
    <w:p w:rsidR="00590941" w:rsidRPr="00590941" w:rsidRDefault="00590941" w:rsidP="00590941">
      <w:pPr>
        <w:rPr>
          <w:lang w:eastAsia="en-IE"/>
        </w:rPr>
      </w:pPr>
    </w:p>
    <w:tbl>
      <w:tblPr>
        <w:tblStyle w:val="TableGrid"/>
        <w:tblW w:w="0" w:type="auto"/>
        <w:tblLook w:val="04A0"/>
      </w:tblPr>
      <w:tblGrid>
        <w:gridCol w:w="9242"/>
      </w:tblGrid>
      <w:tr w:rsidR="000623E2" w:rsidTr="000623E2">
        <w:tc>
          <w:tcPr>
            <w:tcW w:w="9242" w:type="dxa"/>
          </w:tcPr>
          <w:p w:rsidR="000623E2" w:rsidRPr="00E743D3" w:rsidRDefault="000623E2" w:rsidP="00E743D3">
            <w:pPr>
              <w:rPr>
                <w:rFonts w:eastAsiaTheme="minorHAnsi"/>
                <w:b/>
                <w:bCs/>
                <w:i/>
                <w:lang w:eastAsia="en-US"/>
              </w:rPr>
            </w:pPr>
            <w:bookmarkStart w:id="3" w:name="_Toc326759151"/>
            <w:r w:rsidRPr="00E743D3">
              <w:rPr>
                <w:rFonts w:eastAsiaTheme="minorHAnsi"/>
                <w:b/>
                <w:i/>
                <w:lang w:eastAsia="en-US"/>
              </w:rPr>
              <w:t>Comparing Two Clinic</w:t>
            </w:r>
            <w:r w:rsidR="00590941" w:rsidRPr="00E743D3">
              <w:rPr>
                <w:rFonts w:eastAsiaTheme="minorHAnsi"/>
                <w:b/>
                <w:i/>
                <w:lang w:eastAsia="en-US"/>
              </w:rPr>
              <w:t>al Measurements: a LME approach (</w:t>
            </w:r>
            <w:r w:rsidRPr="00E743D3">
              <w:rPr>
                <w:rFonts w:eastAsiaTheme="minorHAnsi"/>
                <w:b/>
                <w:i/>
                <w:lang w:eastAsia="en-US"/>
              </w:rPr>
              <w:t>Journal of Applied Statistics</w:t>
            </w:r>
            <w:r w:rsidR="00590941" w:rsidRPr="00E743D3">
              <w:rPr>
                <w:rFonts w:eastAsiaTheme="minorHAnsi"/>
                <w:b/>
                <w:i/>
                <w:lang w:eastAsia="en-US"/>
              </w:rPr>
              <w:t>,2005)</w:t>
            </w:r>
            <w:bookmarkEnd w:id="3"/>
          </w:p>
          <w:p w:rsidR="000623E2" w:rsidRPr="000623E2" w:rsidRDefault="000623E2" w:rsidP="000623E2"/>
        </w:tc>
      </w:tr>
    </w:tbl>
    <w:p w:rsidR="00590941" w:rsidRDefault="000623E2" w:rsidP="00E743D3">
      <w:pPr>
        <w:rPr>
          <w:b/>
          <w:bCs/>
        </w:rPr>
      </w:pPr>
      <w:r w:rsidRPr="000623E2">
        <w:t>La</w:t>
      </w:r>
      <w:r>
        <w:t xml:space="preserve">i and </w:t>
      </w:r>
      <w:proofErr w:type="spellStart"/>
      <w:r>
        <w:t>Shaio</w:t>
      </w:r>
      <w:proofErr w:type="spellEnd"/>
      <w:r>
        <w:t xml:space="preserve"> (2005) use an LME framework to extend the LOA approach to assess the “</w:t>
      </w:r>
      <w:r w:rsidRPr="00590941">
        <w:rPr>
          <w:i/>
        </w:rPr>
        <w:t>equivalence</w:t>
      </w:r>
      <w:r>
        <w:t>” of two methods of measurement.</w:t>
      </w:r>
    </w:p>
    <w:p w:rsidR="00E743D3" w:rsidRDefault="00590941" w:rsidP="00E743D3">
      <w:r>
        <w:t xml:space="preserve">This approach is justified by the prevalence of statistical software packages equipped to deal with LME models. Additionally a substantial corpus of research has been developed in recent years to assess diagnostics and influence analysis for LME models (Haslett &amp; Hayes, </w:t>
      </w:r>
      <w:proofErr w:type="spellStart"/>
      <w:r>
        <w:t>Zewotir</w:t>
      </w:r>
      <w:proofErr w:type="spellEnd"/>
      <w:r>
        <w:t xml:space="preserve">, </w:t>
      </w:r>
      <w:proofErr w:type="spellStart"/>
      <w:proofErr w:type="gramStart"/>
      <w:r>
        <w:t>Schabenberger</w:t>
      </w:r>
      <w:proofErr w:type="spellEnd"/>
      <w:proofErr w:type="gramEnd"/>
      <w:r>
        <w:t xml:space="preserve"> as some examples).</w:t>
      </w:r>
    </w:p>
    <w:p w:rsidR="001827BD" w:rsidRDefault="00E743D3" w:rsidP="00E743D3">
      <w:r>
        <w:t>LME models can effectively be used to assess the impacts of possible factors on what causes differences.</w:t>
      </w:r>
      <w:r w:rsidR="001827BD">
        <w:br w:type="page"/>
      </w:r>
    </w:p>
    <w:p w:rsidR="00E743D3" w:rsidRDefault="00E743D3" w:rsidP="00E743D3">
      <w:pPr>
        <w:pStyle w:val="Heading1"/>
      </w:pPr>
      <w:r>
        <w:lastRenderedPageBreak/>
        <w:t>Using Absolute Differences</w:t>
      </w:r>
    </w:p>
    <w:p w:rsidR="00E743D3" w:rsidRDefault="00E743D3" w:rsidP="00E743D3">
      <w:r>
        <w:t>As pointed out in several of Bland and Altman’s papers, the use of absolute difference (|D|) would be a more useful approach for assessing agreement. Based on the assumption that case-wise differences are normally distributed, it follows that the absolute differences are half-normally distributed.</w:t>
      </w:r>
    </w:p>
    <w:p w:rsidR="00E743D3" w:rsidRDefault="00E743D3" w:rsidP="00E743D3">
      <w:r>
        <w:t xml:space="preserve">Lai and </w:t>
      </w:r>
      <w:proofErr w:type="spellStart"/>
      <w:r>
        <w:t>Shaio</w:t>
      </w:r>
      <w:proofErr w:type="spellEnd"/>
      <w:r>
        <w:t xml:space="preserve"> remark, however, that no commercially available software is available that can assist with such an approach.</w:t>
      </w:r>
    </w:p>
    <w:p w:rsidR="00815862" w:rsidRDefault="00815862" w:rsidP="00815862">
      <w:pPr>
        <w:pStyle w:val="Heading1"/>
      </w:pPr>
      <w:bookmarkStart w:id="4" w:name="_Toc326759152"/>
      <w:r>
        <w:t>What is Agreement</w:t>
      </w:r>
      <w:bookmarkEnd w:id="4"/>
    </w:p>
    <w:p w:rsidR="00AA3C36" w:rsidRPr="00AA3C36" w:rsidRDefault="00AA3C36" w:rsidP="00AA3C36">
      <w:pPr>
        <w:rPr>
          <w:lang w:eastAsia="en-IE"/>
        </w:rPr>
      </w:pPr>
    </w:p>
    <w:p w:rsidR="00815862" w:rsidRDefault="00815862" w:rsidP="00815862">
      <w:r>
        <w:t xml:space="preserve">The matter of how well two methods of measurement are said to be “in agreement” is known as a </w:t>
      </w:r>
      <w:r w:rsidRPr="00104EC1">
        <w:rPr>
          <w:b/>
          <w:color w:val="00B050"/>
        </w:rPr>
        <w:t>method comparison study</w:t>
      </w:r>
      <w:r>
        <w:t xml:space="preserve">, and is prevalent in medical statistics literature.  </w:t>
      </w:r>
      <w:r w:rsidRPr="00FB36BB">
        <w:rPr>
          <w:b/>
          <w:color w:val="FF0000"/>
        </w:rPr>
        <w:t>Barnhart et al</w:t>
      </w:r>
      <w:r>
        <w:t xml:space="preserve"> give examples of the diversity of applications of method comparison studies; blood plasma data, body fat, </w:t>
      </w:r>
      <w:proofErr w:type="spellStart"/>
      <w:r>
        <w:t>oximetry</w:t>
      </w:r>
      <w:proofErr w:type="spellEnd"/>
      <w:r>
        <w:t xml:space="preserve"> data etc. </w:t>
      </w:r>
    </w:p>
    <w:p w:rsidR="00815862" w:rsidRDefault="00815862" w:rsidP="00815862">
      <w:r>
        <w:t xml:space="preserve">Often the </w:t>
      </w:r>
      <w:proofErr w:type="gramStart"/>
      <w:r>
        <w:t>questions extends</w:t>
      </w:r>
      <w:proofErr w:type="gramEnd"/>
      <w:r>
        <w:t xml:space="preserve"> to whether or not the two methods of measurements have sufficiently levels of agreement that they could be used </w:t>
      </w:r>
      <w:r w:rsidRPr="000D09F0">
        <w:rPr>
          <w:b/>
          <w:color w:val="00B050"/>
        </w:rPr>
        <w:t>interchangeably</w:t>
      </w:r>
      <w:r>
        <w:t xml:space="preserve">. However, as pointed out by </w:t>
      </w:r>
      <w:proofErr w:type="spellStart"/>
      <w:r w:rsidRPr="000D09F0">
        <w:rPr>
          <w:b/>
          <w:color w:val="FF0000"/>
        </w:rPr>
        <w:t>Mantha</w:t>
      </w:r>
      <w:proofErr w:type="spellEnd"/>
      <w:r w:rsidRPr="000D09F0">
        <w:rPr>
          <w:b/>
          <w:color w:val="FF0000"/>
        </w:rPr>
        <w:t xml:space="preserve"> et al</w:t>
      </w:r>
      <w:r>
        <w:t xml:space="preserve">, </w:t>
      </w:r>
      <w:proofErr w:type="spellStart"/>
      <w:r>
        <w:t>interchangeability</w:t>
      </w:r>
      <w:proofErr w:type="spellEnd"/>
      <w:r>
        <w:t xml:space="preserve"> is not the goal of many studies.</w:t>
      </w:r>
    </w:p>
    <w:p w:rsidR="00815862" w:rsidRDefault="00815862" w:rsidP="00815862">
      <w:r>
        <w:t xml:space="preserve">A useful, and broadly consistent, set of definitions of what this “agreement” entail is put forth by </w:t>
      </w:r>
      <w:r w:rsidRPr="002D5173">
        <w:rPr>
          <w:b/>
          <w:color w:val="FF0000"/>
        </w:rPr>
        <w:t>Barnhart et al</w:t>
      </w:r>
      <w:r w:rsidRPr="002D5173">
        <w:rPr>
          <w:color w:val="FF0000"/>
        </w:rPr>
        <w:t xml:space="preserve"> </w:t>
      </w:r>
      <w:r>
        <w:t xml:space="preserve">and </w:t>
      </w:r>
      <w:r w:rsidRPr="002D5173">
        <w:rPr>
          <w:b/>
          <w:color w:val="FF0000"/>
        </w:rPr>
        <w:t>Roy (2009)</w:t>
      </w:r>
      <w:r>
        <w:t>, and shall be discussed in detail.</w:t>
      </w:r>
    </w:p>
    <w:p w:rsidR="00815862" w:rsidRDefault="00815862" w:rsidP="00815862">
      <w:r>
        <w:t xml:space="preserve">Shared with previous contributions </w:t>
      </w:r>
      <w:r w:rsidRPr="002D5173">
        <w:rPr>
          <w:b/>
          <w:color w:val="FF0000"/>
        </w:rPr>
        <w:t>(Bland and Altma</w:t>
      </w:r>
      <w:r w:rsidRPr="00760D61">
        <w:rPr>
          <w:b/>
          <w:color w:val="FF0000"/>
        </w:rPr>
        <w:t>n,</w:t>
      </w:r>
      <w:r w:rsidRPr="002D5173">
        <w:rPr>
          <w:b/>
          <w:color w:val="FF0000"/>
        </w:rPr>
        <w:t xml:space="preserve"> </w:t>
      </w:r>
      <w:proofErr w:type="spellStart"/>
      <w:r w:rsidRPr="002D5173">
        <w:rPr>
          <w:b/>
          <w:color w:val="FF0000"/>
        </w:rPr>
        <w:t>Carstensen</w:t>
      </w:r>
      <w:proofErr w:type="spellEnd"/>
      <w:r w:rsidRPr="002D5173">
        <w:rPr>
          <w:b/>
          <w:color w:val="FF0000"/>
        </w:rPr>
        <w:t>)</w:t>
      </w:r>
      <w:r>
        <w:t xml:space="preserve"> is the condition that there should no systematic tendency for one of the methods to consistently provide a value higher that than of the other method. If such a tendency did exist, we would refer to it as an </w:t>
      </w:r>
      <w:r w:rsidRPr="00A77834">
        <w:rPr>
          <w:b/>
          <w:color w:val="00B050"/>
        </w:rPr>
        <w:t>inter-method bias</w:t>
      </w:r>
      <w:r>
        <w:t>.</w:t>
      </w:r>
    </w:p>
    <w:p w:rsidR="00815862" w:rsidRDefault="00815862" w:rsidP="00815862">
      <w:r>
        <w:t xml:space="preserve">In earlier literature, the emphasis was placed up on single measurements simultaneously by each of the methods of measurement. Several different approaches, such as the </w:t>
      </w:r>
      <w:r w:rsidRPr="00161A09">
        <w:rPr>
          <w:b/>
          <w:color w:val="00B050"/>
        </w:rPr>
        <w:t>Bland-Altman plot</w:t>
      </w:r>
      <w:r>
        <w:t xml:space="preserve">, and </w:t>
      </w:r>
      <w:r>
        <w:rPr>
          <w:b/>
          <w:color w:val="00B050"/>
        </w:rPr>
        <w:t>Deming</w:t>
      </w:r>
      <w:r w:rsidRPr="00161A09">
        <w:rPr>
          <w:b/>
          <w:color w:val="00B050"/>
        </w:rPr>
        <w:t xml:space="preserve"> Regression</w:t>
      </w:r>
      <w:r w:rsidRPr="0082137C">
        <w:rPr>
          <w:b/>
          <w:color w:val="00B050"/>
        </w:rPr>
        <w:t xml:space="preserve"> </w:t>
      </w:r>
      <w:r>
        <w:t xml:space="preserve">have been proposed. </w:t>
      </w:r>
    </w:p>
    <w:p w:rsidR="00815862" w:rsidRDefault="00815862" w:rsidP="00815862">
      <w:pPr>
        <w:pStyle w:val="Heading1"/>
      </w:pPr>
      <w:bookmarkStart w:id="5" w:name="_Toc326759153"/>
      <w:proofErr w:type="gramStart"/>
      <w:r>
        <w:t>Bland  and</w:t>
      </w:r>
      <w:proofErr w:type="gramEnd"/>
      <w:r>
        <w:t xml:space="preserve"> Altman’s Approach</w:t>
      </w:r>
      <w:bookmarkEnd w:id="5"/>
    </w:p>
    <w:p w:rsidR="00815862" w:rsidRDefault="00815862" w:rsidP="00815862">
      <w:r w:rsidRPr="00B56C3A">
        <w:rPr>
          <w:b/>
          <w:color w:val="FF0000"/>
        </w:rPr>
        <w:t>Altman</w:t>
      </w:r>
      <w:r>
        <w:rPr>
          <w:b/>
          <w:color w:val="FF0000"/>
        </w:rPr>
        <w:t xml:space="preserve"> and Bland (1983</w:t>
      </w:r>
      <w:r w:rsidRPr="00B56C3A">
        <w:rPr>
          <w:b/>
          <w:color w:val="FF0000"/>
        </w:rPr>
        <w:t>)</w:t>
      </w:r>
      <w:r w:rsidRPr="00B56C3A">
        <w:t xml:space="preserve"> developed a simple graphical a</w:t>
      </w:r>
      <w:r>
        <w:t>pproach for assessing agreement</w:t>
      </w:r>
      <w:proofErr w:type="gramStart"/>
      <w:r>
        <w:t>,  whereby</w:t>
      </w:r>
      <w:proofErr w:type="gramEnd"/>
      <w:r>
        <w:t xml:space="preserve"> the case-wise means are plotted against the case-wise differences. The mean of the case-wise differences, i.e. the inter-method bias is then drawn as a horizontal line across the plot. </w:t>
      </w:r>
    </w:p>
    <w:p w:rsidR="00815862" w:rsidRDefault="00815862" w:rsidP="00815862">
      <w:r>
        <w:rPr>
          <w:b/>
          <w:color w:val="FF0000"/>
        </w:rPr>
        <w:t>Bland and Altman (1986</w:t>
      </w:r>
      <w:r w:rsidRPr="00B56C3A">
        <w:rPr>
          <w:b/>
          <w:color w:val="FF0000"/>
        </w:rPr>
        <w:t>)</w:t>
      </w:r>
      <w:r w:rsidRPr="00B56C3A">
        <w:t xml:space="preserve"> </w:t>
      </w:r>
      <w:r>
        <w:t xml:space="preserve">extended this graphical plot with what has become the most influential approach to </w:t>
      </w:r>
      <w:proofErr w:type="gramStart"/>
      <w:r>
        <w:t>MCS ;</w:t>
      </w:r>
      <w:proofErr w:type="gramEnd"/>
      <w:r>
        <w:t xml:space="preserve"> the </w:t>
      </w:r>
      <w:r w:rsidRPr="007C17D9">
        <w:rPr>
          <w:b/>
          <w:color w:val="00B050"/>
        </w:rPr>
        <w:t>Limits of Agreement</w:t>
      </w:r>
      <w:r>
        <w:t xml:space="preserve">. The Limits of Agreement are a tolerance interval for the case-wise differences defined as the </w:t>
      </w:r>
      <w:r w:rsidRPr="00741B32">
        <w:rPr>
          <w:b/>
          <w:color w:val="7030A0"/>
        </w:rPr>
        <w:t>average difference ±2S</w:t>
      </w:r>
      <w:r w:rsidRPr="00741B32">
        <w:rPr>
          <w:b/>
          <w:color w:val="7030A0"/>
          <w:sz w:val="20"/>
        </w:rPr>
        <w:t>d</w:t>
      </w:r>
      <w:r>
        <w:rPr>
          <w:sz w:val="20"/>
        </w:rPr>
        <w:t xml:space="preserve">. </w:t>
      </w:r>
      <w:r w:rsidRPr="007C17D9">
        <w:t>Two method of</w:t>
      </w:r>
      <w:r>
        <w:t xml:space="preserve"> measurement are said to be in agreement if the limits of agreement are not “clinically important”.</w:t>
      </w:r>
    </w:p>
    <w:p w:rsidR="00815862" w:rsidRDefault="00815862" w:rsidP="00815862">
      <w:pPr>
        <w:rPr>
          <w:color w:val="FF0000"/>
        </w:rPr>
      </w:pPr>
      <w:r>
        <w:t xml:space="preserve">Because the results obtained are summary statistics, confidence intervals are required for generalization to the population of case-wise differences. Formulations of confidence intervals for derived values are provided by </w:t>
      </w:r>
      <w:r w:rsidRPr="007C17D9">
        <w:rPr>
          <w:b/>
          <w:color w:val="FF0000"/>
        </w:rPr>
        <w:t xml:space="preserve">Bland-Altman </w:t>
      </w:r>
      <w:r>
        <w:rPr>
          <w:b/>
          <w:color w:val="FF0000"/>
        </w:rPr>
        <w:t>(</w:t>
      </w:r>
      <w:r w:rsidRPr="007C17D9">
        <w:rPr>
          <w:b/>
          <w:color w:val="FF0000"/>
        </w:rPr>
        <w:t>1999</w:t>
      </w:r>
      <w:r>
        <w:rPr>
          <w:b/>
          <w:color w:val="FF0000"/>
        </w:rPr>
        <w:t>)</w:t>
      </w:r>
      <w:r w:rsidRPr="007C17D9">
        <w:rPr>
          <w:color w:val="FF0000"/>
        </w:rPr>
        <w:t>.</w:t>
      </w:r>
    </w:p>
    <w:p w:rsidR="000623E2" w:rsidRDefault="000623E2" w:rsidP="000623E2">
      <w:pPr>
        <w:pStyle w:val="Heading1"/>
      </w:pPr>
      <w:bookmarkStart w:id="6" w:name="_Toc326759154"/>
      <w:r w:rsidRPr="00A21A58">
        <w:lastRenderedPageBreak/>
        <w:t>Criticism of B</w:t>
      </w:r>
      <w:r>
        <w:t>land-</w:t>
      </w:r>
      <w:r w:rsidRPr="00A21A58">
        <w:t>A</w:t>
      </w:r>
      <w:r>
        <w:t>ltman Approach</w:t>
      </w:r>
      <w:bookmarkEnd w:id="6"/>
    </w:p>
    <w:p w:rsidR="000623E2" w:rsidRDefault="000623E2" w:rsidP="000623E2">
      <w:pPr>
        <w:pStyle w:val="ListParagraph"/>
        <w:numPr>
          <w:ilvl w:val="0"/>
          <w:numId w:val="4"/>
        </w:numPr>
      </w:pPr>
      <w:r>
        <w:t>The BA approach is easy to use, but limited in explanatory capacity to attribute</w:t>
      </w:r>
      <w:r w:rsidR="00590941">
        <w:t xml:space="preserve"> the possible difference of the two measurement errors (Lai&amp;Shaio</w:t>
      </w:r>
      <w:proofErr w:type="gramStart"/>
      <w:r w:rsidR="00590941">
        <w:t>,2005</w:t>
      </w:r>
      <w:proofErr w:type="gramEnd"/>
      <w:r w:rsidR="00590941">
        <w:t>).</w:t>
      </w:r>
    </w:p>
    <w:p w:rsidR="00EC7A03" w:rsidRDefault="00EC7A03" w:rsidP="000623E2">
      <w:pPr>
        <w:pStyle w:val="ListParagraph"/>
        <w:numPr>
          <w:ilvl w:val="0"/>
          <w:numId w:val="4"/>
        </w:numPr>
      </w:pPr>
      <w:r>
        <w:t>It is difficult to make any further inferences if two methods are found to be different (Lai&amp;Shaio</w:t>
      </w:r>
      <w:proofErr w:type="gramStart"/>
      <w:r>
        <w:t>,2005</w:t>
      </w:r>
      <w:proofErr w:type="gramEnd"/>
      <w:r>
        <w:t>).</w:t>
      </w:r>
    </w:p>
    <w:p w:rsidR="00EC7A03" w:rsidRDefault="00EC7A03" w:rsidP="000623E2">
      <w:pPr>
        <w:pStyle w:val="ListParagraph"/>
        <w:numPr>
          <w:ilvl w:val="0"/>
          <w:numId w:val="4"/>
        </w:numPr>
      </w:pPr>
      <w:r>
        <w:t>The Classical BA approach assumes independent observations, which is not the case in many practical settings (Lai&amp;Shaio</w:t>
      </w:r>
      <w:proofErr w:type="gramStart"/>
      <w:r>
        <w:t>,2005</w:t>
      </w:r>
      <w:proofErr w:type="gramEnd"/>
      <w:r>
        <w:t>).</w:t>
      </w:r>
    </w:p>
    <w:p w:rsidR="00A9516E" w:rsidRPr="00A21A58" w:rsidRDefault="00A9516E" w:rsidP="00A21A58">
      <w:pPr>
        <w:pStyle w:val="Heading1"/>
      </w:pPr>
      <w:bookmarkStart w:id="7" w:name="_Toc326759155"/>
      <w:r w:rsidRPr="00A21A58">
        <w:t>Dunn’s Criticism of BA</w:t>
      </w:r>
      <w:bookmarkEnd w:id="7"/>
    </w:p>
    <w:p w:rsidR="00F71B5C" w:rsidRPr="00F71B5C" w:rsidRDefault="00F71B5C" w:rsidP="00F71B5C">
      <w:r w:rsidRPr="00F71B5C">
        <w:t>In trying to prevent widespread misuse of statistical methods, Bland and Altman have, in the view of Dunn, gone too far.</w:t>
      </w:r>
    </w:p>
    <w:p w:rsidR="00F71B5C" w:rsidRDefault="00F71B5C" w:rsidP="00F71B5C">
      <w:r w:rsidRPr="00F71B5C">
        <w:t>Dunn criticizes the use of the Bland-Altman methodology on the basis that it fails to identify the underlying model</w:t>
      </w:r>
      <w:r w:rsidR="00A9516E">
        <w:t>, and furthermore, u</w:t>
      </w:r>
      <w:r w:rsidRPr="00F71B5C">
        <w:t>sage of this approach requires assumptions that are "subject of serious and valid criticism"</w:t>
      </w:r>
    </w:p>
    <w:p w:rsidR="00A450B3" w:rsidRDefault="00815862" w:rsidP="00F71B5C">
      <w:r>
        <w:t xml:space="preserve">Importantly, </w:t>
      </w:r>
      <w:r w:rsidR="00A450B3">
        <w:t xml:space="preserve">Dunn suggests </w:t>
      </w:r>
      <w:r>
        <w:t xml:space="preserve">the </w:t>
      </w:r>
      <w:r w:rsidR="00A450B3">
        <w:t>B</w:t>
      </w:r>
      <w:r>
        <w:t>land-</w:t>
      </w:r>
      <w:r w:rsidR="00A450B3">
        <w:t>A</w:t>
      </w:r>
      <w:r>
        <w:t>ltman approach as e</w:t>
      </w:r>
      <w:r w:rsidR="00A450B3">
        <w:t>xploratory tool</w:t>
      </w:r>
      <w:r>
        <w:t>.</w:t>
      </w:r>
    </w:p>
    <w:p w:rsidR="00A9516E" w:rsidRPr="00A21A58" w:rsidRDefault="00A9516E" w:rsidP="00A21A58">
      <w:pPr>
        <w:pStyle w:val="Heading1"/>
      </w:pPr>
      <w:bookmarkStart w:id="8" w:name="_Toc326759156"/>
      <w:r w:rsidRPr="00A21A58">
        <w:t xml:space="preserve">Which </w:t>
      </w:r>
      <w:r w:rsidR="00A21A58" w:rsidRPr="00A21A58">
        <w:t xml:space="preserve">method of measurement </w:t>
      </w:r>
      <w:r w:rsidRPr="00A21A58">
        <w:t>is more precise?</w:t>
      </w:r>
      <w:bookmarkEnd w:id="8"/>
    </w:p>
    <w:p w:rsidR="00F71B5C" w:rsidRPr="00F71B5C" w:rsidRDefault="00A9516E" w:rsidP="00F71B5C">
      <w:r w:rsidRPr="00F71B5C">
        <w:t>Dunn contends that the notion of equivalence used by Bland</w:t>
      </w:r>
      <w:r>
        <w:t xml:space="preserve"> and Altman is too restrictive, and </w:t>
      </w:r>
      <w:r w:rsidR="00F71B5C" w:rsidRPr="00F71B5C">
        <w:t>that the Bland-Altman a</w:t>
      </w:r>
      <w:r>
        <w:t>p</w:t>
      </w:r>
      <w:r w:rsidR="00F71B5C" w:rsidRPr="00F71B5C">
        <w:t xml:space="preserve">proach fails to address the issue of determining which of </w:t>
      </w:r>
      <w:r>
        <w:t>the two methods is more precise. Indeed, as many methods comparison studies are motivated by the need to compare a new method of measurement against an established one, the question of which of the two methods is more precise is definitely of interest.</w:t>
      </w:r>
    </w:p>
    <w:p w:rsidR="00F71B5C" w:rsidRPr="00F71B5C" w:rsidRDefault="00F71B5C" w:rsidP="00F71B5C">
      <w:r w:rsidRPr="00F71B5C">
        <w:t>Formal analysis and estimation of relative precision should be based on fitting the appro</w:t>
      </w:r>
      <w:r w:rsidR="00A9516E">
        <w:t>priate statis</w:t>
      </w:r>
      <w:r w:rsidRPr="00F71B5C">
        <w:t>tical model to the data as a whole.</w:t>
      </w:r>
      <w:r w:rsidR="00A9516E">
        <w:t xml:space="preserve"> </w:t>
      </w:r>
      <w:r w:rsidRPr="00F71B5C">
        <w:t>An advantage of which is the assumptions used are open to scrutiny.</w:t>
      </w:r>
    </w:p>
    <w:p w:rsidR="00F71B5C" w:rsidRDefault="00F71B5C">
      <w:pPr>
        <w:rPr>
          <w:b/>
          <w:i/>
        </w:rPr>
      </w:pPr>
      <w:r>
        <w:rPr>
          <w:b/>
          <w:i/>
        </w:rPr>
        <w:t>Dunn’s Remarks on other matters</w:t>
      </w:r>
      <w:r>
        <w:rPr>
          <w:b/>
          <w:i/>
        </w:rPr>
        <w:tab/>
      </w:r>
    </w:p>
    <w:p w:rsidR="00F71B5C" w:rsidRDefault="00F71B5C" w:rsidP="00F71B5C">
      <w:pPr>
        <w:pStyle w:val="ListParagraph"/>
      </w:pPr>
    </w:p>
    <w:p w:rsidR="00F71B5C" w:rsidRDefault="00F71B5C" w:rsidP="00F71B5C">
      <w:pPr>
        <w:pStyle w:val="ListParagraph"/>
        <w:numPr>
          <w:ilvl w:val="0"/>
          <w:numId w:val="1"/>
        </w:numPr>
      </w:pPr>
      <w:r>
        <w:t xml:space="preserve">Grubbs (1948) </w:t>
      </w:r>
      <w:r w:rsidRPr="00F71B5C">
        <w:t>was interested with the burning times of fuses</w:t>
      </w:r>
      <w:proofErr w:type="gramStart"/>
      <w:r w:rsidRPr="00F71B5C">
        <w:t xml:space="preserve">, </w:t>
      </w:r>
      <w:r>
        <w:t xml:space="preserve"> </w:t>
      </w:r>
      <w:r w:rsidRPr="00F71B5C">
        <w:t>later</w:t>
      </w:r>
      <w:proofErr w:type="gramEnd"/>
      <w:r w:rsidRPr="00F71B5C">
        <w:t xml:space="preserve"> he discussed the velocity of </w:t>
      </w:r>
      <w:proofErr w:type="spellStart"/>
      <w:r w:rsidRPr="00F71B5C">
        <w:t>artilerry</w:t>
      </w:r>
      <w:proofErr w:type="spellEnd"/>
      <w:r w:rsidRPr="00F71B5C">
        <w:t xml:space="preserve"> shells (Grubbs 1973)</w:t>
      </w:r>
      <w:r>
        <w:t>.</w:t>
      </w:r>
      <w:r w:rsidRPr="00F71B5C">
        <w:t>In both cases, it is only possible to get one measurement .</w:t>
      </w:r>
    </w:p>
    <w:p w:rsidR="00F71B5C" w:rsidRPr="00F71B5C" w:rsidRDefault="00F71B5C" w:rsidP="00F71B5C">
      <w:pPr>
        <w:pStyle w:val="ListParagraph"/>
      </w:pPr>
    </w:p>
    <w:p w:rsidR="00F71B5C" w:rsidRPr="00F71B5C" w:rsidRDefault="00F71B5C" w:rsidP="00F71B5C">
      <w:pPr>
        <w:pStyle w:val="ListParagraph"/>
        <w:numPr>
          <w:ilvl w:val="0"/>
          <w:numId w:val="1"/>
        </w:numPr>
      </w:pPr>
      <w:r w:rsidRPr="00F71B5C">
        <w:t xml:space="preserve">Dunn 2000, and Carroll </w:t>
      </w:r>
      <w:r>
        <w:t xml:space="preserve">&amp; </w:t>
      </w:r>
      <w:proofErr w:type="spellStart"/>
      <w:r w:rsidRPr="00F71B5C">
        <w:t>Ruppert</w:t>
      </w:r>
      <w:proofErr w:type="spellEnd"/>
      <w:r w:rsidRPr="00F71B5C">
        <w:t xml:space="preserve"> do not recommend the use of </w:t>
      </w:r>
      <w:r>
        <w:t>o</w:t>
      </w:r>
      <w:r w:rsidRPr="00F71B5C">
        <w:t>rthogonal regression, on the basis that variance ratio must be guessed.</w:t>
      </w:r>
      <w:r>
        <w:t xml:space="preserve">  In the case of replicated measurements, the variance ratio can be determined. However, it is an inefficient approach, not using the available data to the fullest.</w:t>
      </w:r>
    </w:p>
    <w:p w:rsidR="00A21A58" w:rsidRPr="00A21A58" w:rsidRDefault="00A21A58" w:rsidP="00A21A58">
      <w:pPr>
        <w:pStyle w:val="Heading1"/>
      </w:pPr>
      <w:bookmarkStart w:id="9" w:name="_Toc326759157"/>
      <w:r w:rsidRPr="00A21A58">
        <w:t>Bland –</w:t>
      </w:r>
      <w:r>
        <w:t>Altman</w:t>
      </w:r>
      <w:r w:rsidRPr="00A21A58">
        <w:t xml:space="preserve"> 1999</w:t>
      </w:r>
      <w:bookmarkEnd w:id="9"/>
    </w:p>
    <w:p w:rsidR="00AF75BE" w:rsidRPr="00D04E94" w:rsidRDefault="003F7E2D">
      <w:pPr>
        <w:rPr>
          <w:b/>
          <w:i/>
        </w:rPr>
      </w:pPr>
      <w:r w:rsidRPr="00D04E94">
        <w:rPr>
          <w:b/>
          <w:i/>
        </w:rPr>
        <w:t>How Bland and Altman have extended the Difference Plot (with Limits of agreement) to the case of replicate measurements.</w:t>
      </w:r>
    </w:p>
    <w:p w:rsidR="00D04E94" w:rsidRDefault="00D04E94" w:rsidP="00D04E94">
      <w:r>
        <w:lastRenderedPageBreak/>
        <w:t xml:space="preserve">When replicate measurements are taken with each method on each item, more complex methodologies are required. Bland &amp; </w:t>
      </w:r>
      <w:proofErr w:type="gramStart"/>
      <w:r>
        <w:t>Altman(</w:t>
      </w:r>
      <w:proofErr w:type="gramEnd"/>
      <w:r>
        <w:t>1999) describe a number of approaches to adopt in such a case. The first approach is to take the average measurement over the replicates measurements on each subject by each method.</w:t>
      </w:r>
    </w:p>
    <w:p w:rsidR="00D04E94" w:rsidRDefault="00D04E94" w:rsidP="00D04E94">
      <w:r>
        <w:t>The second approach is to simply treat these replicate measurements as independent measurements in their own right, and use the pre-existing Bland-Altman approach for single measurements.</w:t>
      </w:r>
    </w:p>
    <w:p w:rsidR="00D04E94" w:rsidRDefault="00D04E94" w:rsidP="00D04E94">
      <w:r>
        <w:t>The proposed approach shares the same overall structure as their earlier work. However complex calculations are now required to compute the variance of case-wise differences. This is compounded by the fact that different approaches are required depending on whether or not there are equal or unequal numbers of replicates.</w:t>
      </w:r>
    </w:p>
    <w:p w:rsidR="00D04E94" w:rsidRPr="00D04E94" w:rsidRDefault="00D04E94" w:rsidP="00D04E94">
      <w:pPr>
        <w:rPr>
          <w:b/>
          <w:i/>
        </w:rPr>
      </w:pPr>
      <w:r w:rsidRPr="00D04E94">
        <w:rPr>
          <w:b/>
          <w:i/>
        </w:rPr>
        <w:t xml:space="preserve">What have they missed? </w:t>
      </w:r>
      <w:proofErr w:type="spellStart"/>
      <w:r w:rsidRPr="00D04E94">
        <w:rPr>
          <w:b/>
          <w:i/>
        </w:rPr>
        <w:t>Carstensen</w:t>
      </w:r>
      <w:proofErr w:type="spellEnd"/>
      <w:r w:rsidRPr="00D04E94">
        <w:rPr>
          <w:b/>
          <w:i/>
        </w:rPr>
        <w:t xml:space="preserve"> et al discuss in depth the shortfalls in this approach.</w:t>
      </w:r>
    </w:p>
    <w:p w:rsidR="00D04E94" w:rsidRDefault="00D04E94" w:rsidP="00D04E94">
      <w:proofErr w:type="spellStart"/>
      <w:r>
        <w:t>Carstensen</w:t>
      </w:r>
      <w:proofErr w:type="spellEnd"/>
      <w:r>
        <w:t xml:space="preserve"> et al (2008) address the flaws in both approaches, demonstrating how the first approach would lead to an underestimation of the variance of case-wise differences. The second case would also lead to incorrect estimates, although it is pointed out that the second approach is much better than the first.</w:t>
      </w:r>
    </w:p>
    <w:p w:rsidR="0066580A" w:rsidRPr="0066580A" w:rsidRDefault="0066580A" w:rsidP="00D04E94">
      <w:pPr>
        <w:rPr>
          <w:b/>
          <w:i/>
        </w:rPr>
      </w:pPr>
      <w:r w:rsidRPr="0066580A">
        <w:rPr>
          <w:b/>
          <w:i/>
        </w:rPr>
        <w:t xml:space="preserve">Outliers </w:t>
      </w:r>
    </w:p>
    <w:p w:rsidR="0066580A" w:rsidRDefault="0066580A" w:rsidP="0066580A">
      <w:pPr>
        <w:autoSpaceDE w:val="0"/>
        <w:autoSpaceDN w:val="0"/>
        <w:adjustRightInd w:val="0"/>
        <w:spacing w:after="0" w:line="240" w:lineRule="auto"/>
      </w:pPr>
      <w:r>
        <w:t>Bland and Altman (1999)</w:t>
      </w:r>
      <w:r w:rsidRPr="0066580A">
        <w:t xml:space="preserve"> do not recommend </w:t>
      </w:r>
      <w:r>
        <w:t>excluding</w:t>
      </w:r>
      <w:r w:rsidRPr="0066580A">
        <w:t xml:space="preserve"> outliers from</w:t>
      </w:r>
      <w:r>
        <w:t xml:space="preserve"> </w:t>
      </w:r>
      <w:r w:rsidRPr="0066580A">
        <w:t>analyses, but it m</w:t>
      </w:r>
      <w:r>
        <w:t>ay be useful to assess their influence on the results by re-performing the analysis with the outliers temporarily omitted.</w:t>
      </w:r>
    </w:p>
    <w:p w:rsidR="0066580A" w:rsidRDefault="0066580A" w:rsidP="0066580A">
      <w:pPr>
        <w:autoSpaceDE w:val="0"/>
        <w:autoSpaceDN w:val="0"/>
        <w:adjustRightInd w:val="0"/>
        <w:spacing w:after="0" w:line="240" w:lineRule="auto"/>
      </w:pPr>
    </w:p>
    <w:p w:rsidR="00A21A58" w:rsidRDefault="00A9790A">
      <w:pPr>
        <w:rPr>
          <w:rFonts w:asciiTheme="majorHAnsi" w:eastAsiaTheme="majorEastAsia" w:hAnsiTheme="majorHAnsi" w:cstheme="majorBidi"/>
          <w:b/>
          <w:bCs/>
          <w:color w:val="365F91" w:themeColor="accent1" w:themeShade="BF"/>
          <w:sz w:val="28"/>
          <w:szCs w:val="28"/>
          <w:lang w:eastAsia="en-IE"/>
        </w:rPr>
      </w:pPr>
      <w:r>
        <w:rPr>
          <w:rFonts w:asciiTheme="majorHAnsi" w:eastAsiaTheme="majorEastAsia" w:hAnsiTheme="majorHAnsi" w:cstheme="majorBidi"/>
          <w:b/>
          <w:bCs/>
          <w:color w:val="365F91" w:themeColor="accent1" w:themeShade="BF"/>
          <w:sz w:val="28"/>
          <w:szCs w:val="28"/>
          <w:lang w:eastAsia="en-IE"/>
        </w:rPr>
        <w:t>Repeatability</w:t>
      </w:r>
    </w:p>
    <w:p w:rsidR="00A9790A" w:rsidRDefault="00A9790A" w:rsidP="00A9790A">
      <w:pPr>
        <w:pStyle w:val="ListParagraph"/>
        <w:numPr>
          <w:ilvl w:val="0"/>
          <w:numId w:val="1"/>
        </w:numPr>
      </w:pPr>
      <w:r>
        <w:t xml:space="preserve">Dunn (2000) contends that </w:t>
      </w:r>
      <w:r w:rsidRPr="00F71B5C">
        <w:t>"treating method comparison studies and repeatability as sep</w:t>
      </w:r>
      <w:r>
        <w:t>a</w:t>
      </w:r>
      <w:r w:rsidRPr="00F71B5C">
        <w:t>rate issues is inviting trouble".</w:t>
      </w:r>
    </w:p>
    <w:p w:rsidR="00A9790A" w:rsidRDefault="00A9790A">
      <w:r w:rsidRPr="00A9790A">
        <w:t xml:space="preserve">Repeatability or </w:t>
      </w:r>
      <w:r w:rsidRPr="00A9790A">
        <w:rPr>
          <w:b/>
          <w:color w:val="00B050"/>
        </w:rPr>
        <w:t>test-retest reliability</w:t>
      </w:r>
      <w:r w:rsidRPr="00A9790A">
        <w:t xml:space="preserve"> is the variation in measurements taken by a single person or instrument on the same item and under the same conditions. </w:t>
      </w:r>
    </w:p>
    <w:p w:rsidR="00A9790A" w:rsidRDefault="00A9790A">
      <w:r w:rsidRPr="00A9790A">
        <w:t xml:space="preserve">A less-than-perfect test-retest reliability causes test-retest variability. Such variability can be caused by, for example, intra-individual variability and intra-observer variability. </w:t>
      </w:r>
    </w:p>
    <w:p w:rsidR="00A9790A" w:rsidRPr="00A9790A" w:rsidRDefault="00A9790A">
      <w:r w:rsidRPr="00A9790A">
        <w:t>A measurement may be said to be repeatable when this variation is smaller than some agreed limit.</w:t>
      </w:r>
    </w:p>
    <w:p w:rsidR="003F7E2D" w:rsidRPr="00A21A58" w:rsidRDefault="00C520ED" w:rsidP="00A21A58">
      <w:pPr>
        <w:pStyle w:val="Heading1"/>
      </w:pPr>
      <w:bookmarkStart w:id="10" w:name="_Toc326759158"/>
      <w:r w:rsidRPr="00A21A58">
        <w:t>What are Tolerance I</w:t>
      </w:r>
      <w:r w:rsidR="003F7E2D" w:rsidRPr="00A21A58">
        <w:t>ntervals</w:t>
      </w:r>
      <w:r w:rsidRPr="00A21A58">
        <w:t>?</w:t>
      </w:r>
      <w:bookmarkEnd w:id="10"/>
    </w:p>
    <w:p w:rsidR="003F7E2D" w:rsidRDefault="003F7E2D">
      <w:r w:rsidRPr="003F7E2D">
        <w:t>A tolerance interval is a statistical interval within which, with some confidence level, a specified proportion of a population falls.</w:t>
      </w:r>
    </w:p>
    <w:p w:rsidR="00C520ED" w:rsidRDefault="00C520ED" w:rsidP="00C520ED">
      <w:r>
        <w:t xml:space="preserve">The </w:t>
      </w:r>
      <w:r w:rsidRPr="003151D8">
        <w:rPr>
          <w:b/>
          <w:i/>
        </w:rPr>
        <w:t>Engineering Statistics Handbook</w:t>
      </w:r>
      <w:r w:rsidRPr="003151D8">
        <w:rPr>
          <w:i/>
        </w:rPr>
        <w:t xml:space="preserve"> </w:t>
      </w:r>
      <w:r>
        <w:t xml:space="preserve">describes the difference: </w:t>
      </w:r>
      <w:r w:rsidRPr="00C520ED">
        <w:rPr>
          <w:i/>
        </w:rPr>
        <w:t>Confidence limits are limits within which we expect a given population parameter, such as the mean, to lie. Statistical tolerance limits are limits within which we expect a stated proportion of the population to lie.</w:t>
      </w:r>
    </w:p>
    <w:p w:rsidR="00C520ED" w:rsidRDefault="00C520ED" w:rsidP="00C520ED">
      <w:r>
        <w:lastRenderedPageBreak/>
        <w:t>It is useful to make the distinction between tolerance intervals and confidence intervals clear. T</w:t>
      </w:r>
      <w:r w:rsidRPr="00C520ED">
        <w:t xml:space="preserve">he confidence interval </w:t>
      </w:r>
      <w:r>
        <w:t>describes</w:t>
      </w:r>
      <w:r w:rsidRPr="00C520ED">
        <w:t xml:space="preserve"> a single-valued population parameter</w:t>
      </w:r>
      <w:r>
        <w:t xml:space="preserve">, commonly the </w:t>
      </w:r>
      <w:r w:rsidRPr="00C520ED">
        <w:t>mean</w:t>
      </w:r>
      <w:r>
        <w:t>,</w:t>
      </w:r>
      <w:r w:rsidRPr="00C520ED">
        <w:t xml:space="preserve"> with </w:t>
      </w:r>
      <w:r>
        <w:t xml:space="preserve">a specified </w:t>
      </w:r>
      <w:r w:rsidRPr="00C520ED">
        <w:t>confidence</w:t>
      </w:r>
      <w:r>
        <w:t xml:space="preserve"> level.</w:t>
      </w:r>
      <w:r w:rsidRPr="00C520ED">
        <w:t xml:space="preserve"> </w:t>
      </w:r>
      <w:r>
        <w:t>T</w:t>
      </w:r>
      <w:r w:rsidRPr="00C520ED">
        <w:t>he tolerance</w:t>
      </w:r>
      <w:r>
        <w:t xml:space="preserve"> interval, on the other hand,</w:t>
      </w:r>
      <w:r w:rsidRPr="00C520ED">
        <w:t xml:space="preserve"> </w:t>
      </w:r>
      <w:r>
        <w:t>describes</w:t>
      </w:r>
      <w:r w:rsidRPr="00C520ED">
        <w:t xml:space="preserve"> the range of data values that includes a specific proportion of the population.</w:t>
      </w:r>
    </w:p>
    <w:p w:rsidR="003F7E2D" w:rsidRDefault="003F7E2D">
      <w:r>
        <w:t xml:space="preserve">As discussed in </w:t>
      </w:r>
      <w:proofErr w:type="spellStart"/>
      <w:r w:rsidRPr="003151D8">
        <w:rPr>
          <w:i/>
        </w:rPr>
        <w:t>Vardeman</w:t>
      </w:r>
      <w:proofErr w:type="spellEnd"/>
      <w:r w:rsidRPr="003151D8">
        <w:rPr>
          <w:i/>
        </w:rPr>
        <w:t xml:space="preserve"> (1992),</w:t>
      </w:r>
      <w:r>
        <w:t xml:space="preserve"> t</w:t>
      </w:r>
      <w:r w:rsidRPr="003F7E2D">
        <w:t xml:space="preserve">he tolerance interval is </w:t>
      </w:r>
      <w:r>
        <w:t>not as widely used as</w:t>
      </w:r>
      <w:r w:rsidRPr="003F7E2D">
        <w:t xml:space="preserve"> the confidence interval and prediction interval</w:t>
      </w:r>
      <w:r w:rsidR="00C520ED">
        <w:t>, largely because of the emphasis placed on these in undergraduate teaching. Furthermore,</w:t>
      </w:r>
      <w:r w:rsidR="00C520ED" w:rsidRPr="003151D8">
        <w:rPr>
          <w:i/>
        </w:rPr>
        <w:t xml:space="preserve"> </w:t>
      </w:r>
      <w:proofErr w:type="spellStart"/>
      <w:proofErr w:type="gramStart"/>
      <w:r w:rsidR="00C520ED" w:rsidRPr="003151D8">
        <w:rPr>
          <w:i/>
        </w:rPr>
        <w:t>Vardeman</w:t>
      </w:r>
      <w:proofErr w:type="spellEnd"/>
      <w:r w:rsidR="003151D8">
        <w:rPr>
          <w:i/>
        </w:rPr>
        <w:t>(</w:t>
      </w:r>
      <w:proofErr w:type="gramEnd"/>
      <w:r w:rsidR="003151D8">
        <w:rPr>
          <w:i/>
        </w:rPr>
        <w:t>1992)</w:t>
      </w:r>
      <w:r w:rsidR="00C520ED">
        <w:t xml:space="preserve"> argues</w:t>
      </w:r>
      <w:r w:rsidRPr="003F7E2D">
        <w:t xml:space="preserve"> </w:t>
      </w:r>
      <w:r w:rsidR="00C520ED">
        <w:t xml:space="preserve">this lack of awareness </w:t>
      </w:r>
      <w:r w:rsidRPr="003F7E2D">
        <w:t xml:space="preserve">can lead to misuse of </w:t>
      </w:r>
      <w:r w:rsidR="003151D8">
        <w:t>confidence</w:t>
      </w:r>
      <w:r w:rsidRPr="003F7E2D">
        <w:t xml:space="preserve"> </w:t>
      </w:r>
      <w:r w:rsidRPr="00C520ED">
        <w:t xml:space="preserve">intervals where </w:t>
      </w:r>
      <w:r w:rsidR="003151D8">
        <w:t>other types of</w:t>
      </w:r>
      <w:r w:rsidRPr="00C520ED">
        <w:t xml:space="preserve"> interval</w:t>
      </w:r>
      <w:r w:rsidR="003151D8">
        <w:t>s</w:t>
      </w:r>
      <w:r w:rsidRPr="00C520ED">
        <w:t xml:space="preserve"> </w:t>
      </w:r>
      <w:r w:rsidR="003151D8">
        <w:t xml:space="preserve">are </w:t>
      </w:r>
      <w:r w:rsidRPr="00C520ED">
        <w:t>more appropriate</w:t>
      </w:r>
      <w:r w:rsidR="00C520ED" w:rsidRPr="00C520ED">
        <w:t>.</w:t>
      </w:r>
    </w:p>
    <w:p w:rsidR="006E445C" w:rsidRDefault="006E445C">
      <w:r>
        <w:t xml:space="preserve">Curiously </w:t>
      </w:r>
      <w:proofErr w:type="spellStart"/>
      <w:r>
        <w:t>Carstensen</w:t>
      </w:r>
      <w:proofErr w:type="spellEnd"/>
      <w:r>
        <w:t xml:space="preserve"> et al (2008) describe the Limits of agreement as a prediction interval, although stating that it is formulated in correctly for that purpose.</w:t>
      </w:r>
    </w:p>
    <w:p w:rsidR="00F71B5C" w:rsidRPr="00C520ED" w:rsidRDefault="00F71B5C">
      <w:pPr>
        <w:rPr>
          <w:b/>
          <w:i/>
        </w:rPr>
      </w:pPr>
    </w:p>
    <w:p w:rsidR="003F7E2D" w:rsidRDefault="00C520ED">
      <w:pPr>
        <w:rPr>
          <w:b/>
          <w:i/>
        </w:rPr>
      </w:pPr>
      <w:r w:rsidRPr="00C520ED">
        <w:rPr>
          <w:b/>
          <w:i/>
        </w:rPr>
        <w:t>W</w:t>
      </w:r>
      <w:r w:rsidR="003F7E2D" w:rsidRPr="00C520ED">
        <w:rPr>
          <w:b/>
          <w:i/>
        </w:rPr>
        <w:t xml:space="preserve">hy </w:t>
      </w:r>
      <w:r w:rsidRPr="00C520ED">
        <w:rPr>
          <w:b/>
          <w:i/>
        </w:rPr>
        <w:t>Tolerance Intervals</w:t>
      </w:r>
      <w:r w:rsidR="003F7E2D" w:rsidRPr="00C520ED">
        <w:rPr>
          <w:b/>
          <w:i/>
        </w:rPr>
        <w:t xml:space="preserve"> are appropriate</w:t>
      </w:r>
      <w:r w:rsidRPr="00C520ED">
        <w:rPr>
          <w:b/>
          <w:i/>
        </w:rPr>
        <w:t>?</w:t>
      </w:r>
    </w:p>
    <w:p w:rsidR="003151D8" w:rsidRPr="003151D8" w:rsidRDefault="003151D8">
      <w:r w:rsidRPr="003151D8">
        <w:t>It is clear from the definition of Tolerance intervals that they function precisely as Bland-Altman intend.</w:t>
      </w:r>
    </w:p>
    <w:p w:rsidR="003F7E2D" w:rsidRPr="00CF5B60" w:rsidRDefault="003F7E2D">
      <w:pPr>
        <w:rPr>
          <w:b/>
          <w:i/>
        </w:rPr>
      </w:pPr>
    </w:p>
    <w:p w:rsidR="00CF5B60" w:rsidRPr="00A21A58" w:rsidRDefault="00A21A58" w:rsidP="00A21A58">
      <w:pPr>
        <w:pStyle w:val="Heading1"/>
      </w:pPr>
      <w:bookmarkStart w:id="11" w:name="_Toc326759159"/>
      <w:proofErr w:type="spellStart"/>
      <w:r>
        <w:t>Schluter’s</w:t>
      </w:r>
      <w:proofErr w:type="spellEnd"/>
      <w:r>
        <w:t xml:space="preserve"> </w:t>
      </w:r>
      <w:r w:rsidR="00CF5B60" w:rsidRPr="00A21A58">
        <w:t>Bayesian Approach:</w:t>
      </w:r>
      <w:bookmarkEnd w:id="11"/>
      <w:r w:rsidR="00CF5B60" w:rsidRPr="00A21A58">
        <w:t xml:space="preserve"> </w:t>
      </w:r>
    </w:p>
    <w:p w:rsidR="00CF5B60" w:rsidRPr="00CF5B60" w:rsidRDefault="00CF5B60" w:rsidP="00CF5B60">
      <w:pPr>
        <w:rPr>
          <w:b/>
          <w:i/>
          <w:sz w:val="18"/>
          <w:szCs w:val="18"/>
        </w:rPr>
      </w:pPr>
      <w:proofErr w:type="gramStart"/>
      <w:r w:rsidRPr="00CF5B60">
        <w:rPr>
          <w:b/>
          <w:i/>
          <w:sz w:val="18"/>
          <w:szCs w:val="18"/>
        </w:rPr>
        <w:t>consistent</w:t>
      </w:r>
      <w:proofErr w:type="gramEnd"/>
      <w:r w:rsidRPr="00CF5B60">
        <w:rPr>
          <w:b/>
          <w:i/>
          <w:sz w:val="18"/>
          <w:szCs w:val="18"/>
        </w:rPr>
        <w:t xml:space="preserve"> with philosophy of hypothesis testing free stats, but it is unclear what Bland and Altman had in mind.</w:t>
      </w:r>
    </w:p>
    <w:p w:rsidR="003F7E2D" w:rsidRDefault="00CF5B60">
      <w:proofErr w:type="spellStart"/>
      <w:proofErr w:type="gramStart"/>
      <w:r w:rsidRPr="00CF5B60">
        <w:rPr>
          <w:i/>
        </w:rPr>
        <w:t>Schluter</w:t>
      </w:r>
      <w:proofErr w:type="spellEnd"/>
      <w:r>
        <w:rPr>
          <w:i/>
        </w:rPr>
        <w:t>(</w:t>
      </w:r>
      <w:proofErr w:type="gramEnd"/>
      <w:r>
        <w:rPr>
          <w:i/>
        </w:rPr>
        <w:t xml:space="preserve">2009) </w:t>
      </w:r>
      <w:r w:rsidRPr="00CF5B60">
        <w:t>develops a multivariate hierarchical Bayesian approach to Bland-Altman’s methodology</w:t>
      </w:r>
      <w:r>
        <w:t xml:space="preserve">, </w:t>
      </w:r>
      <w:r w:rsidRPr="00CF5B60">
        <w:t>presenting two methods of analysis that complement pre-existing literature.</w:t>
      </w:r>
    </w:p>
    <w:p w:rsidR="00E47FE7" w:rsidRDefault="00A21A58" w:rsidP="00A21A58">
      <w:pPr>
        <w:pStyle w:val="Heading1"/>
      </w:pPr>
      <w:bookmarkStart w:id="12" w:name="_Toc326759160"/>
      <w:proofErr w:type="spellStart"/>
      <w:r w:rsidRPr="00A21A58">
        <w:t>Escaramis</w:t>
      </w:r>
      <w:proofErr w:type="spellEnd"/>
      <w:r w:rsidRPr="00A21A58">
        <w:t xml:space="preserve"> </w:t>
      </w:r>
      <w:proofErr w:type="gramStart"/>
      <w:r w:rsidRPr="00A21A58">
        <w:t>et</w:t>
      </w:r>
      <w:proofErr w:type="gramEnd"/>
      <w:r w:rsidRPr="00A21A58">
        <w:t xml:space="preserve"> TDI approach</w:t>
      </w:r>
      <w:bookmarkEnd w:id="12"/>
    </w:p>
    <w:p w:rsidR="00A21A58" w:rsidRDefault="00A21A58" w:rsidP="00A21A58"/>
    <w:p w:rsidR="00E47FE7" w:rsidRDefault="00A21A58" w:rsidP="00A21A58">
      <w:proofErr w:type="spellStart"/>
      <w:r>
        <w:t>Escaramis</w:t>
      </w:r>
      <w:proofErr w:type="spellEnd"/>
      <w:r>
        <w:t xml:space="preserve"> et al propose to estimate the TDI by constructing a probability interval of the difference in paired measurements between methods, demonstrating how the statistical tolerance interval (TI) procedure as a natural way to make inferences about interval estimates. </w:t>
      </w:r>
      <w:r w:rsidR="00E47FE7">
        <w:br w:type="page"/>
      </w:r>
    </w:p>
    <w:p w:rsidR="00E47FE7" w:rsidRPr="0057031E" w:rsidRDefault="00E47FE7" w:rsidP="00E47FE7">
      <w:pPr>
        <w:rPr>
          <w:b/>
          <w:i/>
          <w:u w:val="single"/>
        </w:rPr>
      </w:pPr>
      <w:r w:rsidRPr="0057031E">
        <w:rPr>
          <w:b/>
          <w:i/>
          <w:u w:val="single"/>
        </w:rPr>
        <w:lastRenderedPageBreak/>
        <w:t>Alternative Approaches</w:t>
      </w:r>
    </w:p>
    <w:p w:rsidR="00E47FE7" w:rsidRDefault="00E47FE7" w:rsidP="00E47FE7">
      <w:r w:rsidRPr="0057031E">
        <w:rPr>
          <w:b/>
          <w:color w:val="FF0000"/>
        </w:rPr>
        <w:t xml:space="preserve">Kelly </w:t>
      </w:r>
      <w:r>
        <w:rPr>
          <w:b/>
          <w:color w:val="FF0000"/>
        </w:rPr>
        <w:t>(</w:t>
      </w:r>
      <w:r w:rsidRPr="0057031E">
        <w:rPr>
          <w:b/>
          <w:color w:val="FF0000"/>
        </w:rPr>
        <w:t>1985</w:t>
      </w:r>
      <w:r>
        <w:rPr>
          <w:b/>
          <w:color w:val="FF0000"/>
        </w:rPr>
        <w:t>)</w:t>
      </w:r>
      <w:r>
        <w:t xml:space="preserve"> advocates the use of a generalization of regression analysis, known as </w:t>
      </w:r>
      <w:r w:rsidRPr="0057031E">
        <w:rPr>
          <w:b/>
          <w:color w:val="00B050"/>
        </w:rPr>
        <w:t>Structural Equation Modelling</w:t>
      </w:r>
      <w:r>
        <w:t xml:space="preserve"> to assess both intra-method agreement and inter-method agreement. This approach was criticised by Bland and Altman on the basis that it did not sufficiently address the issue of precision.</w:t>
      </w:r>
    </w:p>
    <w:p w:rsidR="00E47FE7" w:rsidRPr="00741B32" w:rsidRDefault="00E47FE7" w:rsidP="00E47FE7">
      <w:pPr>
        <w:rPr>
          <w:b/>
          <w:i/>
          <w:u w:val="single"/>
        </w:rPr>
      </w:pPr>
      <w:proofErr w:type="gramStart"/>
      <w:r>
        <w:rPr>
          <w:b/>
          <w:i/>
          <w:u w:val="single"/>
        </w:rPr>
        <w:t>Criticism</w:t>
      </w:r>
      <w:r w:rsidRPr="00741B32">
        <w:rPr>
          <w:b/>
          <w:i/>
          <w:u w:val="single"/>
        </w:rPr>
        <w:t xml:space="preserve"> of the Bland-Altman approach.</w:t>
      </w:r>
      <w:proofErr w:type="gramEnd"/>
    </w:p>
    <w:p w:rsidR="00E47FE7" w:rsidRDefault="00E47FE7" w:rsidP="00E47FE7">
      <w:r>
        <w:t>Arguably, for the single replicate case, the established methodologies are sufficient for assessing agreement between two methods.</w:t>
      </w:r>
    </w:p>
    <w:p w:rsidR="00E47FE7" w:rsidRDefault="00E47FE7" w:rsidP="00E47FE7">
      <w:r>
        <w:t xml:space="preserve">The Bland Altman approach has come in for criticism from several authors. </w:t>
      </w:r>
      <w:r w:rsidRPr="00760D61">
        <w:rPr>
          <w:b/>
          <w:color w:val="FF0000"/>
        </w:rPr>
        <w:t xml:space="preserve"> Graham</w:t>
      </w:r>
      <w:r>
        <w:t xml:space="preserve"> </w:t>
      </w:r>
      <w:r w:rsidRPr="00FB36BB">
        <w:rPr>
          <w:b/>
          <w:color w:val="FF0000"/>
        </w:rPr>
        <w:t>Du</w:t>
      </w:r>
      <w:r w:rsidRPr="00760D61">
        <w:rPr>
          <w:b/>
          <w:color w:val="FF0000"/>
        </w:rPr>
        <w:t>nn</w:t>
      </w:r>
      <w:r>
        <w:t xml:space="preserve"> criticizes the lack of formal testing.  There is little guidance on how to deal with </w:t>
      </w:r>
      <w:r w:rsidRPr="00741B32">
        <w:rPr>
          <w:b/>
          <w:color w:val="00B050"/>
        </w:rPr>
        <w:t>outliers</w:t>
      </w:r>
      <w:r>
        <w:t>.</w:t>
      </w:r>
    </w:p>
    <w:p w:rsidR="00A21A58" w:rsidRDefault="00A21A58" w:rsidP="00A21A58">
      <w:pPr>
        <w:pStyle w:val="Heading1"/>
      </w:pPr>
      <w:bookmarkStart w:id="13" w:name="_Toc326759161"/>
      <w:r>
        <w:t>Reporting of MCS</w:t>
      </w:r>
      <w:bookmarkEnd w:id="13"/>
    </w:p>
    <w:p w:rsidR="00E47FE7" w:rsidRDefault="00E47FE7" w:rsidP="00E47FE7">
      <w:r>
        <w:t xml:space="preserve">Indeed a precise set of instructions on how to correctly use the methodology has not been set out. In a survey of published papers, </w:t>
      </w:r>
      <w:proofErr w:type="spellStart"/>
      <w:r w:rsidRPr="00FB36BB">
        <w:rPr>
          <w:b/>
          <w:color w:val="FF0000"/>
        </w:rPr>
        <w:t>Mantha</w:t>
      </w:r>
      <w:proofErr w:type="spellEnd"/>
      <w:r w:rsidRPr="00FB36BB">
        <w:rPr>
          <w:b/>
          <w:color w:val="FF0000"/>
        </w:rPr>
        <w:t xml:space="preserve"> et al</w:t>
      </w:r>
      <w:r>
        <w:t xml:space="preserve"> criticizes the absence of pre-specified threshold values for limits of agreement.</w:t>
      </w:r>
    </w:p>
    <w:p w:rsidR="00E47FE7" w:rsidRDefault="00E47FE7" w:rsidP="00E47FE7">
      <w:r>
        <w:t>The use of structural equation modelling as an alternative to the Bland-Altman methodology was posited by several authors (</w:t>
      </w:r>
      <w:r w:rsidRPr="000D09F0">
        <w:rPr>
          <w:b/>
          <w:color w:val="FF0000"/>
        </w:rPr>
        <w:t>Kelly 1985, Dunn, Hopkins</w:t>
      </w:r>
      <w:proofErr w:type="gramStart"/>
      <w:r>
        <w:t>) .</w:t>
      </w:r>
      <w:proofErr w:type="gramEnd"/>
      <w:r>
        <w:t xml:space="preserve"> Indeed Kelly’s approach generated an exchange of letters.                                                </w:t>
      </w:r>
    </w:p>
    <w:p w:rsidR="00E47FE7" w:rsidRDefault="00E47FE7" w:rsidP="00E47FE7">
      <w:r>
        <w:t>An early contribution to MCS literature was made by</w:t>
      </w:r>
      <w:r w:rsidRPr="00741B32">
        <w:rPr>
          <w:b/>
          <w:color w:val="FF0000"/>
        </w:rPr>
        <w:t xml:space="preserve"> Grubbs 1948</w:t>
      </w:r>
      <w:r>
        <w:rPr>
          <w:b/>
          <w:color w:val="FF0000"/>
        </w:rPr>
        <w:t xml:space="preserve">, </w:t>
      </w:r>
      <w:r w:rsidRPr="00DF5613">
        <w:t>who proposed ANOVA models to determine the</w:t>
      </w:r>
      <w:r>
        <w:t xml:space="preserve"> appropriate estimates. Grubb’s approach was later extended by </w:t>
      </w:r>
      <w:proofErr w:type="spellStart"/>
      <w:r w:rsidRPr="00DF5613">
        <w:rPr>
          <w:b/>
          <w:color w:val="FF0000"/>
        </w:rPr>
        <w:t>Carstensen</w:t>
      </w:r>
      <w:proofErr w:type="spellEnd"/>
      <w:r w:rsidRPr="00DF5613">
        <w:rPr>
          <w:b/>
          <w:color w:val="FF0000"/>
        </w:rPr>
        <w:t xml:space="preserve"> et al 2008</w:t>
      </w:r>
      <w:r>
        <w:t xml:space="preserve"> to account for </w:t>
      </w:r>
      <w:r w:rsidRPr="00DF5613">
        <w:rPr>
          <w:b/>
          <w:color w:val="00B050"/>
        </w:rPr>
        <w:t>replicate measurements</w:t>
      </w:r>
      <w:r>
        <w:t>, and to allow for the computation of Limits of Agreement.</w:t>
      </w:r>
    </w:p>
    <w:p w:rsidR="00E47FE7" w:rsidRPr="00760D61" w:rsidRDefault="00E47FE7" w:rsidP="00E47FE7">
      <w:pPr>
        <w:rPr>
          <w:b/>
          <w:i/>
          <w:u w:val="single"/>
        </w:rPr>
      </w:pPr>
      <w:r>
        <w:rPr>
          <w:b/>
          <w:i/>
          <w:u w:val="single"/>
        </w:rPr>
        <w:t xml:space="preserve">MCS with </w:t>
      </w:r>
      <w:r w:rsidRPr="00760D61">
        <w:rPr>
          <w:b/>
          <w:i/>
          <w:u w:val="single"/>
        </w:rPr>
        <w:t>Replicate measurements</w:t>
      </w:r>
    </w:p>
    <w:p w:rsidR="00E47FE7" w:rsidRDefault="00E47FE7" w:rsidP="00E47FE7">
      <w:r>
        <w:t xml:space="preserve">In subsequent contributions, the matter of assessing agreement in the </w:t>
      </w:r>
      <w:proofErr w:type="gramStart"/>
      <w:r>
        <w:t>presence  of</w:t>
      </w:r>
      <w:proofErr w:type="gramEnd"/>
      <w:r>
        <w:t xml:space="preserve"> replicate measurements was addressed. Some approaches extended already established approaches </w:t>
      </w:r>
      <w:r>
        <w:rPr>
          <w:b/>
          <w:color w:val="FF0000"/>
        </w:rPr>
        <w:t xml:space="preserve">(Bland-Altman 1999).  </w:t>
      </w:r>
      <w:r w:rsidRPr="00E51911">
        <w:t>Other contributions were based on methodologies not seen previou</w:t>
      </w:r>
      <w:r>
        <w:t xml:space="preserve">sly in Method comparison Study </w:t>
      </w:r>
      <w:proofErr w:type="gramStart"/>
      <w:r>
        <w:t>L</w:t>
      </w:r>
      <w:r w:rsidRPr="00E51911">
        <w:t>iterature</w:t>
      </w:r>
      <w:r w:rsidRPr="00E51911">
        <w:rPr>
          <w:b/>
          <w:color w:val="FF0000"/>
        </w:rPr>
        <w:t xml:space="preserve">  </w:t>
      </w:r>
      <w:r w:rsidRPr="00E51911">
        <w:t>(</w:t>
      </w:r>
      <w:proofErr w:type="gramEnd"/>
      <w:r w:rsidRPr="00E51911">
        <w:t>for example,</w:t>
      </w:r>
      <w:r w:rsidRPr="00E51911">
        <w:rPr>
          <w:b/>
        </w:rPr>
        <w:t xml:space="preserve"> </w:t>
      </w:r>
      <w:proofErr w:type="spellStart"/>
      <w:r w:rsidRPr="00E51911">
        <w:rPr>
          <w:b/>
          <w:color w:val="FF0000"/>
        </w:rPr>
        <w:t>Carstensen</w:t>
      </w:r>
      <w:proofErr w:type="spellEnd"/>
      <w:r w:rsidRPr="00E51911">
        <w:rPr>
          <w:b/>
          <w:color w:val="FF0000"/>
        </w:rPr>
        <w:t xml:space="preserve"> et al 2008</w:t>
      </w:r>
      <w:r w:rsidRPr="0082137C">
        <w:t xml:space="preserve"> and</w:t>
      </w:r>
      <w:r w:rsidRPr="0082137C">
        <w:rPr>
          <w:b/>
        </w:rPr>
        <w:t xml:space="preserve"> </w:t>
      </w:r>
      <w:r>
        <w:rPr>
          <w:b/>
          <w:color w:val="FF0000"/>
        </w:rPr>
        <w:t xml:space="preserve">Roy 2009, </w:t>
      </w:r>
      <w:r w:rsidRPr="00E51911">
        <w:t xml:space="preserve">using LME models). </w:t>
      </w:r>
    </w:p>
    <w:p w:rsidR="00E47FE7" w:rsidRDefault="00E47FE7" w:rsidP="00E47FE7">
      <w:r>
        <w:t xml:space="preserve">A review of recent literature demonstrates how useful and effective the </w:t>
      </w:r>
      <w:proofErr w:type="gramStart"/>
      <w:r>
        <w:t>use of LME models are</w:t>
      </w:r>
      <w:proofErr w:type="gramEnd"/>
      <w:r>
        <w:t>.</w:t>
      </w:r>
    </w:p>
    <w:p w:rsidR="00A21A58" w:rsidRDefault="00E47FE7" w:rsidP="00E47FE7">
      <w:pPr>
        <w:rPr>
          <w:b/>
          <w:color w:val="FF0000"/>
        </w:rPr>
      </w:pPr>
      <w:r>
        <w:t>More recent contributions to m</w:t>
      </w:r>
      <w:r w:rsidRPr="001B65F7">
        <w:t xml:space="preserve">ethod </w:t>
      </w:r>
      <w:r>
        <w:t>c</w:t>
      </w:r>
      <w:r w:rsidRPr="001B65F7">
        <w:t xml:space="preserve">omparison </w:t>
      </w:r>
      <w:r>
        <w:t>literature</w:t>
      </w:r>
      <w:r w:rsidRPr="001B65F7">
        <w:t xml:space="preserve"> a</w:t>
      </w:r>
      <w:r>
        <w:t xml:space="preserve">re </w:t>
      </w:r>
      <w:r w:rsidRPr="001B65F7">
        <w:rPr>
          <w:b/>
          <w:color w:val="00B050"/>
        </w:rPr>
        <w:t>Total Deviation Index</w:t>
      </w:r>
      <w:r>
        <w:rPr>
          <w:b/>
          <w:color w:val="00B050"/>
        </w:rPr>
        <w:t xml:space="preserve"> </w:t>
      </w:r>
      <w:r w:rsidRPr="001B65F7">
        <w:t>and the</w:t>
      </w:r>
      <w:r>
        <w:rPr>
          <w:b/>
          <w:color w:val="00B050"/>
        </w:rPr>
        <w:t xml:space="preserve"> Coverage Probability</w:t>
      </w:r>
      <w:r w:rsidRPr="001B65F7">
        <w:t>, introduced by</w:t>
      </w:r>
      <w:r>
        <w:rPr>
          <w:b/>
          <w:color w:val="00B050"/>
        </w:rPr>
        <w:t xml:space="preserve"> </w:t>
      </w:r>
      <w:r w:rsidRPr="001B65F7">
        <w:rPr>
          <w:b/>
          <w:color w:val="FF0000"/>
        </w:rPr>
        <w:t>Lin 2000</w:t>
      </w:r>
      <w:r w:rsidRPr="001B65F7">
        <w:t xml:space="preserve">, and extended </w:t>
      </w:r>
      <w:r w:rsidRPr="001B65F7">
        <w:rPr>
          <w:b/>
          <w:color w:val="FF0000"/>
        </w:rPr>
        <w:t>by Lin 2002</w:t>
      </w:r>
      <w:r>
        <w:rPr>
          <w:b/>
          <w:color w:val="00B050"/>
        </w:rPr>
        <w:t xml:space="preserve"> </w:t>
      </w:r>
      <w:r w:rsidRPr="001B65F7">
        <w:t xml:space="preserve">and </w:t>
      </w:r>
      <w:proofErr w:type="spellStart"/>
      <w:r w:rsidRPr="001B65F7">
        <w:rPr>
          <w:b/>
          <w:color w:val="FF0000"/>
        </w:rPr>
        <w:t>Choudhary</w:t>
      </w:r>
      <w:proofErr w:type="spellEnd"/>
      <w:r w:rsidRPr="001B65F7">
        <w:rPr>
          <w:b/>
          <w:color w:val="FF0000"/>
        </w:rPr>
        <w:t xml:space="preserve"> </w:t>
      </w:r>
      <w:r>
        <w:rPr>
          <w:b/>
          <w:color w:val="FF0000"/>
        </w:rPr>
        <w:t>&amp;</w:t>
      </w:r>
      <w:proofErr w:type="spellStart"/>
      <w:r w:rsidRPr="001B65F7">
        <w:rPr>
          <w:b/>
          <w:color w:val="FF0000"/>
        </w:rPr>
        <w:t>Nagaraja</w:t>
      </w:r>
      <w:proofErr w:type="spellEnd"/>
      <w:r w:rsidRPr="001B65F7">
        <w:rPr>
          <w:b/>
          <w:color w:val="FF0000"/>
        </w:rPr>
        <w:t xml:space="preserve"> 2007</w:t>
      </w:r>
    </w:p>
    <w:p w:rsidR="00A21A58" w:rsidRDefault="00A21A58">
      <w:pPr>
        <w:rPr>
          <w:b/>
          <w:color w:val="FF0000"/>
        </w:rPr>
      </w:pPr>
      <w:r>
        <w:rPr>
          <w:b/>
          <w:color w:val="FF0000"/>
        </w:rPr>
        <w:br w:type="page"/>
      </w:r>
    </w:p>
    <w:p w:rsidR="00E47FE7" w:rsidRDefault="00E47FE7" w:rsidP="00A21A58">
      <w:pPr>
        <w:pStyle w:val="Heading1"/>
      </w:pPr>
    </w:p>
    <w:p w:rsidR="00E47FE7" w:rsidRDefault="00E47FE7" w:rsidP="00A21A58">
      <w:pPr>
        <w:pStyle w:val="Heading1"/>
      </w:pPr>
      <w:bookmarkStart w:id="14" w:name="_Toc326759162"/>
      <w:r w:rsidRPr="007D0A35">
        <w:t>Intra-method agreements</w:t>
      </w:r>
      <w:r>
        <w:t>/repeatability</w:t>
      </w:r>
      <w:bookmarkEnd w:id="14"/>
    </w:p>
    <w:p w:rsidR="00E47FE7" w:rsidRDefault="00E47FE7" w:rsidP="00E47FE7">
      <w:r w:rsidRPr="00617951">
        <w:t>The matter of intra-method agreement, also known as</w:t>
      </w:r>
      <w:r w:rsidRPr="00617951">
        <w:rPr>
          <w:b/>
          <w:color w:val="00B050"/>
        </w:rPr>
        <w:t xml:space="preserve"> repeatability</w:t>
      </w:r>
      <w:r w:rsidRPr="00617951">
        <w:t xml:space="preserve">, has received greater attention in recent contributions. </w:t>
      </w:r>
      <w:r>
        <w:t>Intra-method agreement describes a method of measurement giving a consistent set of measurements for the same item under identical conditions, such that variability of these measurements can be assumed to be caused by random error only. Many authors argue that the</w:t>
      </w:r>
    </w:p>
    <w:p w:rsidR="00E47FE7" w:rsidRPr="00617951" w:rsidRDefault="00E47FE7" w:rsidP="00E47FE7">
      <w:r w:rsidRPr="00617951">
        <w:rPr>
          <w:b/>
          <w:color w:val="FF0000"/>
        </w:rPr>
        <w:t>Bland and Altman 1999</w:t>
      </w:r>
      <w:r>
        <w:t xml:space="preserve"> propose </w:t>
      </w:r>
      <w:r w:rsidRPr="00741B32">
        <w:t>the</w:t>
      </w:r>
      <w:r w:rsidRPr="00741B32">
        <w:rPr>
          <w:b/>
          <w:color w:val="00B050"/>
        </w:rPr>
        <w:t xml:space="preserve"> coefficient of </w:t>
      </w:r>
      <w:r w:rsidRPr="00617951">
        <w:rPr>
          <w:b/>
          <w:color w:val="00B050"/>
        </w:rPr>
        <w:t>repeatability (CR)</w:t>
      </w:r>
      <w:r>
        <w:rPr>
          <w:b/>
          <w:color w:val="00B050"/>
        </w:rPr>
        <w:t xml:space="preserve"> </w:t>
      </w:r>
      <w:r w:rsidRPr="00741B32">
        <w:t>as a measure of intra-method agreement.</w:t>
      </w:r>
      <w:r>
        <w:t xml:space="preserve"> Recent literature has set out as a one of the conditions for agreement that two methods must have comparable coefficients of repeatability, or an equivalent condition thereof </w:t>
      </w:r>
      <w:r w:rsidRPr="00741B32">
        <w:rPr>
          <w:b/>
          <w:color w:val="FF0000"/>
        </w:rPr>
        <w:t>(Roy 2009)</w:t>
      </w:r>
      <w:r>
        <w:rPr>
          <w:b/>
          <w:color w:val="FF0000"/>
        </w:rPr>
        <w:t>.</w:t>
      </w:r>
    </w:p>
    <w:p w:rsidR="00E47FE7" w:rsidRPr="001B65F7" w:rsidRDefault="00E47FE7" w:rsidP="00A21A58">
      <w:pPr>
        <w:pStyle w:val="Heading1"/>
      </w:pPr>
      <w:bookmarkStart w:id="15" w:name="_Toc326759163"/>
      <w:r w:rsidRPr="001B65F7">
        <w:t>Deming Regression</w:t>
      </w:r>
      <w:bookmarkEnd w:id="15"/>
    </w:p>
    <w:p w:rsidR="00E47FE7" w:rsidRDefault="00E47FE7" w:rsidP="00E47FE7">
      <w:bookmarkStart w:id="16" w:name="_GoBack"/>
      <w:bookmarkEnd w:id="16"/>
      <w:r w:rsidRPr="00DF5613">
        <w:rPr>
          <w:b/>
          <w:color w:val="00B050"/>
        </w:rPr>
        <w:t>Deming Regression</w:t>
      </w:r>
      <w:r>
        <w:t xml:space="preserve"> describes a type of regression model where error is assumed for both variables, rather than just one of them. One of the key drawbacks is that </w:t>
      </w:r>
      <w:r w:rsidRPr="00DF5613">
        <w:rPr>
          <w:b/>
          <w:color w:val="00B050"/>
        </w:rPr>
        <w:t>the variance ratio</w:t>
      </w:r>
      <w:r>
        <w:t xml:space="preserve">, the ratio of the residual variances must be </w:t>
      </w:r>
      <w:proofErr w:type="gramStart"/>
      <w:r>
        <w:t>specified(</w:t>
      </w:r>
      <w:proofErr w:type="gramEnd"/>
      <w:r>
        <w:t xml:space="preserve"> equivalently the ratio of the respective coefficient of variability).</w:t>
      </w:r>
    </w:p>
    <w:p w:rsidR="00E47FE7" w:rsidRDefault="00E47FE7" w:rsidP="00E47FE7">
      <w:r w:rsidRPr="00DF5613">
        <w:rPr>
          <w:b/>
          <w:color w:val="00B050"/>
        </w:rPr>
        <w:t>Orthogonal regression</w:t>
      </w:r>
      <w:r>
        <w:t xml:space="preserve"> is a</w:t>
      </w:r>
      <w:r w:rsidRPr="00104EC1">
        <w:t xml:space="preserve"> special case of Deming Regression where</w:t>
      </w:r>
      <w:r>
        <w:t>by</w:t>
      </w:r>
      <w:r w:rsidRPr="00104EC1">
        <w:t xml:space="preserve"> the residual variances are assumed to be equal</w:t>
      </w:r>
      <w:r>
        <w:t xml:space="preserve">.  In the case of single measurements, a practitioner would be forced to make this assumption. If it was found the coefficients of repeatability were known for both methods, the variance ratio could be computed accordingly as the ratio of CRs.  </w:t>
      </w:r>
    </w:p>
    <w:p w:rsidR="00E47FE7" w:rsidRDefault="00E47FE7" w:rsidP="00E47FE7">
      <w:r>
        <w:t xml:space="preserve">This begets the question as to how should a Deming regression be performed, given that there are replicates measurements for each item. </w:t>
      </w:r>
      <w:r w:rsidRPr="00DF5613">
        <w:rPr>
          <w:b/>
          <w:color w:val="00B050"/>
        </w:rPr>
        <w:t>Linear Mixed Effects models</w:t>
      </w:r>
      <w:r>
        <w:t xml:space="preserve"> are the most plausible solution to this.</w:t>
      </w:r>
    </w:p>
    <w:p w:rsidR="00E47FE7" w:rsidRPr="00BD33C8" w:rsidRDefault="00E47FE7" w:rsidP="00A21A58">
      <w:pPr>
        <w:pStyle w:val="Heading1"/>
      </w:pPr>
      <w:bookmarkStart w:id="17" w:name="_Toc326759164"/>
      <w:r w:rsidRPr="00BD33C8">
        <w:t>Probability Based Approaches</w:t>
      </w:r>
      <w:bookmarkEnd w:id="17"/>
    </w:p>
    <w:p w:rsidR="00E47FE7" w:rsidRDefault="00E47FE7" w:rsidP="00E47FE7">
      <w:pPr>
        <w:rPr>
          <w:b/>
          <w:i/>
          <w:u w:val="single"/>
        </w:rPr>
      </w:pPr>
      <w:r w:rsidRPr="00BD33C8">
        <w:t xml:space="preserve">More recently, agreement between two measurement systems can be determined using the </w:t>
      </w:r>
      <w:r w:rsidRPr="00BD33C8">
        <w:rPr>
          <w:b/>
          <w:color w:val="00B050"/>
        </w:rPr>
        <w:t>total deviation index (TDI)</w:t>
      </w:r>
      <w:r w:rsidRPr="00BD33C8">
        <w:t xml:space="preserve"> or the </w:t>
      </w:r>
      <w:r w:rsidRPr="00BD33C8">
        <w:rPr>
          <w:b/>
          <w:color w:val="00B050"/>
        </w:rPr>
        <w:t>coverage probability (CP)</w:t>
      </w:r>
      <w:r w:rsidRPr="00BD33C8">
        <w:t xml:space="preserve"> criteria, as proposed by </w:t>
      </w:r>
      <w:r w:rsidRPr="00BD33C8">
        <w:rPr>
          <w:b/>
          <w:color w:val="FF0000"/>
        </w:rPr>
        <w:t>Lin (2000)</w:t>
      </w:r>
      <w:r w:rsidRPr="00BD33C8">
        <w:t xml:space="preserve"> and </w:t>
      </w:r>
      <w:r w:rsidRPr="00BD33C8">
        <w:rPr>
          <w:b/>
          <w:color w:val="FF0000"/>
        </w:rPr>
        <w:t>Lin et al. (2002)</w:t>
      </w:r>
      <w:r>
        <w:t xml:space="preserve">. </w:t>
      </w:r>
      <w:r w:rsidRPr="00BD33C8">
        <w:t xml:space="preserve">Based on Lin et </w:t>
      </w:r>
      <w:proofErr w:type="spellStart"/>
      <w:r w:rsidRPr="00BD33C8">
        <w:t>al's</w:t>
      </w:r>
      <w:proofErr w:type="spellEnd"/>
      <w:r w:rsidRPr="00BD33C8">
        <w:t xml:space="preserve"> approach, an LME model was proposed by </w:t>
      </w:r>
      <w:proofErr w:type="spellStart"/>
      <w:r w:rsidRPr="00BD33C8">
        <w:rPr>
          <w:b/>
          <w:color w:val="FF0000"/>
        </w:rPr>
        <w:t>Choudhary</w:t>
      </w:r>
      <w:proofErr w:type="spellEnd"/>
      <w:r w:rsidRPr="00BD33C8">
        <w:rPr>
          <w:b/>
          <w:color w:val="FF0000"/>
        </w:rPr>
        <w:t xml:space="preserve"> (2007)</w:t>
      </w:r>
      <w:r w:rsidRPr="00BD33C8">
        <w:t>.</w:t>
      </w:r>
      <w:r>
        <w:rPr>
          <w:b/>
          <w:i/>
          <w:u w:val="single"/>
        </w:rPr>
        <w:br w:type="page"/>
      </w:r>
    </w:p>
    <w:p w:rsidR="00E47FE7" w:rsidRPr="00A21A58" w:rsidRDefault="00E47FE7" w:rsidP="00A21A58">
      <w:pPr>
        <w:pStyle w:val="Heading1"/>
      </w:pPr>
      <w:bookmarkStart w:id="18" w:name="_Toc326759165"/>
      <w:r w:rsidRPr="00A21A58">
        <w:lastRenderedPageBreak/>
        <w:t>Roy 2009 paper</w:t>
      </w:r>
      <w:bookmarkEnd w:id="18"/>
    </w:p>
    <w:p w:rsidR="00E47FE7" w:rsidRPr="00741B32" w:rsidRDefault="00E47FE7" w:rsidP="00E47FE7"/>
    <w:p w:rsidR="00E47FE7" w:rsidRDefault="00E47FE7" w:rsidP="00E47FE7">
      <w:r>
        <w:t xml:space="preserve">Roy (2009) proposes a suite of hypothesis tests for assessing the agreement of two methods of measurement, when replicate measurements are obtained for each item, using a LME approach. (An item would commonly be a patient).  </w:t>
      </w:r>
    </w:p>
    <w:p w:rsidR="00E47FE7" w:rsidRDefault="00E47FE7" w:rsidP="00E47FE7">
      <w:r>
        <w:t>Two methods of measurement can be said to be in agreement if there is no significant difference between in three key respects. Firstly, there is no inter-method bias between the two methods, i.e. there is no persistent tendency for one method to give higher values than the other.</w:t>
      </w:r>
    </w:p>
    <w:p w:rsidR="00E47FE7" w:rsidRDefault="00E47FE7" w:rsidP="00E47FE7">
      <w:r>
        <w:t xml:space="preserve">Secondly, both methods of measurement have the </w:t>
      </w:r>
      <w:proofErr w:type="gramStart"/>
      <w:r>
        <w:t>same  within</w:t>
      </w:r>
      <w:proofErr w:type="gramEnd"/>
      <w:r>
        <w:t>-subject variability. In such a case the variance of the replicate measurements would consistent for both methods.</w:t>
      </w:r>
    </w:p>
    <w:p w:rsidR="00E47FE7" w:rsidRDefault="00E47FE7" w:rsidP="00E47FE7">
      <w:r>
        <w:t>Lastly, the methods have equal between-subject variability.  Put simply, for the mean measurements for each case, the variances of the mean measurements from both methods are equal.</w:t>
      </w:r>
    </w:p>
    <w:p w:rsidR="00E47FE7" w:rsidRPr="00552760" w:rsidRDefault="00E47FE7" w:rsidP="00E47FE7">
      <w:pPr>
        <w:rPr>
          <w:b/>
          <w:i/>
          <w:u w:val="single"/>
        </w:rPr>
      </w:pPr>
      <w:r w:rsidRPr="00552760">
        <w:rPr>
          <w:b/>
          <w:i/>
          <w:u w:val="single"/>
        </w:rPr>
        <w:t>Testing for Inter-method Bias</w:t>
      </w:r>
    </w:p>
    <w:p w:rsidR="00E47FE7" w:rsidRPr="000A2942" w:rsidRDefault="00E47FE7" w:rsidP="00E47FE7">
      <w:r>
        <w:t>Firstly, a practitioner would investigate whether a significant inter-method bias is present between the methods. This bias is specified as a fixed effect in the LME model.  For a practitioner who has a reasonable level of competency in R and undergraduate statistics (in particular simple linear regression model) this is a straight-forward procedure.</w:t>
      </w:r>
    </w:p>
    <w:p w:rsidR="00E47FE7" w:rsidRPr="00552760" w:rsidRDefault="00E47FE7" w:rsidP="00E47FE7">
      <w:r>
        <w:rPr>
          <w:b/>
          <w:i/>
          <w:u w:val="single"/>
        </w:rPr>
        <w:t>Reference Model (</w:t>
      </w:r>
      <w:proofErr w:type="spellStart"/>
      <w:r>
        <w:rPr>
          <w:b/>
          <w:i/>
          <w:u w:val="single"/>
        </w:rPr>
        <w:t>Ref.Fit</w:t>
      </w:r>
      <w:proofErr w:type="spellEnd"/>
      <w:r>
        <w:rPr>
          <w:b/>
          <w:i/>
          <w:u w:val="single"/>
        </w:rPr>
        <w:t>)</w:t>
      </w:r>
    </w:p>
    <w:p w:rsidR="00E47FE7" w:rsidRPr="00552760" w:rsidRDefault="00E47FE7" w:rsidP="00E47FE7">
      <w:r w:rsidRPr="00552760">
        <w:t>Conventionally LME models can be tested using Likelihood Ratio Tests, wherein a reference model is compared to a nested model.</w:t>
      </w:r>
    </w:p>
    <w:tbl>
      <w:tblPr>
        <w:tblStyle w:val="TableGrid"/>
        <w:tblW w:w="0" w:type="auto"/>
        <w:tblLook w:val="04A0"/>
      </w:tblPr>
      <w:tblGrid>
        <w:gridCol w:w="9242"/>
      </w:tblGrid>
      <w:tr w:rsidR="00E47FE7" w:rsidTr="0066580A">
        <w:tc>
          <w:tcPr>
            <w:tcW w:w="9242" w:type="dxa"/>
          </w:tcPr>
          <w:p w:rsidR="00E47FE7" w:rsidRPr="00023969" w:rsidRDefault="00E47FE7" w:rsidP="0066580A">
            <w:pPr>
              <w:rPr>
                <w:rFonts w:ascii="Courier New" w:hAnsi="Courier New" w:cs="Courier New"/>
              </w:rPr>
            </w:pPr>
            <w:r w:rsidRPr="00023969">
              <w:rPr>
                <w:rFonts w:ascii="Courier New" w:hAnsi="Courier New" w:cs="Courier New"/>
              </w:rPr>
              <w:t xml:space="preserve">&gt; </w:t>
            </w:r>
            <w:proofErr w:type="spellStart"/>
            <w:r w:rsidRPr="00023969">
              <w:rPr>
                <w:rFonts w:ascii="Courier New" w:hAnsi="Courier New" w:cs="Courier New"/>
              </w:rPr>
              <w:t>Ref.Fit</w:t>
            </w:r>
            <w:proofErr w:type="spellEnd"/>
            <w:r w:rsidRPr="00023969">
              <w:rPr>
                <w:rFonts w:ascii="Courier New" w:hAnsi="Courier New" w:cs="Courier New"/>
              </w:rPr>
              <w:t xml:space="preserve"> = </w:t>
            </w:r>
            <w:proofErr w:type="spellStart"/>
            <w:r w:rsidRPr="00023969">
              <w:rPr>
                <w:rFonts w:ascii="Courier New" w:hAnsi="Courier New" w:cs="Courier New"/>
              </w:rPr>
              <w:t>lme</w:t>
            </w:r>
            <w:proofErr w:type="spellEnd"/>
            <w:r w:rsidRPr="00023969">
              <w:rPr>
                <w:rFonts w:ascii="Courier New" w:hAnsi="Courier New" w:cs="Courier New"/>
              </w:rPr>
              <w:t xml:space="preserve">(y ~ meth-1, data = </w:t>
            </w:r>
            <w:proofErr w:type="spellStart"/>
            <w:r w:rsidRPr="00023969">
              <w:rPr>
                <w:rFonts w:ascii="Courier New" w:hAnsi="Courier New" w:cs="Courier New"/>
              </w:rPr>
              <w:t>dat</w:t>
            </w:r>
            <w:proofErr w:type="spellEnd"/>
            <w:r w:rsidRPr="00023969">
              <w:rPr>
                <w:rFonts w:ascii="Courier New" w:hAnsi="Courier New" w:cs="Courier New"/>
              </w:rPr>
              <w:t>,   #</w:t>
            </w:r>
            <w:proofErr w:type="spellStart"/>
            <w:r w:rsidRPr="00023969">
              <w:rPr>
                <w:rFonts w:ascii="Courier New" w:hAnsi="Courier New" w:cs="Courier New"/>
              </w:rPr>
              <w:t>Symm</w:t>
            </w:r>
            <w:proofErr w:type="spellEnd"/>
            <w:r w:rsidRPr="00023969">
              <w:rPr>
                <w:rFonts w:ascii="Courier New" w:hAnsi="Courier New" w:cs="Courier New"/>
              </w:rPr>
              <w:t xml:space="preserve"> , </w:t>
            </w:r>
            <w:proofErr w:type="spellStart"/>
            <w:r w:rsidRPr="00023969">
              <w:rPr>
                <w:rFonts w:ascii="Courier New" w:hAnsi="Courier New" w:cs="Courier New"/>
              </w:rPr>
              <w:t>Symm</w:t>
            </w:r>
            <w:proofErr w:type="spellEnd"/>
            <w:r w:rsidRPr="00023969">
              <w:rPr>
                <w:rFonts w:ascii="Courier New" w:hAnsi="Courier New" w:cs="Courier New"/>
              </w:rPr>
              <w:t>#</w:t>
            </w:r>
          </w:p>
          <w:p w:rsidR="00E47FE7" w:rsidRPr="00023969" w:rsidRDefault="00E47FE7" w:rsidP="0066580A">
            <w:pPr>
              <w:rPr>
                <w:rFonts w:ascii="Courier New" w:hAnsi="Courier New" w:cs="Courier New"/>
              </w:rPr>
            </w:pPr>
            <w:r w:rsidRPr="00023969">
              <w:rPr>
                <w:rFonts w:ascii="Courier New" w:hAnsi="Courier New" w:cs="Courier New"/>
              </w:rPr>
              <w:t>+     random = list(item=</w:t>
            </w:r>
            <w:proofErr w:type="spellStart"/>
            <w:r w:rsidRPr="00023969">
              <w:rPr>
                <w:rFonts w:ascii="Courier New" w:hAnsi="Courier New" w:cs="Courier New"/>
              </w:rPr>
              <w:t>pdSymm</w:t>
            </w:r>
            <w:proofErr w:type="spellEnd"/>
            <w:r w:rsidRPr="00023969">
              <w:rPr>
                <w:rFonts w:ascii="Courier New" w:hAnsi="Courier New" w:cs="Courier New"/>
              </w:rPr>
              <w:t xml:space="preserve">(~ meth-1)), </w:t>
            </w:r>
          </w:p>
          <w:p w:rsidR="00E47FE7" w:rsidRPr="00023969" w:rsidRDefault="00E47FE7" w:rsidP="0066580A">
            <w:pPr>
              <w:rPr>
                <w:rFonts w:ascii="Courier New" w:hAnsi="Courier New" w:cs="Courier New"/>
              </w:rPr>
            </w:pPr>
            <w:r w:rsidRPr="00023969">
              <w:rPr>
                <w:rFonts w:ascii="Courier New" w:hAnsi="Courier New" w:cs="Courier New"/>
              </w:rPr>
              <w:t>+     weights=</w:t>
            </w:r>
            <w:proofErr w:type="spellStart"/>
            <w:r w:rsidRPr="00023969">
              <w:rPr>
                <w:rFonts w:ascii="Courier New" w:hAnsi="Courier New" w:cs="Courier New"/>
              </w:rPr>
              <w:t>varIdent</w:t>
            </w:r>
            <w:proofErr w:type="spellEnd"/>
            <w:r w:rsidRPr="00023969">
              <w:rPr>
                <w:rFonts w:ascii="Courier New" w:hAnsi="Courier New" w:cs="Courier New"/>
              </w:rPr>
              <w:t>(form=~1|meth),</w:t>
            </w:r>
          </w:p>
          <w:p w:rsidR="00E47FE7" w:rsidRPr="00023969" w:rsidRDefault="00E47FE7" w:rsidP="0066580A">
            <w:pPr>
              <w:rPr>
                <w:rFonts w:ascii="Courier New" w:hAnsi="Courier New" w:cs="Courier New"/>
              </w:rPr>
            </w:pPr>
            <w:r w:rsidRPr="00023969">
              <w:rPr>
                <w:rFonts w:ascii="Courier New" w:hAnsi="Courier New" w:cs="Courier New"/>
              </w:rPr>
              <w:t xml:space="preserve">+     correlation = </w:t>
            </w:r>
            <w:proofErr w:type="spellStart"/>
            <w:r w:rsidRPr="00023969">
              <w:rPr>
                <w:rFonts w:ascii="Courier New" w:hAnsi="Courier New" w:cs="Courier New"/>
              </w:rPr>
              <w:t>corSymm</w:t>
            </w:r>
            <w:proofErr w:type="spellEnd"/>
            <w:r w:rsidRPr="00023969">
              <w:rPr>
                <w:rFonts w:ascii="Courier New" w:hAnsi="Courier New" w:cs="Courier New"/>
              </w:rPr>
              <w:t>(form=~1 | item/</w:t>
            </w:r>
            <w:proofErr w:type="spellStart"/>
            <w:r w:rsidRPr="00023969">
              <w:rPr>
                <w:rFonts w:ascii="Courier New" w:hAnsi="Courier New" w:cs="Courier New"/>
              </w:rPr>
              <w:t>repl</w:t>
            </w:r>
            <w:proofErr w:type="spellEnd"/>
            <w:r w:rsidRPr="00023969">
              <w:rPr>
                <w:rFonts w:ascii="Courier New" w:hAnsi="Courier New" w:cs="Courier New"/>
              </w:rPr>
              <w:t xml:space="preserve">), </w:t>
            </w:r>
          </w:p>
          <w:p w:rsidR="00E47FE7" w:rsidRDefault="00E47FE7" w:rsidP="0066580A">
            <w:r w:rsidRPr="00023969">
              <w:rPr>
                <w:rFonts w:ascii="Courier New" w:hAnsi="Courier New" w:cs="Courier New"/>
              </w:rPr>
              <w:t>+     method="ML")</w:t>
            </w:r>
          </w:p>
        </w:tc>
      </w:tr>
    </w:tbl>
    <w:p w:rsidR="00E47FE7" w:rsidRDefault="00E47FE7" w:rsidP="00E47FE7">
      <w:pPr>
        <w:rPr>
          <w:b/>
          <w:i/>
          <w:u w:val="single"/>
        </w:rPr>
      </w:pPr>
    </w:p>
    <w:p w:rsidR="00023969" w:rsidRPr="00023969" w:rsidRDefault="00023969" w:rsidP="00E47FE7">
      <w:r w:rsidRPr="00023969">
        <w:t xml:space="preserve">The Variance-Covariance Matrix can be easily extracted using the </w:t>
      </w:r>
      <w:r>
        <w:t>“</w:t>
      </w:r>
      <w:proofErr w:type="spellStart"/>
      <w:proofErr w:type="gramStart"/>
      <w:r w:rsidRPr="00023969">
        <w:t>getVarCov</w:t>
      </w:r>
      <w:proofErr w:type="spellEnd"/>
      <w:r>
        <w:t>(</w:t>
      </w:r>
      <w:proofErr w:type="gramEnd"/>
      <w:r>
        <w:t>)”</w:t>
      </w:r>
      <w:r w:rsidRPr="00023969">
        <w:t xml:space="preserve"> function</w:t>
      </w:r>
      <w:r>
        <w:t>.</w:t>
      </w:r>
    </w:p>
    <w:tbl>
      <w:tblPr>
        <w:tblStyle w:val="TableGrid"/>
        <w:tblW w:w="0" w:type="auto"/>
        <w:tblLook w:val="04A0"/>
      </w:tblPr>
      <w:tblGrid>
        <w:gridCol w:w="9242"/>
      </w:tblGrid>
      <w:tr w:rsidR="00023969" w:rsidTr="00023969">
        <w:tc>
          <w:tcPr>
            <w:tcW w:w="9242" w:type="dxa"/>
          </w:tcPr>
          <w:p w:rsidR="00023969" w:rsidRPr="00023969" w:rsidRDefault="00023969" w:rsidP="00023969">
            <w:pPr>
              <w:rPr>
                <w:rFonts w:ascii="Courier New" w:hAnsi="Courier New" w:cs="Courier New"/>
              </w:rPr>
            </w:pPr>
            <w:r w:rsidRPr="00023969">
              <w:rPr>
                <w:rFonts w:ascii="Courier New" w:hAnsi="Courier New" w:cs="Courier New"/>
              </w:rPr>
              <w:t xml:space="preserve">&gt; </w:t>
            </w:r>
            <w:proofErr w:type="spellStart"/>
            <w:r w:rsidRPr="00023969">
              <w:rPr>
                <w:rFonts w:ascii="Courier New" w:hAnsi="Courier New" w:cs="Courier New"/>
              </w:rPr>
              <w:t>getVarCov</w:t>
            </w:r>
            <w:proofErr w:type="spellEnd"/>
            <w:r w:rsidRPr="00023969">
              <w:rPr>
                <w:rFonts w:ascii="Courier New" w:hAnsi="Courier New" w:cs="Courier New"/>
              </w:rPr>
              <w:t>(</w:t>
            </w:r>
            <w:proofErr w:type="spellStart"/>
            <w:r w:rsidRPr="00023969">
              <w:rPr>
                <w:rFonts w:ascii="Courier New" w:hAnsi="Courier New" w:cs="Courier New"/>
              </w:rPr>
              <w:t>Ref.Fit</w:t>
            </w:r>
            <w:proofErr w:type="spellEnd"/>
            <w:r w:rsidRPr="00023969">
              <w:rPr>
                <w:rFonts w:ascii="Courier New" w:hAnsi="Courier New" w:cs="Courier New"/>
              </w:rPr>
              <w:t>)</w:t>
            </w:r>
          </w:p>
          <w:p w:rsidR="00023969" w:rsidRPr="00023969" w:rsidRDefault="00023969" w:rsidP="00023969">
            <w:pPr>
              <w:rPr>
                <w:rFonts w:ascii="Courier New" w:hAnsi="Courier New" w:cs="Courier New"/>
              </w:rPr>
            </w:pPr>
            <w:r w:rsidRPr="00023969">
              <w:rPr>
                <w:rFonts w:ascii="Courier New" w:hAnsi="Courier New" w:cs="Courier New"/>
              </w:rPr>
              <w:t>Random effects variance covariance matrix</w:t>
            </w:r>
          </w:p>
          <w:p w:rsidR="00023969" w:rsidRPr="00023969" w:rsidRDefault="00023969" w:rsidP="00023969">
            <w:pPr>
              <w:rPr>
                <w:rFonts w:ascii="Courier New" w:hAnsi="Courier New" w:cs="Courier New"/>
              </w:rPr>
            </w:pPr>
            <w:r w:rsidRPr="00023969">
              <w:rPr>
                <w:rFonts w:ascii="Courier New" w:hAnsi="Courier New" w:cs="Courier New"/>
              </w:rPr>
              <w:t xml:space="preserve">          </w:t>
            </w:r>
            <w:proofErr w:type="spellStart"/>
            <w:r w:rsidRPr="00023969">
              <w:rPr>
                <w:rFonts w:ascii="Courier New" w:hAnsi="Courier New" w:cs="Courier New"/>
              </w:rPr>
              <w:t>methJ</w:t>
            </w:r>
            <w:proofErr w:type="spellEnd"/>
            <w:r w:rsidRPr="00023969">
              <w:rPr>
                <w:rFonts w:ascii="Courier New" w:hAnsi="Courier New" w:cs="Courier New"/>
              </w:rPr>
              <w:t xml:space="preserve">     </w:t>
            </w:r>
            <w:proofErr w:type="spellStart"/>
            <w:r w:rsidRPr="00023969">
              <w:rPr>
                <w:rFonts w:ascii="Courier New" w:hAnsi="Courier New" w:cs="Courier New"/>
              </w:rPr>
              <w:t>methS</w:t>
            </w:r>
            <w:proofErr w:type="spellEnd"/>
          </w:p>
          <w:p w:rsidR="00023969" w:rsidRPr="00023969" w:rsidRDefault="00023969" w:rsidP="00023969">
            <w:pPr>
              <w:rPr>
                <w:rFonts w:ascii="Courier New" w:hAnsi="Courier New" w:cs="Courier New"/>
              </w:rPr>
            </w:pPr>
            <w:proofErr w:type="spellStart"/>
            <w:r w:rsidRPr="00023969">
              <w:rPr>
                <w:rFonts w:ascii="Courier New" w:hAnsi="Courier New" w:cs="Courier New"/>
              </w:rPr>
              <w:t>methJ</w:t>
            </w:r>
            <w:proofErr w:type="spellEnd"/>
            <w:r w:rsidRPr="00023969">
              <w:rPr>
                <w:rFonts w:ascii="Courier New" w:hAnsi="Courier New" w:cs="Courier New"/>
              </w:rPr>
              <w:t xml:space="preserve">     923.98    785.23</w:t>
            </w:r>
          </w:p>
          <w:p w:rsidR="00023969" w:rsidRPr="00023969" w:rsidRDefault="00023969" w:rsidP="00023969">
            <w:pPr>
              <w:rPr>
                <w:rFonts w:ascii="Courier New" w:hAnsi="Courier New" w:cs="Courier New"/>
              </w:rPr>
            </w:pPr>
            <w:proofErr w:type="spellStart"/>
            <w:r w:rsidRPr="00023969">
              <w:rPr>
                <w:rFonts w:ascii="Courier New" w:hAnsi="Courier New" w:cs="Courier New"/>
              </w:rPr>
              <w:t>methS</w:t>
            </w:r>
            <w:proofErr w:type="spellEnd"/>
            <w:r w:rsidRPr="00023969">
              <w:rPr>
                <w:rFonts w:ascii="Courier New" w:hAnsi="Courier New" w:cs="Courier New"/>
              </w:rPr>
              <w:t xml:space="preserve">    </w:t>
            </w:r>
            <w:r>
              <w:rPr>
                <w:rFonts w:ascii="Courier New" w:hAnsi="Courier New" w:cs="Courier New"/>
              </w:rPr>
              <w:t xml:space="preserve"> </w:t>
            </w:r>
            <w:r w:rsidRPr="00023969">
              <w:rPr>
                <w:rFonts w:ascii="Courier New" w:hAnsi="Courier New" w:cs="Courier New"/>
              </w:rPr>
              <w:t>785.23    971.29</w:t>
            </w:r>
          </w:p>
          <w:p w:rsidR="00023969" w:rsidRPr="00023969" w:rsidRDefault="00023969" w:rsidP="00023969">
            <w:pPr>
              <w:rPr>
                <w:rFonts w:ascii="Courier New" w:hAnsi="Courier New" w:cs="Courier New"/>
              </w:rPr>
            </w:pPr>
          </w:p>
          <w:p w:rsidR="00023969" w:rsidRDefault="00023969" w:rsidP="00023969">
            <w:pPr>
              <w:rPr>
                <w:b/>
                <w:i/>
                <w:u w:val="single"/>
              </w:rPr>
            </w:pPr>
            <w:r w:rsidRPr="00023969">
              <w:rPr>
                <w:rFonts w:ascii="Courier New" w:hAnsi="Courier New" w:cs="Courier New"/>
              </w:rPr>
              <w:t>Standard Deviations: 30.397 31.166</w:t>
            </w:r>
          </w:p>
        </w:tc>
      </w:tr>
    </w:tbl>
    <w:p w:rsidR="006C4252" w:rsidRDefault="006C4252"/>
    <w:p w:rsidR="006C4252" w:rsidRDefault="006C4252">
      <w:r>
        <w:br w:type="page"/>
      </w:r>
    </w:p>
    <w:p w:rsidR="008D5C37" w:rsidRDefault="008D5C37"/>
    <w:p w:rsidR="00023969" w:rsidRPr="008D5C37" w:rsidRDefault="008D5C37" w:rsidP="00E47FE7">
      <w:r w:rsidRPr="008D5C37">
        <w:t xml:space="preserve">Another useful function is the </w:t>
      </w:r>
      <w:r>
        <w:t>“</w:t>
      </w:r>
      <w:proofErr w:type="spellStart"/>
      <w:proofErr w:type="gramStart"/>
      <w:r w:rsidRPr="008D5C37">
        <w:t>VarCorr</w:t>
      </w:r>
      <w:proofErr w:type="spellEnd"/>
      <w:r w:rsidRPr="008D5C37">
        <w:t>(</w:t>
      </w:r>
      <w:proofErr w:type="gramEnd"/>
      <w:r w:rsidRPr="008D5C37">
        <w:t>)</w:t>
      </w:r>
      <w:r>
        <w:t>”</w:t>
      </w:r>
      <w:r w:rsidRPr="008D5C37">
        <w:t xml:space="preserve"> function.</w:t>
      </w:r>
    </w:p>
    <w:tbl>
      <w:tblPr>
        <w:tblStyle w:val="TableGrid"/>
        <w:tblW w:w="0" w:type="auto"/>
        <w:tblLook w:val="04A0"/>
      </w:tblPr>
      <w:tblGrid>
        <w:gridCol w:w="9242"/>
      </w:tblGrid>
      <w:tr w:rsidR="008D5C37" w:rsidTr="008D5C37">
        <w:tc>
          <w:tcPr>
            <w:tcW w:w="9242" w:type="dxa"/>
          </w:tcPr>
          <w:p w:rsidR="008D5C37" w:rsidRPr="008D5C37" w:rsidRDefault="008D5C37" w:rsidP="008D5C37">
            <w:pPr>
              <w:rPr>
                <w:rFonts w:ascii="Courier New" w:hAnsi="Courier New" w:cs="Courier New"/>
              </w:rPr>
            </w:pPr>
            <w:r w:rsidRPr="008D5C37">
              <w:rPr>
                <w:rFonts w:ascii="Courier New" w:hAnsi="Courier New" w:cs="Courier New"/>
              </w:rPr>
              <w:t xml:space="preserve">&gt; </w:t>
            </w:r>
            <w:proofErr w:type="spellStart"/>
            <w:r w:rsidRPr="008D5C37">
              <w:rPr>
                <w:rFonts w:ascii="Courier New" w:hAnsi="Courier New" w:cs="Courier New"/>
              </w:rPr>
              <w:t>VarCorr</w:t>
            </w:r>
            <w:proofErr w:type="spellEnd"/>
            <w:r w:rsidRPr="008D5C37">
              <w:rPr>
                <w:rFonts w:ascii="Courier New" w:hAnsi="Courier New" w:cs="Courier New"/>
              </w:rPr>
              <w:t>(</w:t>
            </w:r>
            <w:proofErr w:type="spellStart"/>
            <w:r w:rsidRPr="008D5C37">
              <w:rPr>
                <w:rFonts w:ascii="Courier New" w:hAnsi="Courier New" w:cs="Courier New"/>
              </w:rPr>
              <w:t>Ref.Fit</w:t>
            </w:r>
            <w:proofErr w:type="spellEnd"/>
            <w:r w:rsidRPr="008D5C37">
              <w:rPr>
                <w:rFonts w:ascii="Courier New" w:hAnsi="Courier New" w:cs="Courier New"/>
              </w:rPr>
              <w:t>)</w:t>
            </w:r>
          </w:p>
          <w:p w:rsidR="008D5C37" w:rsidRPr="008D5C37" w:rsidRDefault="008D5C37" w:rsidP="008D5C37">
            <w:pPr>
              <w:rPr>
                <w:rFonts w:ascii="Courier New" w:hAnsi="Courier New" w:cs="Courier New"/>
              </w:rPr>
            </w:pPr>
            <w:r w:rsidRPr="008D5C37">
              <w:rPr>
                <w:rFonts w:ascii="Courier New" w:hAnsi="Courier New" w:cs="Courier New"/>
              </w:rPr>
              <w:t xml:space="preserve">item = </w:t>
            </w:r>
            <w:proofErr w:type="spellStart"/>
            <w:r w:rsidRPr="008D5C37">
              <w:rPr>
                <w:rFonts w:ascii="Courier New" w:hAnsi="Courier New" w:cs="Courier New"/>
              </w:rPr>
              <w:t>pdSymm</w:t>
            </w:r>
            <w:proofErr w:type="spellEnd"/>
            <w:r w:rsidRPr="008D5C37">
              <w:rPr>
                <w:rFonts w:ascii="Courier New" w:hAnsi="Courier New" w:cs="Courier New"/>
              </w:rPr>
              <w:t xml:space="preserve">(meth - 1) </w:t>
            </w:r>
          </w:p>
          <w:p w:rsidR="008D5C37" w:rsidRPr="008D5C37" w:rsidRDefault="008D5C37" w:rsidP="008D5C37">
            <w:pPr>
              <w:rPr>
                <w:rFonts w:ascii="Courier New" w:hAnsi="Courier New" w:cs="Courier New"/>
              </w:rPr>
            </w:pPr>
            <w:r w:rsidRPr="008D5C37">
              <w:rPr>
                <w:rFonts w:ascii="Courier New" w:hAnsi="Courier New" w:cs="Courier New"/>
              </w:rPr>
              <w:t xml:space="preserve">         Variance  </w:t>
            </w:r>
            <w:proofErr w:type="spellStart"/>
            <w:r w:rsidRPr="008D5C37">
              <w:rPr>
                <w:rFonts w:ascii="Courier New" w:hAnsi="Courier New" w:cs="Courier New"/>
              </w:rPr>
              <w:t>StdDev</w:t>
            </w:r>
            <w:proofErr w:type="spellEnd"/>
            <w:r w:rsidRPr="008D5C37">
              <w:rPr>
                <w:rFonts w:ascii="Courier New" w:hAnsi="Courier New" w:cs="Courier New"/>
              </w:rPr>
              <w:t xml:space="preserve">    </w:t>
            </w:r>
            <w:proofErr w:type="spellStart"/>
            <w:r w:rsidRPr="008D5C37">
              <w:rPr>
                <w:rFonts w:ascii="Courier New" w:hAnsi="Courier New" w:cs="Courier New"/>
              </w:rPr>
              <w:t>Corr</w:t>
            </w:r>
            <w:proofErr w:type="spellEnd"/>
            <w:r w:rsidRPr="008D5C37">
              <w:rPr>
                <w:rFonts w:ascii="Courier New" w:hAnsi="Courier New" w:cs="Courier New"/>
              </w:rPr>
              <w:t xml:space="preserve"> </w:t>
            </w:r>
          </w:p>
          <w:p w:rsidR="008D5C37" w:rsidRPr="008D5C37" w:rsidRDefault="008D5C37" w:rsidP="008D5C37">
            <w:pPr>
              <w:rPr>
                <w:rFonts w:ascii="Courier New" w:hAnsi="Courier New" w:cs="Courier New"/>
              </w:rPr>
            </w:pPr>
            <w:proofErr w:type="spellStart"/>
            <w:r w:rsidRPr="008D5C37">
              <w:rPr>
                <w:rFonts w:ascii="Courier New" w:hAnsi="Courier New" w:cs="Courier New"/>
              </w:rPr>
              <w:t>methJ</w:t>
            </w:r>
            <w:proofErr w:type="spellEnd"/>
            <w:r w:rsidRPr="008D5C37">
              <w:rPr>
                <w:rFonts w:ascii="Courier New" w:hAnsi="Courier New" w:cs="Courier New"/>
              </w:rPr>
              <w:t xml:space="preserve">    923.97612 30.396975 </w:t>
            </w:r>
            <w:proofErr w:type="spellStart"/>
            <w:r w:rsidRPr="008D5C37">
              <w:rPr>
                <w:rFonts w:ascii="Courier New" w:hAnsi="Courier New" w:cs="Courier New"/>
              </w:rPr>
              <w:t>methJ</w:t>
            </w:r>
            <w:proofErr w:type="spellEnd"/>
          </w:p>
          <w:p w:rsidR="008D5C37" w:rsidRPr="008D5C37" w:rsidRDefault="008D5C37" w:rsidP="008D5C37">
            <w:pPr>
              <w:rPr>
                <w:rFonts w:ascii="Courier New" w:hAnsi="Courier New" w:cs="Courier New"/>
              </w:rPr>
            </w:pPr>
            <w:proofErr w:type="spellStart"/>
            <w:r w:rsidRPr="008D5C37">
              <w:rPr>
                <w:rFonts w:ascii="Courier New" w:hAnsi="Courier New" w:cs="Courier New"/>
              </w:rPr>
              <w:t>methS</w:t>
            </w:r>
            <w:proofErr w:type="spellEnd"/>
            <w:r w:rsidRPr="008D5C37">
              <w:rPr>
                <w:rFonts w:ascii="Courier New" w:hAnsi="Courier New" w:cs="Courier New"/>
              </w:rPr>
              <w:t xml:space="preserve">    971.29242 31.165565 0.829</w:t>
            </w:r>
          </w:p>
          <w:p w:rsidR="008D5C37" w:rsidRDefault="008D5C37" w:rsidP="008D5C37">
            <w:pPr>
              <w:rPr>
                <w:b/>
                <w:i/>
                <w:u w:val="single"/>
              </w:rPr>
            </w:pPr>
            <w:r w:rsidRPr="008D5C37">
              <w:rPr>
                <w:rFonts w:ascii="Courier New" w:hAnsi="Courier New" w:cs="Courier New"/>
              </w:rPr>
              <w:t xml:space="preserve">Residual  37.40853  6.116251 </w:t>
            </w:r>
            <w:r w:rsidRPr="008D5C37">
              <w:rPr>
                <w:b/>
                <w:i/>
                <w:u w:val="single"/>
              </w:rPr>
              <w:t xml:space="preserve"> </w:t>
            </w:r>
          </w:p>
        </w:tc>
      </w:tr>
    </w:tbl>
    <w:p w:rsidR="008D5C37" w:rsidRDefault="008D5C37" w:rsidP="00E47FE7">
      <w:pPr>
        <w:rPr>
          <w:b/>
          <w:i/>
          <w:u w:val="single"/>
        </w:rPr>
      </w:pPr>
    </w:p>
    <w:p w:rsidR="008D5C37" w:rsidRDefault="008D5C37" w:rsidP="00E47FE7">
      <w:pPr>
        <w:rPr>
          <w:b/>
          <w:i/>
          <w:u w:val="single"/>
        </w:rPr>
      </w:pPr>
      <w:r>
        <w:rPr>
          <w:b/>
          <w:i/>
          <w:u w:val="single"/>
        </w:rPr>
        <w:t>Roy’s Testing Approach</w:t>
      </w:r>
    </w:p>
    <w:p w:rsidR="00E47FE7" w:rsidRPr="00156E3A" w:rsidRDefault="00E47FE7" w:rsidP="00E47FE7">
      <w:proofErr w:type="gramStart"/>
      <w:r w:rsidRPr="00156E3A">
        <w:t>Roy(</w:t>
      </w:r>
      <w:proofErr w:type="gramEnd"/>
      <w:r w:rsidRPr="00156E3A">
        <w:t>2009)</w:t>
      </w:r>
      <w:r>
        <w:t xml:space="preserve"> presents two nested models that specify the condition of equality as required, with a third nested model for an additional test. There three formulations share the same structure, and can be specified by making slight alterations of the code for the Reference Model.</w:t>
      </w:r>
    </w:p>
    <w:p w:rsidR="008D5C37" w:rsidRDefault="008D5C37" w:rsidP="00E47FE7">
      <w:pPr>
        <w:rPr>
          <w:b/>
          <w:i/>
          <w:u w:val="single"/>
        </w:rPr>
      </w:pPr>
    </w:p>
    <w:p w:rsidR="00E47FE7" w:rsidRPr="001B10C9" w:rsidRDefault="00E47FE7" w:rsidP="00E47FE7">
      <w:pPr>
        <w:rPr>
          <w:b/>
          <w:i/>
          <w:u w:val="single"/>
        </w:rPr>
      </w:pPr>
      <w:r>
        <w:rPr>
          <w:b/>
          <w:i/>
          <w:u w:val="single"/>
        </w:rPr>
        <w:t>Nested Model (Between-Item Variability)</w:t>
      </w:r>
    </w:p>
    <w:tbl>
      <w:tblPr>
        <w:tblStyle w:val="TableGrid"/>
        <w:tblW w:w="0" w:type="auto"/>
        <w:tblLook w:val="04A0"/>
      </w:tblPr>
      <w:tblGrid>
        <w:gridCol w:w="9242"/>
      </w:tblGrid>
      <w:tr w:rsidR="00E47FE7" w:rsidTr="0066580A">
        <w:tc>
          <w:tcPr>
            <w:tcW w:w="9242" w:type="dxa"/>
          </w:tcPr>
          <w:p w:rsidR="00E47FE7" w:rsidRDefault="00E47FE7" w:rsidP="0066580A">
            <w:r>
              <w:t xml:space="preserve">&gt; NMB.fit  = </w:t>
            </w:r>
            <w:proofErr w:type="spellStart"/>
            <w:r>
              <w:t>lme</w:t>
            </w:r>
            <w:proofErr w:type="spellEnd"/>
            <w:r>
              <w:t xml:space="preserve">(y ~ meth-1, data = </w:t>
            </w:r>
            <w:proofErr w:type="spellStart"/>
            <w:r>
              <w:t>dat</w:t>
            </w:r>
            <w:proofErr w:type="spellEnd"/>
            <w:r>
              <w:t xml:space="preserve">,   </w:t>
            </w:r>
            <w:r w:rsidRPr="00084DD1">
              <w:rPr>
                <w:i/>
                <w:color w:val="FF0000"/>
              </w:rPr>
              <w:t xml:space="preserve">#CS , </w:t>
            </w:r>
            <w:proofErr w:type="spellStart"/>
            <w:r w:rsidRPr="00084DD1">
              <w:rPr>
                <w:i/>
                <w:color w:val="FF0000"/>
              </w:rPr>
              <w:t>Symm</w:t>
            </w:r>
            <w:proofErr w:type="spellEnd"/>
            <w:r w:rsidRPr="00084DD1">
              <w:rPr>
                <w:i/>
                <w:color w:val="FF0000"/>
              </w:rPr>
              <w:t>#</w:t>
            </w:r>
          </w:p>
          <w:p w:rsidR="00E47FE7" w:rsidRDefault="00E47FE7" w:rsidP="0066580A">
            <w:r>
              <w:t>+     random = list(item=</w:t>
            </w:r>
            <w:proofErr w:type="spellStart"/>
            <w:r>
              <w:t>pdCompSymm</w:t>
            </w:r>
            <w:proofErr w:type="spellEnd"/>
            <w:r>
              <w:t>(~ meth-1)),</w:t>
            </w:r>
          </w:p>
          <w:p w:rsidR="00E47FE7" w:rsidRDefault="00E47FE7" w:rsidP="0066580A">
            <w:r>
              <w:t xml:space="preserve">+     correlation = </w:t>
            </w:r>
            <w:proofErr w:type="spellStart"/>
            <w:r>
              <w:t>corSymm</w:t>
            </w:r>
            <w:proofErr w:type="spellEnd"/>
            <w:r>
              <w:t>(form=~1 | item/</w:t>
            </w:r>
            <w:proofErr w:type="spellStart"/>
            <w:r>
              <w:t>repl</w:t>
            </w:r>
            <w:proofErr w:type="spellEnd"/>
            <w:r>
              <w:t xml:space="preserve">), </w:t>
            </w:r>
          </w:p>
          <w:p w:rsidR="00E47FE7" w:rsidRDefault="00E47FE7" w:rsidP="0066580A">
            <w:r>
              <w:t>+     method="ML")</w:t>
            </w:r>
          </w:p>
          <w:p w:rsidR="00E47FE7" w:rsidRDefault="00E47FE7" w:rsidP="0066580A"/>
        </w:tc>
      </w:tr>
    </w:tbl>
    <w:p w:rsidR="00E47FE7" w:rsidRDefault="00E47FE7" w:rsidP="00E47FE7">
      <w:pPr>
        <w:rPr>
          <w:b/>
          <w:i/>
          <w:u w:val="single"/>
        </w:rPr>
      </w:pPr>
    </w:p>
    <w:p w:rsidR="00E47FE7" w:rsidRPr="00156E3A" w:rsidRDefault="00E47FE7" w:rsidP="00E47FE7">
      <w:pPr>
        <w:rPr>
          <w:b/>
          <w:i/>
          <w:u w:val="single"/>
        </w:rPr>
      </w:pPr>
      <w:r w:rsidRPr="00156E3A">
        <w:rPr>
          <w:b/>
          <w:i/>
          <w:u w:val="single"/>
        </w:rPr>
        <w:t>Nested Model (Within –item Variability)</w:t>
      </w:r>
    </w:p>
    <w:tbl>
      <w:tblPr>
        <w:tblStyle w:val="TableGrid"/>
        <w:tblW w:w="0" w:type="auto"/>
        <w:tblLook w:val="04A0"/>
      </w:tblPr>
      <w:tblGrid>
        <w:gridCol w:w="9242"/>
      </w:tblGrid>
      <w:tr w:rsidR="00E47FE7" w:rsidTr="0066580A">
        <w:tc>
          <w:tcPr>
            <w:tcW w:w="9242" w:type="dxa"/>
          </w:tcPr>
          <w:p w:rsidR="00E47FE7" w:rsidRDefault="00E47FE7" w:rsidP="0066580A">
            <w:r>
              <w:t xml:space="preserve">&gt; NMW.fit = </w:t>
            </w:r>
            <w:proofErr w:type="spellStart"/>
            <w:r>
              <w:t>lme</w:t>
            </w:r>
            <w:proofErr w:type="spellEnd"/>
            <w:r>
              <w:t xml:space="preserve">(y ~ meth-1, data = </w:t>
            </w:r>
            <w:proofErr w:type="spellStart"/>
            <w:r>
              <w:t>dat</w:t>
            </w:r>
            <w:proofErr w:type="spellEnd"/>
            <w:r>
              <w:t xml:space="preserve">,   </w:t>
            </w:r>
            <w:r w:rsidRPr="00084DD1">
              <w:rPr>
                <w:i/>
                <w:color w:val="FF0000"/>
              </w:rPr>
              <w:t>#</w:t>
            </w:r>
            <w:proofErr w:type="spellStart"/>
            <w:r w:rsidRPr="00084DD1">
              <w:rPr>
                <w:i/>
                <w:color w:val="FF0000"/>
              </w:rPr>
              <w:t>Symm</w:t>
            </w:r>
            <w:proofErr w:type="spellEnd"/>
            <w:r w:rsidRPr="00084DD1">
              <w:rPr>
                <w:i/>
                <w:color w:val="FF0000"/>
              </w:rPr>
              <w:t xml:space="preserve"> , CS#</w:t>
            </w:r>
            <w:r>
              <w:t xml:space="preserve"> </w:t>
            </w:r>
          </w:p>
          <w:p w:rsidR="00E47FE7" w:rsidRDefault="00E47FE7" w:rsidP="0066580A">
            <w:r>
              <w:t>+     random = list(item=</w:t>
            </w:r>
            <w:proofErr w:type="spellStart"/>
            <w:r>
              <w:t>pdSymm</w:t>
            </w:r>
            <w:proofErr w:type="spellEnd"/>
            <w:r>
              <w:t>(~ meth-1)),</w:t>
            </w:r>
          </w:p>
          <w:p w:rsidR="00E47FE7" w:rsidRDefault="00E47FE7" w:rsidP="0066580A">
            <w:r>
              <w:t>+     weights=</w:t>
            </w:r>
            <w:proofErr w:type="spellStart"/>
            <w:r>
              <w:t>varIdent</w:t>
            </w:r>
            <w:proofErr w:type="spellEnd"/>
            <w:r>
              <w:t xml:space="preserve">(form=~1|meth), </w:t>
            </w:r>
          </w:p>
          <w:p w:rsidR="00E47FE7" w:rsidRDefault="00E47FE7" w:rsidP="0066580A">
            <w:r>
              <w:t xml:space="preserve">+     correlation = </w:t>
            </w:r>
            <w:proofErr w:type="spellStart"/>
            <w:r>
              <w:t>corCompSymm</w:t>
            </w:r>
            <w:proofErr w:type="spellEnd"/>
            <w:r>
              <w:t>(form=~1 | item/</w:t>
            </w:r>
            <w:proofErr w:type="spellStart"/>
            <w:r>
              <w:t>repl</w:t>
            </w:r>
            <w:proofErr w:type="spellEnd"/>
            <w:r>
              <w:t xml:space="preserve">), </w:t>
            </w:r>
          </w:p>
          <w:p w:rsidR="00E47FE7" w:rsidRDefault="00E47FE7" w:rsidP="0066580A">
            <w:r>
              <w:t>+     method="ML")</w:t>
            </w:r>
          </w:p>
          <w:p w:rsidR="00E47FE7" w:rsidRDefault="00E47FE7" w:rsidP="0066580A"/>
        </w:tc>
      </w:tr>
    </w:tbl>
    <w:p w:rsidR="00E47FE7" w:rsidRDefault="00E47FE7" w:rsidP="00E47FE7">
      <w:pPr>
        <w:rPr>
          <w:b/>
          <w:i/>
          <w:u w:val="single"/>
        </w:rPr>
      </w:pPr>
    </w:p>
    <w:p w:rsidR="00E47FE7" w:rsidRDefault="00E47FE7" w:rsidP="00E47FE7">
      <w:pPr>
        <w:rPr>
          <w:b/>
          <w:i/>
          <w:u w:val="single"/>
        </w:rPr>
      </w:pPr>
      <w:r w:rsidRPr="00156E3A">
        <w:rPr>
          <w:b/>
          <w:i/>
          <w:u w:val="single"/>
        </w:rPr>
        <w:t>Nested Model (Overall Variability)</w:t>
      </w:r>
    </w:p>
    <w:p w:rsidR="00E47FE7" w:rsidRPr="00156E3A" w:rsidRDefault="00E47FE7" w:rsidP="00E47FE7">
      <w:pPr>
        <w:rPr>
          <w:b/>
          <w:i/>
          <w:u w:val="single"/>
        </w:rPr>
      </w:pPr>
      <w:r>
        <w:t xml:space="preserve">Additionally there is a third nested model, that can be used to test overall variability, substantively </w:t>
      </w:r>
      <w:proofErr w:type="gramStart"/>
      <w:r>
        <w:t>a</w:t>
      </w:r>
      <w:proofErr w:type="gramEnd"/>
      <w:r>
        <w:t xml:space="preserve"> </w:t>
      </w:r>
      <w:proofErr w:type="spellStart"/>
      <w:r>
        <w:t>a</w:t>
      </w:r>
      <w:proofErr w:type="spellEnd"/>
      <w:r>
        <w:t xml:space="preserve"> joint test for between-item and within-item variability. The motivation for including such a test in the suite is not clear, although it does circumvent the need for multiple comparison procedures in certain circumstances, hence providing a simplified procedure for non-statisticians.</w:t>
      </w:r>
    </w:p>
    <w:tbl>
      <w:tblPr>
        <w:tblStyle w:val="TableGrid"/>
        <w:tblW w:w="0" w:type="auto"/>
        <w:tblLook w:val="04A0"/>
      </w:tblPr>
      <w:tblGrid>
        <w:gridCol w:w="9242"/>
      </w:tblGrid>
      <w:tr w:rsidR="00E47FE7" w:rsidTr="0066580A">
        <w:tc>
          <w:tcPr>
            <w:tcW w:w="9242" w:type="dxa"/>
          </w:tcPr>
          <w:p w:rsidR="00E47FE7" w:rsidRDefault="00E47FE7" w:rsidP="0066580A">
            <w:r>
              <w:t xml:space="preserve">   &gt; NMO.fit = </w:t>
            </w:r>
            <w:proofErr w:type="spellStart"/>
            <w:r>
              <w:t>lme</w:t>
            </w:r>
            <w:proofErr w:type="spellEnd"/>
            <w:r>
              <w:t xml:space="preserve">(y ~ meth-1, data = </w:t>
            </w:r>
            <w:proofErr w:type="spellStart"/>
            <w:r>
              <w:t>dat</w:t>
            </w:r>
            <w:proofErr w:type="spellEnd"/>
            <w:r>
              <w:t xml:space="preserve">,   </w:t>
            </w:r>
            <w:r w:rsidRPr="00084DD1">
              <w:rPr>
                <w:i/>
                <w:color w:val="FF0000"/>
              </w:rPr>
              <w:t>#CS , CS#</w:t>
            </w:r>
            <w:r>
              <w:t xml:space="preserve"> </w:t>
            </w:r>
          </w:p>
          <w:p w:rsidR="00E47FE7" w:rsidRDefault="00E47FE7" w:rsidP="0066580A">
            <w:r>
              <w:t>+     random = list(item=</w:t>
            </w:r>
            <w:proofErr w:type="spellStart"/>
            <w:r>
              <w:t>pdCompSymm</w:t>
            </w:r>
            <w:proofErr w:type="spellEnd"/>
            <w:r>
              <w:t xml:space="preserve">(~ meth-1)), </w:t>
            </w:r>
          </w:p>
          <w:p w:rsidR="00E47FE7" w:rsidRDefault="00E47FE7" w:rsidP="0066580A">
            <w:r>
              <w:t xml:space="preserve">+     correlation = </w:t>
            </w:r>
            <w:proofErr w:type="spellStart"/>
            <w:r>
              <w:t>corCompSymm</w:t>
            </w:r>
            <w:proofErr w:type="spellEnd"/>
            <w:r>
              <w:t>(form=~1 | item/</w:t>
            </w:r>
            <w:proofErr w:type="spellStart"/>
            <w:r>
              <w:t>repl</w:t>
            </w:r>
            <w:proofErr w:type="spellEnd"/>
            <w:r>
              <w:t xml:space="preserve">), </w:t>
            </w:r>
          </w:p>
          <w:p w:rsidR="00E47FE7" w:rsidRDefault="00E47FE7" w:rsidP="0066580A">
            <w:r>
              <w:t>+     method="ML")</w:t>
            </w:r>
          </w:p>
          <w:p w:rsidR="00E47FE7" w:rsidRDefault="00E47FE7" w:rsidP="0066580A"/>
        </w:tc>
      </w:tr>
    </w:tbl>
    <w:p w:rsidR="00E47FE7" w:rsidRPr="009E01AF" w:rsidRDefault="00E47FE7" w:rsidP="00E47FE7">
      <w:pPr>
        <w:rPr>
          <w:b/>
          <w:i/>
          <w:u w:val="single"/>
        </w:rPr>
      </w:pPr>
    </w:p>
    <w:p w:rsidR="00E47FE7" w:rsidRPr="009E01AF" w:rsidRDefault="00E47FE7" w:rsidP="00E47FE7">
      <w:pPr>
        <w:rPr>
          <w:b/>
          <w:i/>
          <w:u w:val="single"/>
        </w:rPr>
      </w:pPr>
      <w:proofErr w:type="gramStart"/>
      <w:r w:rsidRPr="009E01AF">
        <w:rPr>
          <w:b/>
          <w:i/>
          <w:u w:val="single"/>
        </w:rPr>
        <w:lastRenderedPageBreak/>
        <w:t>ANOVAs</w:t>
      </w:r>
      <w:r>
        <w:rPr>
          <w:b/>
          <w:i/>
          <w:u w:val="single"/>
        </w:rPr>
        <w:t xml:space="preserve">  for</w:t>
      </w:r>
      <w:proofErr w:type="gramEnd"/>
      <w:r>
        <w:rPr>
          <w:b/>
          <w:i/>
          <w:u w:val="single"/>
        </w:rPr>
        <w:t xml:space="preserve">  Original Fits</w:t>
      </w:r>
    </w:p>
    <w:p w:rsidR="00E47FE7" w:rsidRDefault="00E47FE7" w:rsidP="00E47FE7">
      <w:pPr>
        <w:rPr>
          <w:i/>
        </w:rPr>
      </w:pPr>
      <w:r>
        <w:t xml:space="preserve">The likelihood Ratio test is very simple to implement in </w:t>
      </w:r>
      <w:r w:rsidRPr="00552760">
        <w:rPr>
          <w:b/>
          <w:i/>
        </w:rPr>
        <w:t>R</w:t>
      </w:r>
      <w:r>
        <w:t xml:space="preserve">. All that is required it to specify the reference model and the relevant nested mode as arguments to the command </w:t>
      </w:r>
      <w:proofErr w:type="spellStart"/>
      <w:proofErr w:type="gramStart"/>
      <w:r w:rsidRPr="00552760">
        <w:rPr>
          <w:i/>
        </w:rPr>
        <w:t>anova</w:t>
      </w:r>
      <w:proofErr w:type="spellEnd"/>
      <w:r w:rsidRPr="00552760">
        <w:rPr>
          <w:i/>
        </w:rPr>
        <w:t>(</w:t>
      </w:r>
      <w:proofErr w:type="gramEnd"/>
      <w:r w:rsidRPr="00552760">
        <w:rPr>
          <w:i/>
        </w:rPr>
        <w:t>).</w:t>
      </w:r>
    </w:p>
    <w:p w:rsidR="00E47FE7" w:rsidRPr="00552760" w:rsidRDefault="00E47FE7" w:rsidP="00E47FE7">
      <w:r w:rsidRPr="00552760">
        <w:t>The figure below displays the three tests</w:t>
      </w:r>
      <w:r>
        <w:t xml:space="preserve"> </w:t>
      </w:r>
      <w:r w:rsidRPr="00552760">
        <w:t>described by Roy (2009).</w:t>
      </w:r>
    </w:p>
    <w:tbl>
      <w:tblPr>
        <w:tblStyle w:val="TableGrid"/>
        <w:tblW w:w="0" w:type="auto"/>
        <w:tblLook w:val="04A0"/>
      </w:tblPr>
      <w:tblGrid>
        <w:gridCol w:w="9242"/>
      </w:tblGrid>
      <w:tr w:rsidR="00E47FE7" w:rsidTr="0066580A">
        <w:tc>
          <w:tcPr>
            <w:tcW w:w="9242" w:type="dxa"/>
          </w:tcPr>
          <w:p w:rsidR="00E47FE7" w:rsidRDefault="00E47FE7" w:rsidP="0066580A">
            <w:r>
              <w:t xml:space="preserve">&gt; </w:t>
            </w:r>
            <w:proofErr w:type="spellStart"/>
            <w:r>
              <w:t>testB</w:t>
            </w:r>
            <w:proofErr w:type="spellEnd"/>
            <w:r>
              <w:t xml:space="preserve">    = </w:t>
            </w:r>
            <w:proofErr w:type="spellStart"/>
            <w:r>
              <w:t>anova</w:t>
            </w:r>
            <w:proofErr w:type="spellEnd"/>
            <w:r>
              <w:t>(</w:t>
            </w:r>
            <w:proofErr w:type="spellStart"/>
            <w:r>
              <w:t>Ref.Fit,NMB.fit</w:t>
            </w:r>
            <w:proofErr w:type="spellEnd"/>
            <w:r>
              <w:t xml:space="preserve">)                          # Between-Subject </w:t>
            </w:r>
            <w:proofErr w:type="spellStart"/>
            <w:r>
              <w:t>Variabilities</w:t>
            </w:r>
            <w:proofErr w:type="spellEnd"/>
          </w:p>
          <w:p w:rsidR="00E47FE7" w:rsidRDefault="00E47FE7" w:rsidP="0066580A">
            <w:r>
              <w:t xml:space="preserve">&gt; </w:t>
            </w:r>
            <w:proofErr w:type="spellStart"/>
            <w:r>
              <w:t>testW</w:t>
            </w:r>
            <w:proofErr w:type="spellEnd"/>
            <w:r>
              <w:t xml:space="preserve">   = </w:t>
            </w:r>
            <w:proofErr w:type="spellStart"/>
            <w:r>
              <w:t>anova</w:t>
            </w:r>
            <w:proofErr w:type="spellEnd"/>
            <w:r>
              <w:t>(</w:t>
            </w:r>
            <w:proofErr w:type="spellStart"/>
            <w:r>
              <w:t>Ref.Fit,NMW.fit</w:t>
            </w:r>
            <w:proofErr w:type="spellEnd"/>
            <w:r>
              <w:t xml:space="preserve">)                        # Within-Subject </w:t>
            </w:r>
            <w:proofErr w:type="spellStart"/>
            <w:r>
              <w:t>Variabilities</w:t>
            </w:r>
            <w:proofErr w:type="spellEnd"/>
          </w:p>
          <w:p w:rsidR="00E47FE7" w:rsidRDefault="00E47FE7" w:rsidP="0066580A">
            <w:r>
              <w:t xml:space="preserve">&gt; </w:t>
            </w:r>
            <w:proofErr w:type="spellStart"/>
            <w:r>
              <w:t>testO</w:t>
            </w:r>
            <w:proofErr w:type="spellEnd"/>
            <w:r>
              <w:t xml:space="preserve">     = </w:t>
            </w:r>
            <w:proofErr w:type="spellStart"/>
            <w:r>
              <w:t>anova</w:t>
            </w:r>
            <w:proofErr w:type="spellEnd"/>
            <w:r>
              <w:t>(</w:t>
            </w:r>
            <w:proofErr w:type="spellStart"/>
            <w:r>
              <w:t>Ref.Fit,NMO.fit</w:t>
            </w:r>
            <w:proofErr w:type="spellEnd"/>
            <w:r>
              <w:t xml:space="preserve">)                        # Overall </w:t>
            </w:r>
            <w:proofErr w:type="spellStart"/>
            <w:r>
              <w:t>Variabilities</w:t>
            </w:r>
            <w:proofErr w:type="spellEnd"/>
          </w:p>
          <w:p w:rsidR="00E47FE7" w:rsidRDefault="00E47FE7" w:rsidP="0066580A"/>
        </w:tc>
      </w:tr>
    </w:tbl>
    <w:p w:rsidR="00E47FE7" w:rsidRDefault="00E47FE7" w:rsidP="00E47FE7">
      <w:r>
        <w:t xml:space="preserve">  </w:t>
      </w:r>
    </w:p>
    <w:p w:rsidR="00E47FE7" w:rsidRDefault="00E47FE7" w:rsidP="00E47FE7">
      <w:r>
        <w:br w:type="page"/>
      </w:r>
    </w:p>
    <w:p w:rsidR="008D5C37" w:rsidRDefault="008D5C37" w:rsidP="00796C66">
      <w:pPr>
        <w:pStyle w:val="Heading1"/>
      </w:pPr>
      <w:bookmarkStart w:id="19" w:name="_Toc326759166"/>
      <w:r>
        <w:lastRenderedPageBreak/>
        <w:t>One Way Testing</w:t>
      </w:r>
      <w:r w:rsidR="006C4252">
        <w:t xml:space="preserve"> for Comparative Precision</w:t>
      </w:r>
    </w:p>
    <w:p w:rsidR="008D5C37" w:rsidRDefault="008D5C37" w:rsidP="008D5C37">
      <w:pPr>
        <w:rPr>
          <w:lang w:eastAsia="en-IE"/>
        </w:rPr>
      </w:pPr>
    </w:p>
    <w:p w:rsidR="006C4252" w:rsidRDefault="009F3A88" w:rsidP="008D5C37">
      <w:pPr>
        <w:rPr>
          <w:b/>
          <w:lang w:eastAsia="en-IE"/>
        </w:rPr>
      </w:pPr>
      <w:r>
        <w:rPr>
          <w:b/>
          <w:lang w:eastAsia="en-IE"/>
        </w:rPr>
        <w:t>Precision and Repeatability</w:t>
      </w:r>
    </w:p>
    <w:p w:rsidR="009F3A88" w:rsidRDefault="009F3A88" w:rsidP="008D5C37">
      <w:r w:rsidRPr="009F3A88">
        <w:t>Bland and Altman (1999) and Barnhart et al (2008)</w:t>
      </w:r>
      <w:r>
        <w:t xml:space="preserve"> make the connection between precision and repeatability clear. As repeatability and within-item variance are equivalent, we can determine the most precise method of measurement from two candidate methods by comparing their respective within-item variances.</w:t>
      </w:r>
    </w:p>
    <w:p w:rsidR="008D5C37" w:rsidRDefault="008D5C37" w:rsidP="008D5C37">
      <w:pPr>
        <w:rPr>
          <w:b/>
        </w:rPr>
      </w:pPr>
      <w:r w:rsidRPr="00D904BA">
        <w:rPr>
          <w:b/>
        </w:rPr>
        <w:t>Within</w:t>
      </w:r>
      <w:r w:rsidR="006C4252">
        <w:rPr>
          <w:b/>
        </w:rPr>
        <w:t>-Item</w:t>
      </w:r>
      <w:r w:rsidRPr="00D904BA">
        <w:rPr>
          <w:b/>
        </w:rPr>
        <w:t xml:space="preserve"> Variability</w:t>
      </w:r>
    </w:p>
    <w:p w:rsidR="00D904BA" w:rsidRDefault="00D904BA" w:rsidP="008D5C37">
      <w:r w:rsidRPr="00D904BA">
        <w:t>In assessing the comparative precision of two methods, a useful approach is to consider the ratio of the within-</w:t>
      </w:r>
      <w:r w:rsidR="006C4252">
        <w:t>item</w:t>
      </w:r>
      <w:r w:rsidRPr="00D904BA">
        <w:t xml:space="preserve"> </w:t>
      </w:r>
      <w:r>
        <w:t>standard deviations</w:t>
      </w:r>
      <w:r w:rsidRPr="00D904BA">
        <w:t xml:space="preserve"> of both methods.</w:t>
      </w:r>
    </w:p>
    <w:p w:rsidR="00D904BA" w:rsidRDefault="00D904BA" w:rsidP="008D5C37">
      <w:r>
        <w:t>To provide a basis for one-way testing, a 95% confidence interval of this ratio can be computed, and conclusions can be based thereon.</w:t>
      </w:r>
    </w:p>
    <w:p w:rsidR="00AC5145" w:rsidRDefault="00555742" w:rsidP="00AC5145">
      <w:r>
        <w:t xml:space="preserve">The ratio of the within-item </w:t>
      </w:r>
      <w:proofErr w:type="spellStart"/>
      <w:r>
        <w:t>variabilities</w:t>
      </w:r>
      <w:proofErr w:type="spellEnd"/>
      <w:r>
        <w:t xml:space="preserve"> is easily determinable from the reference model. Of more interest is a confidence interval for this ratio. </w:t>
      </w:r>
      <w:r w:rsidR="00AC5145">
        <w:t>A ratio of greater than 1 indicates that the test method is less precise.</w:t>
      </w:r>
    </w:p>
    <w:p w:rsidR="00D904BA" w:rsidRDefault="00D904BA" w:rsidP="008D5C37">
      <w:r>
        <w:t xml:space="preserve">The following piece of code, implemented using the </w:t>
      </w:r>
      <w:r w:rsidRPr="00D904BA">
        <w:rPr>
          <w:rFonts w:ascii="Courier New" w:hAnsi="Courier New" w:cs="Courier New"/>
          <w:b/>
        </w:rPr>
        <w:t>intervals()</w:t>
      </w:r>
      <w:r>
        <w:t xml:space="preserve"> command,  reveals a ratio of the within-item standard deviations </w:t>
      </w:r>
      <w:r w:rsidR="00AC5145">
        <w:t xml:space="preserve">for test method </w:t>
      </w:r>
      <w:r w:rsidR="00AC5145" w:rsidRPr="009D26CD">
        <w:rPr>
          <w:b/>
          <w:i/>
        </w:rPr>
        <w:t>S</w:t>
      </w:r>
      <w:r w:rsidR="00AC5145">
        <w:t xml:space="preserve"> and reference method </w:t>
      </w:r>
      <w:r w:rsidR="00AC5145" w:rsidRPr="009D26CD">
        <w:rPr>
          <w:b/>
          <w:i/>
        </w:rPr>
        <w:t>J</w:t>
      </w:r>
      <w:r w:rsidR="00AC5145">
        <w:t xml:space="preserve"> </w:t>
      </w:r>
      <w:r>
        <w:t>to be 1.49, with a 95% confidence interval of (1.29,1.72).</w:t>
      </w:r>
    </w:p>
    <w:p w:rsidR="00D904BA" w:rsidRDefault="00D904BA" w:rsidP="008D5C37">
      <w:r>
        <w:t xml:space="preserve">Necessarily one would conclude that </w:t>
      </w:r>
      <w:r w:rsidR="009D26CD">
        <w:t xml:space="preserve">the reference method </w:t>
      </w:r>
      <w:r w:rsidR="009D26CD" w:rsidRPr="009D26CD">
        <w:rPr>
          <w:b/>
          <w:i/>
        </w:rPr>
        <w:t>J</w:t>
      </w:r>
      <w:r>
        <w:t xml:space="preserve"> has a smaller within-item variance than the </w:t>
      </w:r>
      <w:r w:rsidR="009D26CD">
        <w:t xml:space="preserve">test method </w:t>
      </w:r>
      <w:r w:rsidR="009D26CD" w:rsidRPr="009D26CD">
        <w:rPr>
          <w:b/>
          <w:i/>
        </w:rPr>
        <w:t>S</w:t>
      </w:r>
      <w:r w:rsidR="009D26CD">
        <w:t>, i.e. more precise.</w:t>
      </w:r>
    </w:p>
    <w:tbl>
      <w:tblPr>
        <w:tblStyle w:val="TableGrid"/>
        <w:tblW w:w="0" w:type="auto"/>
        <w:tblLook w:val="04A0"/>
      </w:tblPr>
      <w:tblGrid>
        <w:gridCol w:w="9242"/>
      </w:tblGrid>
      <w:tr w:rsidR="008D5C37" w:rsidTr="008D5C37">
        <w:tc>
          <w:tcPr>
            <w:tcW w:w="9242" w:type="dxa"/>
          </w:tcPr>
          <w:p w:rsidR="00AC5145" w:rsidRDefault="00AC5145" w:rsidP="008D5C37">
            <w:pPr>
              <w:rPr>
                <w:rFonts w:ascii="Courier New" w:hAnsi="Courier New" w:cs="Courier New"/>
              </w:rPr>
            </w:pPr>
          </w:p>
          <w:p w:rsidR="008D5C37" w:rsidRPr="008D5C37" w:rsidRDefault="008D5C37" w:rsidP="008D5C37">
            <w:pPr>
              <w:rPr>
                <w:rFonts w:ascii="Courier New" w:hAnsi="Courier New" w:cs="Courier New"/>
              </w:rPr>
            </w:pPr>
            <w:r w:rsidRPr="008D5C37">
              <w:rPr>
                <w:rFonts w:ascii="Courier New" w:hAnsi="Courier New" w:cs="Courier New"/>
              </w:rPr>
              <w:t>Variance function:</w:t>
            </w:r>
          </w:p>
          <w:p w:rsidR="008D5C37" w:rsidRPr="008D5C37" w:rsidRDefault="008D5C37" w:rsidP="008D5C37">
            <w:pPr>
              <w:rPr>
                <w:rFonts w:ascii="Courier New" w:hAnsi="Courier New" w:cs="Courier New"/>
              </w:rPr>
            </w:pPr>
            <w:r w:rsidRPr="008D5C37">
              <w:rPr>
                <w:rFonts w:ascii="Courier New" w:hAnsi="Courier New" w:cs="Courier New"/>
              </w:rPr>
              <w:t xml:space="preserve">     </w:t>
            </w:r>
            <w:proofErr w:type="gramStart"/>
            <w:r w:rsidRPr="008D5C37">
              <w:rPr>
                <w:rFonts w:ascii="Courier New" w:hAnsi="Courier New" w:cs="Courier New"/>
              </w:rPr>
              <w:t>lower</w:t>
            </w:r>
            <w:proofErr w:type="gramEnd"/>
            <w:r w:rsidRPr="008D5C37">
              <w:rPr>
                <w:rFonts w:ascii="Courier New" w:hAnsi="Courier New" w:cs="Courier New"/>
              </w:rPr>
              <w:t xml:space="preserve">     est.    upper</w:t>
            </w:r>
          </w:p>
          <w:p w:rsidR="008D5C37" w:rsidRDefault="008D5C37" w:rsidP="008D5C37">
            <w:r w:rsidRPr="008D5C37">
              <w:rPr>
                <w:rFonts w:ascii="Courier New" w:hAnsi="Courier New" w:cs="Courier New"/>
              </w:rPr>
              <w:t>S 1.290990 1.490806 1.721549</w:t>
            </w:r>
          </w:p>
        </w:tc>
      </w:tr>
    </w:tbl>
    <w:p w:rsidR="00D904BA" w:rsidRDefault="00D904BA" w:rsidP="00D904BA"/>
    <w:p w:rsidR="008D5C37" w:rsidRPr="00D904BA" w:rsidRDefault="00D904BA" w:rsidP="00D904BA">
      <w:r w:rsidRPr="00D904BA">
        <w:t>(</w:t>
      </w:r>
      <w:proofErr w:type="gramStart"/>
      <w:r w:rsidRPr="00D904BA">
        <w:t>Remark</w:t>
      </w:r>
      <w:r>
        <w:t xml:space="preserve"> :</w:t>
      </w:r>
      <w:proofErr w:type="gramEnd"/>
      <w:r>
        <w:t xml:space="preserve">  The ratio of standard deviations, and not of variances,  is used because that is what is given immediately from the code output.  Also it is the ratio of the coefficients of repeatability).</w:t>
      </w:r>
    </w:p>
    <w:p w:rsidR="00D904BA" w:rsidRDefault="00D904BA" w:rsidP="00D904BA">
      <w:pPr>
        <w:rPr>
          <w:b/>
          <w:lang w:eastAsia="en-IE"/>
        </w:rPr>
      </w:pPr>
      <w:r w:rsidRPr="00D904BA">
        <w:rPr>
          <w:b/>
          <w:lang w:eastAsia="en-IE"/>
        </w:rPr>
        <w:t>Between</w:t>
      </w:r>
      <w:r w:rsidR="006C4252">
        <w:rPr>
          <w:b/>
          <w:lang w:eastAsia="en-IE"/>
        </w:rPr>
        <w:t>-item</w:t>
      </w:r>
      <w:r w:rsidRPr="00D904BA">
        <w:rPr>
          <w:b/>
          <w:lang w:eastAsia="en-IE"/>
        </w:rPr>
        <w:t xml:space="preserve"> Variability</w:t>
      </w:r>
    </w:p>
    <w:p w:rsidR="006C4252" w:rsidRDefault="006C4252" w:rsidP="00D904BA">
      <w:r w:rsidRPr="006C4252">
        <w:t xml:space="preserve">Computing the ratio of the between-item variability </w:t>
      </w:r>
      <w:r>
        <w:t xml:space="preserve">is </w:t>
      </w:r>
      <w:r w:rsidRPr="006C4252">
        <w:t>straightforward</w:t>
      </w:r>
      <w:r>
        <w:t>, but unlike within-item variability, we are not given a confidence interval for that ratio. Instead we are given the between-item standard deviations, and the confidence intervals for those estimates.</w:t>
      </w:r>
    </w:p>
    <w:p w:rsidR="00555742" w:rsidRDefault="006C4252" w:rsidP="00D904BA">
      <w:proofErr w:type="spellStart"/>
      <w:r>
        <w:t>Pinheiro</w:t>
      </w:r>
      <w:proofErr w:type="spellEnd"/>
      <w:r>
        <w:t xml:space="preserve"> and Bates (2000, page 93-95) give a description of how confidence intervals for the variance-covariance estimates are computed.</w:t>
      </w:r>
    </w:p>
    <w:p w:rsidR="00555742" w:rsidRDefault="00555742">
      <w:r>
        <w:br w:type="page"/>
      </w:r>
    </w:p>
    <w:p w:rsidR="006C4252" w:rsidRPr="006C4252" w:rsidRDefault="006C4252" w:rsidP="00D904BA"/>
    <w:tbl>
      <w:tblPr>
        <w:tblStyle w:val="TableGrid"/>
        <w:tblW w:w="0" w:type="auto"/>
        <w:tblLook w:val="04A0"/>
      </w:tblPr>
      <w:tblGrid>
        <w:gridCol w:w="9242"/>
      </w:tblGrid>
      <w:tr w:rsidR="00D904BA" w:rsidTr="00EB045D">
        <w:tc>
          <w:tcPr>
            <w:tcW w:w="9242" w:type="dxa"/>
          </w:tcPr>
          <w:p w:rsidR="00D904BA" w:rsidRPr="008D5C37" w:rsidRDefault="00D904BA" w:rsidP="00EB045D">
            <w:pPr>
              <w:rPr>
                <w:rFonts w:ascii="Courier New" w:hAnsi="Courier New" w:cs="Courier New"/>
              </w:rPr>
            </w:pPr>
            <w:r w:rsidRPr="008D5C37">
              <w:rPr>
                <w:rFonts w:ascii="Courier New" w:hAnsi="Courier New" w:cs="Courier New"/>
              </w:rPr>
              <w:t xml:space="preserve">                     </w:t>
            </w:r>
            <w:proofErr w:type="gramStart"/>
            <w:r w:rsidRPr="008D5C37">
              <w:rPr>
                <w:rFonts w:ascii="Courier New" w:hAnsi="Courier New" w:cs="Courier New"/>
              </w:rPr>
              <w:t>lower</w:t>
            </w:r>
            <w:proofErr w:type="gramEnd"/>
            <w:r w:rsidRPr="008D5C37">
              <w:rPr>
                <w:rFonts w:ascii="Courier New" w:hAnsi="Courier New" w:cs="Courier New"/>
              </w:rPr>
              <w:t xml:space="preserve">       est.      upper</w:t>
            </w:r>
          </w:p>
          <w:p w:rsidR="00D904BA" w:rsidRPr="008D5C37" w:rsidRDefault="00D904BA" w:rsidP="00EB045D">
            <w:pPr>
              <w:rPr>
                <w:rFonts w:ascii="Courier New" w:hAnsi="Courier New" w:cs="Courier New"/>
              </w:rPr>
            </w:pPr>
            <w:proofErr w:type="spellStart"/>
            <w:r w:rsidRPr="008D5C37">
              <w:rPr>
                <w:rFonts w:ascii="Courier New" w:hAnsi="Courier New" w:cs="Courier New"/>
              </w:rPr>
              <w:t>sd</w:t>
            </w:r>
            <w:proofErr w:type="spellEnd"/>
            <w:r w:rsidRPr="008D5C37">
              <w:rPr>
                <w:rFonts w:ascii="Courier New" w:hAnsi="Courier New" w:cs="Courier New"/>
              </w:rPr>
              <w:t>(</w:t>
            </w:r>
            <w:proofErr w:type="spellStart"/>
            <w:r w:rsidRPr="008D5C37">
              <w:rPr>
                <w:rFonts w:ascii="Courier New" w:hAnsi="Courier New" w:cs="Courier New"/>
              </w:rPr>
              <w:t>methJ</w:t>
            </w:r>
            <w:proofErr w:type="spellEnd"/>
            <w:r w:rsidRPr="008D5C37">
              <w:rPr>
                <w:rFonts w:ascii="Courier New" w:hAnsi="Courier New" w:cs="Courier New"/>
              </w:rPr>
              <w:t>)        26.101544 30.3969754 35.3992892</w:t>
            </w:r>
          </w:p>
          <w:p w:rsidR="00D904BA" w:rsidRPr="008D5C37" w:rsidRDefault="00D904BA" w:rsidP="00EB045D">
            <w:pPr>
              <w:rPr>
                <w:rFonts w:ascii="Courier New" w:hAnsi="Courier New" w:cs="Courier New"/>
              </w:rPr>
            </w:pPr>
            <w:proofErr w:type="spellStart"/>
            <w:r w:rsidRPr="008D5C37">
              <w:rPr>
                <w:rFonts w:ascii="Courier New" w:hAnsi="Courier New" w:cs="Courier New"/>
              </w:rPr>
              <w:t>sd</w:t>
            </w:r>
            <w:proofErr w:type="spellEnd"/>
            <w:r w:rsidRPr="008D5C37">
              <w:rPr>
                <w:rFonts w:ascii="Courier New" w:hAnsi="Courier New" w:cs="Courier New"/>
              </w:rPr>
              <w:t>(</w:t>
            </w:r>
            <w:proofErr w:type="spellStart"/>
            <w:r w:rsidRPr="008D5C37">
              <w:rPr>
                <w:rFonts w:ascii="Courier New" w:hAnsi="Courier New" w:cs="Courier New"/>
              </w:rPr>
              <w:t>methS</w:t>
            </w:r>
            <w:proofErr w:type="spellEnd"/>
            <w:r w:rsidRPr="008D5C37">
              <w:rPr>
                <w:rFonts w:ascii="Courier New" w:hAnsi="Courier New" w:cs="Courier New"/>
              </w:rPr>
              <w:t>)        26.700456 31.1655647 36.3773715</w:t>
            </w:r>
          </w:p>
          <w:p w:rsidR="00D904BA" w:rsidRDefault="00D904BA" w:rsidP="006C4252"/>
          <w:p w:rsidR="006C4252" w:rsidRPr="006C4252" w:rsidRDefault="006C4252" w:rsidP="006C4252">
            <w:pPr>
              <w:rPr>
                <w:rFonts w:ascii="Courier New" w:hAnsi="Courier New" w:cs="Courier New"/>
              </w:rPr>
            </w:pPr>
            <w:r w:rsidRPr="006C4252">
              <w:rPr>
                <w:rFonts w:ascii="Courier New" w:hAnsi="Courier New" w:cs="Courier New"/>
              </w:rPr>
              <w:t xml:space="preserve"># Ratio = </w:t>
            </w:r>
            <w:r w:rsidRPr="008D5C37">
              <w:rPr>
                <w:rFonts w:ascii="Courier New" w:hAnsi="Courier New" w:cs="Courier New"/>
              </w:rPr>
              <w:t xml:space="preserve">31.1655647 </w:t>
            </w:r>
            <w:r w:rsidRPr="006C4252">
              <w:rPr>
                <w:rFonts w:ascii="Courier New" w:hAnsi="Courier New" w:cs="Courier New"/>
              </w:rPr>
              <w:t xml:space="preserve">/ </w:t>
            </w:r>
            <w:r w:rsidRPr="008D5C37">
              <w:rPr>
                <w:rFonts w:ascii="Courier New" w:hAnsi="Courier New" w:cs="Courier New"/>
              </w:rPr>
              <w:t xml:space="preserve">30.3969754 </w:t>
            </w:r>
            <w:r w:rsidRPr="006C4252">
              <w:rPr>
                <w:rFonts w:ascii="Courier New" w:hAnsi="Courier New" w:cs="Courier New"/>
              </w:rPr>
              <w:t>=  1.025285</w:t>
            </w:r>
          </w:p>
          <w:p w:rsidR="006C4252" w:rsidRDefault="006C4252" w:rsidP="006C4252"/>
        </w:tc>
      </w:tr>
    </w:tbl>
    <w:p w:rsidR="00D904BA" w:rsidRDefault="00D904BA" w:rsidP="00D904BA"/>
    <w:p w:rsidR="006C4252" w:rsidRDefault="006C4252">
      <w:r>
        <w:t xml:space="preserve">What is to be resolved is the correct approach for computing the necessary confidence intervals for the ratio of standard deviations, based on the given information. </w:t>
      </w:r>
    </w:p>
    <w:p w:rsidR="006C4252" w:rsidRPr="009F3A88" w:rsidRDefault="006C4252" w:rsidP="009F3A88">
      <w:pPr>
        <w:ind w:left="720"/>
        <w:rPr>
          <w:i/>
        </w:rPr>
      </w:pPr>
      <w:r w:rsidRPr="009F3A88">
        <w:rPr>
          <w:i/>
        </w:rPr>
        <w:t>Would it suffice to use the general structure for variance ratios</w:t>
      </w:r>
      <w:r w:rsidR="009F3A88" w:rsidRPr="009F3A88">
        <w:rPr>
          <w:i/>
        </w:rPr>
        <w:t xml:space="preserve"> (i.e. divide the ratio by F quantiles)?</w:t>
      </w:r>
    </w:p>
    <w:p w:rsidR="00D904BA" w:rsidRDefault="009F3A88">
      <w:pPr>
        <w:rPr>
          <w:rFonts w:asciiTheme="majorHAnsi" w:eastAsiaTheme="majorEastAsia" w:hAnsiTheme="majorHAnsi" w:cstheme="majorBidi"/>
          <w:b/>
          <w:bCs/>
          <w:color w:val="365F91" w:themeColor="accent1" w:themeShade="BF"/>
          <w:sz w:val="28"/>
          <w:szCs w:val="28"/>
          <w:lang w:eastAsia="en-IE"/>
        </w:rPr>
      </w:pPr>
      <w:r>
        <w:t>Another issue to be resolved is the part that between-item variance plays, in determining which of two method of measurement are most accurate.</w:t>
      </w:r>
      <w:r w:rsidR="00D904BA">
        <w:br w:type="page"/>
      </w:r>
    </w:p>
    <w:p w:rsidR="00AC5145" w:rsidRDefault="00AC5145" w:rsidP="00AC5145">
      <w:pPr>
        <w:pStyle w:val="Heading1"/>
      </w:pPr>
      <w:r>
        <w:lastRenderedPageBreak/>
        <w:t>Repeated &amp; Replicate Measurements</w:t>
      </w:r>
    </w:p>
    <w:p w:rsidR="00AC5145" w:rsidRPr="00AC5145" w:rsidRDefault="00AC5145" w:rsidP="00AC5145">
      <w:pPr>
        <w:rPr>
          <w:lang w:eastAsia="en-IE"/>
        </w:rPr>
      </w:pPr>
    </w:p>
    <w:p w:rsidR="00AC5145" w:rsidRPr="00AC5145" w:rsidRDefault="00AC5145" w:rsidP="00AC5145">
      <w:pPr>
        <w:autoSpaceDE w:val="0"/>
        <w:autoSpaceDN w:val="0"/>
        <w:adjustRightInd w:val="0"/>
        <w:spacing w:after="0" w:line="240" w:lineRule="auto"/>
        <w:ind w:left="720"/>
        <w:rPr>
          <w:i/>
        </w:rPr>
      </w:pPr>
      <w:r w:rsidRPr="00AC5145">
        <w:rPr>
          <w:i/>
        </w:rPr>
        <w:t>The analysis is simple because we expect the mean difference between replicates to</w:t>
      </w:r>
    </w:p>
    <w:p w:rsidR="00AC5145" w:rsidRPr="00AC5145" w:rsidRDefault="00AC5145" w:rsidP="00AC5145">
      <w:pPr>
        <w:autoSpaceDE w:val="0"/>
        <w:autoSpaceDN w:val="0"/>
        <w:adjustRightInd w:val="0"/>
        <w:spacing w:after="0" w:line="240" w:lineRule="auto"/>
        <w:ind w:left="720"/>
        <w:rPr>
          <w:b/>
          <w:i/>
        </w:rPr>
      </w:pPr>
      <w:proofErr w:type="gramStart"/>
      <w:r w:rsidRPr="00AC5145">
        <w:rPr>
          <w:i/>
        </w:rPr>
        <w:t>be</w:t>
      </w:r>
      <w:proofErr w:type="gramEnd"/>
      <w:r w:rsidRPr="00AC5145">
        <w:rPr>
          <w:i/>
        </w:rPr>
        <w:t xml:space="preserve"> zero;  we </w:t>
      </w:r>
      <w:r w:rsidRPr="00AC5145">
        <w:rPr>
          <w:b/>
          <w:i/>
        </w:rPr>
        <w:t>do not</w:t>
      </w:r>
      <w:r w:rsidRPr="00AC5145">
        <w:rPr>
          <w:i/>
        </w:rPr>
        <w:t xml:space="preserve"> usually expect second measurements of the same samples </w:t>
      </w:r>
      <w:r w:rsidRPr="00AC5145">
        <w:rPr>
          <w:b/>
          <w:i/>
        </w:rPr>
        <w:t>to differ</w:t>
      </w:r>
    </w:p>
    <w:p w:rsidR="00AC5145" w:rsidRPr="00AC5145" w:rsidRDefault="00AC5145" w:rsidP="00AC5145">
      <w:pPr>
        <w:autoSpaceDE w:val="0"/>
        <w:autoSpaceDN w:val="0"/>
        <w:adjustRightInd w:val="0"/>
        <w:spacing w:after="0" w:line="240" w:lineRule="auto"/>
        <w:ind w:left="720"/>
        <w:rPr>
          <w:i/>
        </w:rPr>
      </w:pPr>
      <w:proofErr w:type="gramStart"/>
      <w:r w:rsidRPr="00AC5145">
        <w:rPr>
          <w:b/>
          <w:i/>
        </w:rPr>
        <w:t>systematically</w:t>
      </w:r>
      <w:proofErr w:type="gramEnd"/>
      <w:r w:rsidRPr="00AC5145">
        <w:rPr>
          <w:i/>
        </w:rPr>
        <w:t xml:space="preserve"> from first measurements. Indeed, such a systematic difference would</w:t>
      </w:r>
    </w:p>
    <w:p w:rsidR="00AC5145" w:rsidRDefault="00AC5145" w:rsidP="00AC5145">
      <w:pPr>
        <w:ind w:left="720"/>
        <w:rPr>
          <w:rFonts w:asciiTheme="majorHAnsi" w:eastAsiaTheme="majorEastAsia" w:hAnsiTheme="majorHAnsi" w:cstheme="majorBidi"/>
          <w:b/>
          <w:bCs/>
          <w:color w:val="365F91" w:themeColor="accent1" w:themeShade="BF"/>
          <w:sz w:val="28"/>
          <w:szCs w:val="28"/>
          <w:lang w:eastAsia="en-IE"/>
        </w:rPr>
      </w:pPr>
      <w:proofErr w:type="gramStart"/>
      <w:r w:rsidRPr="00AC5145">
        <w:rPr>
          <w:i/>
        </w:rPr>
        <w:t>indicate</w:t>
      </w:r>
      <w:proofErr w:type="gramEnd"/>
      <w:r w:rsidRPr="00AC5145">
        <w:rPr>
          <w:i/>
        </w:rPr>
        <w:t xml:space="preserve"> that the values were not true replicates.</w:t>
      </w:r>
      <w:r>
        <w:br w:type="page"/>
      </w:r>
    </w:p>
    <w:p w:rsidR="00796C66" w:rsidRDefault="00796C66" w:rsidP="00796C66">
      <w:pPr>
        <w:pStyle w:val="Heading1"/>
      </w:pPr>
      <w:r>
        <w:lastRenderedPageBreak/>
        <w:t>Likelihood Ratio Tests</w:t>
      </w:r>
    </w:p>
    <w:p w:rsidR="00796C66" w:rsidRDefault="00796C66" w:rsidP="00796C66">
      <w:pPr>
        <w:autoSpaceDE w:val="0"/>
        <w:autoSpaceDN w:val="0"/>
        <w:adjustRightInd w:val="0"/>
        <w:spacing w:after="0" w:line="240" w:lineRule="auto"/>
        <w:ind w:left="720"/>
        <w:rPr>
          <w:rFonts w:ascii="Times New Roman" w:hAnsi="Times New Roman" w:cs="Times New Roman"/>
          <w:i/>
          <w:sz w:val="24"/>
          <w:szCs w:val="24"/>
        </w:rPr>
      </w:pPr>
      <w:r w:rsidRPr="00796C66">
        <w:rPr>
          <w:rFonts w:ascii="Times New Roman" w:hAnsi="Times New Roman" w:cs="Times New Roman"/>
          <w:i/>
          <w:sz w:val="24"/>
          <w:szCs w:val="24"/>
        </w:rPr>
        <w:t xml:space="preserve">For small sample sizes, likelihood ratio tests tend to be </w:t>
      </w:r>
      <w:r w:rsidRPr="00796C66">
        <w:rPr>
          <w:rFonts w:ascii="Times New Roman" w:hAnsi="Times New Roman" w:cs="Times New Roman"/>
          <w:i/>
          <w:iCs/>
          <w:sz w:val="24"/>
          <w:szCs w:val="24"/>
        </w:rPr>
        <w:t xml:space="preserve">too liberal </w:t>
      </w:r>
      <w:r w:rsidRPr="00796C66">
        <w:rPr>
          <w:rFonts w:ascii="Times New Roman" w:hAnsi="Times New Roman" w:cs="Times New Roman"/>
          <w:i/>
          <w:sz w:val="24"/>
          <w:szCs w:val="24"/>
        </w:rPr>
        <w:t>when comparing models</w:t>
      </w:r>
      <w:r>
        <w:rPr>
          <w:rFonts w:ascii="Times New Roman" w:hAnsi="Times New Roman" w:cs="Times New Roman"/>
          <w:i/>
          <w:sz w:val="24"/>
          <w:szCs w:val="24"/>
        </w:rPr>
        <w:t xml:space="preserve"> </w:t>
      </w:r>
      <w:r w:rsidRPr="00796C66">
        <w:rPr>
          <w:rFonts w:ascii="Times New Roman" w:hAnsi="Times New Roman" w:cs="Times New Roman"/>
          <w:i/>
          <w:sz w:val="24"/>
          <w:szCs w:val="24"/>
        </w:rPr>
        <w:t>with nested fixed effects structures a</w:t>
      </w:r>
      <w:r>
        <w:rPr>
          <w:rFonts w:ascii="Times New Roman" w:hAnsi="Times New Roman" w:cs="Times New Roman"/>
          <w:i/>
          <w:sz w:val="24"/>
          <w:szCs w:val="24"/>
        </w:rPr>
        <w:t>nd should be used with caution.</w:t>
      </w:r>
    </w:p>
    <w:p w:rsidR="00796C66" w:rsidRDefault="00796C66" w:rsidP="00796C66">
      <w:pPr>
        <w:autoSpaceDE w:val="0"/>
        <w:autoSpaceDN w:val="0"/>
        <w:adjustRightInd w:val="0"/>
        <w:spacing w:after="0" w:line="240" w:lineRule="auto"/>
        <w:ind w:left="720"/>
        <w:rPr>
          <w:rFonts w:ascii="Times New Roman" w:hAnsi="Times New Roman" w:cs="Times New Roman"/>
          <w:i/>
          <w:sz w:val="24"/>
          <w:szCs w:val="24"/>
        </w:rPr>
      </w:pPr>
    </w:p>
    <w:p w:rsidR="00796C66" w:rsidRDefault="00796C66" w:rsidP="00796C66">
      <w:pPr>
        <w:autoSpaceDE w:val="0"/>
        <w:autoSpaceDN w:val="0"/>
        <w:adjustRightInd w:val="0"/>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W</w:t>
      </w:r>
      <w:r w:rsidRPr="00796C66">
        <w:rPr>
          <w:rFonts w:ascii="Times New Roman" w:hAnsi="Times New Roman" w:cs="Times New Roman"/>
          <w:i/>
          <w:sz w:val="24"/>
          <w:szCs w:val="24"/>
        </w:rPr>
        <w:t>e recommend</w:t>
      </w:r>
      <w:r>
        <w:rPr>
          <w:rFonts w:ascii="Times New Roman" w:hAnsi="Times New Roman" w:cs="Times New Roman"/>
          <w:i/>
          <w:sz w:val="24"/>
          <w:szCs w:val="24"/>
        </w:rPr>
        <w:t xml:space="preserve"> </w:t>
      </w:r>
      <w:r w:rsidRPr="00796C66">
        <w:rPr>
          <w:rFonts w:ascii="Times New Roman" w:hAnsi="Times New Roman" w:cs="Times New Roman"/>
          <w:i/>
          <w:sz w:val="24"/>
          <w:szCs w:val="24"/>
        </w:rPr>
        <w:t xml:space="preserve">using the </w:t>
      </w:r>
      <w:r w:rsidRPr="00796C66">
        <w:rPr>
          <w:rFonts w:ascii="Times New Roman" w:hAnsi="Times New Roman" w:cs="Times New Roman"/>
          <w:b/>
          <w:i/>
          <w:color w:val="00B050"/>
          <w:sz w:val="24"/>
          <w:szCs w:val="24"/>
        </w:rPr>
        <w:t>Wald-type tests</w:t>
      </w:r>
      <w:r w:rsidRPr="00796C66">
        <w:rPr>
          <w:rFonts w:ascii="Times New Roman" w:hAnsi="Times New Roman" w:cs="Times New Roman"/>
          <w:i/>
          <w:sz w:val="24"/>
          <w:szCs w:val="24"/>
        </w:rPr>
        <w:t xml:space="preserve"> provided by the </w:t>
      </w:r>
      <w:proofErr w:type="spellStart"/>
      <w:r w:rsidRPr="00796C66">
        <w:rPr>
          <w:rFonts w:ascii="Courier" w:hAnsi="Courier" w:cs="Courier"/>
          <w:b/>
          <w:i/>
          <w:color w:val="00B050"/>
        </w:rPr>
        <w:t>anova</w:t>
      </w:r>
      <w:proofErr w:type="spellEnd"/>
      <w:r w:rsidRPr="00796C66">
        <w:rPr>
          <w:rFonts w:ascii="Courier" w:hAnsi="Courier" w:cs="Courier"/>
          <w:i/>
        </w:rPr>
        <w:t xml:space="preserve"> </w:t>
      </w:r>
      <w:r w:rsidRPr="00796C66">
        <w:rPr>
          <w:rFonts w:ascii="Times New Roman" w:hAnsi="Times New Roman" w:cs="Times New Roman"/>
          <w:i/>
          <w:sz w:val="24"/>
          <w:szCs w:val="24"/>
        </w:rPr>
        <w:t xml:space="preserve">method with a single argument, as these tend to have significance levels close to </w:t>
      </w:r>
      <w:r>
        <w:rPr>
          <w:rFonts w:ascii="Times New Roman" w:hAnsi="Times New Roman" w:cs="Times New Roman"/>
          <w:i/>
          <w:sz w:val="24"/>
          <w:szCs w:val="24"/>
        </w:rPr>
        <w:t>nominal, even for small samples (</w:t>
      </w:r>
      <w:proofErr w:type="spellStart"/>
      <w:r>
        <w:rPr>
          <w:rFonts w:ascii="Times New Roman" w:hAnsi="Times New Roman" w:cs="Times New Roman"/>
          <w:i/>
          <w:sz w:val="24"/>
          <w:szCs w:val="24"/>
        </w:rPr>
        <w:t>Pinheiro</w:t>
      </w:r>
      <w:proofErr w:type="spellEnd"/>
      <w:r>
        <w:rPr>
          <w:rFonts w:ascii="Times New Roman" w:hAnsi="Times New Roman" w:cs="Times New Roman"/>
          <w:i/>
          <w:sz w:val="24"/>
          <w:szCs w:val="24"/>
        </w:rPr>
        <w:t xml:space="preserve"> Bates)</w:t>
      </w:r>
    </w:p>
    <w:p w:rsidR="008D5C37" w:rsidRPr="00796C66" w:rsidRDefault="008D5C37" w:rsidP="00796C66">
      <w:pPr>
        <w:autoSpaceDE w:val="0"/>
        <w:autoSpaceDN w:val="0"/>
        <w:adjustRightInd w:val="0"/>
        <w:spacing w:after="0" w:line="240" w:lineRule="auto"/>
        <w:ind w:left="720"/>
        <w:rPr>
          <w:rFonts w:ascii="Times New Roman" w:hAnsi="Times New Roman" w:cs="Times New Roman"/>
          <w:i/>
          <w:sz w:val="24"/>
          <w:szCs w:val="24"/>
        </w:rPr>
      </w:pPr>
    </w:p>
    <w:p w:rsidR="00E47FE7" w:rsidRPr="009E01AF" w:rsidRDefault="00E47FE7" w:rsidP="00796C66">
      <w:pPr>
        <w:pStyle w:val="Heading1"/>
      </w:pPr>
      <w:r w:rsidRPr="009E01AF">
        <w:t xml:space="preserve">Using </w:t>
      </w:r>
      <w:r>
        <w:t xml:space="preserve">ML or </w:t>
      </w:r>
      <w:r w:rsidRPr="009E01AF">
        <w:t>REML Fitting</w:t>
      </w:r>
      <w:bookmarkEnd w:id="19"/>
    </w:p>
    <w:p w:rsidR="00E47FE7" w:rsidRDefault="00E47FE7" w:rsidP="00E47FE7">
      <w:r>
        <w:t xml:space="preserve">Noticeably </w:t>
      </w:r>
      <w:r w:rsidRPr="00796C66">
        <w:t xml:space="preserve">Roy (2009) </w:t>
      </w:r>
      <w:r>
        <w:t>uses ML estimation when specifying the LME models. No explanation is given, although plausibly it is due to the constraints of the computational environment being used.</w:t>
      </w:r>
    </w:p>
    <w:p w:rsidR="00E47FE7" w:rsidRPr="00796C66" w:rsidRDefault="00E47FE7" w:rsidP="00E47FE7">
      <w:r>
        <w:t xml:space="preserve">Both </w:t>
      </w:r>
      <w:r w:rsidRPr="00796C66">
        <w:t>West et al (2010)</w:t>
      </w:r>
      <w:r>
        <w:t xml:space="preserve"> and </w:t>
      </w:r>
      <w:proofErr w:type="spellStart"/>
      <w:r w:rsidRPr="00796C66">
        <w:t>Pinheiro</w:t>
      </w:r>
      <w:proofErr w:type="spellEnd"/>
      <w:r w:rsidRPr="00796C66">
        <w:t xml:space="preserve"> &amp; Bates (2000)</w:t>
      </w:r>
      <w:r>
        <w:t xml:space="preserve"> compare ML and REML estimation, describing what types of tests are appropriate for each.  When variance components are being tested, REML estimation is in fact the correct approach.</w:t>
      </w:r>
      <w:r w:rsidRPr="00796C66">
        <w:t xml:space="preserve"> </w:t>
      </w:r>
    </w:p>
    <w:p w:rsidR="00E47FE7" w:rsidRDefault="00796C66" w:rsidP="00796C66">
      <w:pPr>
        <w:autoSpaceDE w:val="0"/>
        <w:autoSpaceDN w:val="0"/>
        <w:adjustRightInd w:val="0"/>
        <w:spacing w:after="0" w:line="240" w:lineRule="auto"/>
      </w:pPr>
      <w:r w:rsidRPr="00796C66">
        <w:t>If two compared models have the same fixed effects structure, the likelihood</w:t>
      </w:r>
      <w:r>
        <w:t xml:space="preserve"> </w:t>
      </w:r>
      <w:r w:rsidRPr="00796C66">
        <w:t>ratio t</w:t>
      </w:r>
      <w:r>
        <w:t xml:space="preserve">est based on REML is </w:t>
      </w:r>
      <w:proofErr w:type="gramStart"/>
      <w:r>
        <w:t>meaningful  (</w:t>
      </w:r>
      <w:proofErr w:type="spellStart"/>
      <w:proofErr w:type="gramEnd"/>
      <w:r>
        <w:t>Pinheiro</w:t>
      </w:r>
      <w:proofErr w:type="spellEnd"/>
      <w:r>
        <w:t xml:space="preserve"> Bates)</w:t>
      </w:r>
    </w:p>
    <w:p w:rsidR="00796C66" w:rsidRDefault="00796C66" w:rsidP="00796C66"/>
    <w:p w:rsidR="00796C66" w:rsidRDefault="00796C66" w:rsidP="00796C66">
      <w:r w:rsidRPr="00C80BBE">
        <w:t>However,</w:t>
      </w:r>
      <w:r w:rsidRPr="00796C66">
        <w:t xml:space="preserve"> </w:t>
      </w:r>
      <w:proofErr w:type="spellStart"/>
      <w:r w:rsidRPr="00796C66">
        <w:t>Choudhary</w:t>
      </w:r>
      <w:proofErr w:type="spellEnd"/>
      <w:r w:rsidRPr="00796C66">
        <w:t xml:space="preserve"> &amp; </w:t>
      </w:r>
      <w:proofErr w:type="spellStart"/>
      <w:proofErr w:type="gramStart"/>
      <w:r w:rsidRPr="00796C66">
        <w:t>Nagaraja</w:t>
      </w:r>
      <w:proofErr w:type="spellEnd"/>
      <w:r w:rsidRPr="00796C66">
        <w:t>(</w:t>
      </w:r>
      <w:proofErr w:type="gramEnd"/>
      <w:r w:rsidRPr="00796C66">
        <w:t xml:space="preserve">2007) </w:t>
      </w:r>
      <w:r w:rsidRPr="00C80BBE">
        <w:t xml:space="preserve">point out </w:t>
      </w:r>
      <w:r>
        <w:t xml:space="preserve"> that for a joint test of Fixed and Random effects that ML estimation is the appropriate estimation method.</w:t>
      </w:r>
    </w:p>
    <w:p w:rsidR="00E47FE7" w:rsidRPr="001B10C9" w:rsidRDefault="00E47FE7" w:rsidP="00E47FE7">
      <w:pPr>
        <w:rPr>
          <w:b/>
          <w:i/>
        </w:rPr>
      </w:pPr>
      <w:r w:rsidRPr="001B10C9">
        <w:rPr>
          <w:b/>
          <w:i/>
        </w:rPr>
        <w:t>Comparison of ML and REML fits</w:t>
      </w:r>
    </w:p>
    <w:tbl>
      <w:tblPr>
        <w:tblStyle w:val="TableGrid"/>
        <w:tblW w:w="0" w:type="auto"/>
        <w:tblLook w:val="04A0"/>
      </w:tblPr>
      <w:tblGrid>
        <w:gridCol w:w="4621"/>
        <w:gridCol w:w="4621"/>
      </w:tblGrid>
      <w:tr w:rsidR="00E47FE7" w:rsidTr="0066580A">
        <w:trPr>
          <w:trHeight w:val="4732"/>
        </w:trPr>
        <w:tc>
          <w:tcPr>
            <w:tcW w:w="4621" w:type="dxa"/>
          </w:tcPr>
          <w:p w:rsidR="00E47FE7" w:rsidRPr="001B10C9" w:rsidRDefault="00E47FE7" w:rsidP="0066580A">
            <w:pPr>
              <w:rPr>
                <w:b/>
                <w:i/>
                <w:u w:val="single"/>
              </w:rPr>
            </w:pPr>
            <w:r w:rsidRPr="001B10C9">
              <w:rPr>
                <w:b/>
                <w:i/>
                <w:u w:val="single"/>
              </w:rPr>
              <w:t>Fit 1 (ML)</w:t>
            </w:r>
          </w:p>
          <w:p w:rsidR="00E47FE7" w:rsidRDefault="00E47FE7" w:rsidP="0066580A"/>
          <w:p w:rsidR="00E47FE7" w:rsidRDefault="00E47FE7" w:rsidP="0066580A">
            <w:r>
              <w:t xml:space="preserve">Dataset: </w:t>
            </w:r>
            <w:r w:rsidRPr="009E01AF">
              <w:rPr>
                <w:b/>
                <w:i/>
              </w:rPr>
              <w:t>Blood RS</w:t>
            </w:r>
          </w:p>
          <w:p w:rsidR="00E47FE7" w:rsidRDefault="00E47FE7" w:rsidP="0066580A"/>
          <w:p w:rsidR="00E47FE7" w:rsidRPr="009E01AF" w:rsidRDefault="00E47FE7" w:rsidP="0066580A">
            <w:pPr>
              <w:rPr>
                <w:b/>
              </w:rPr>
            </w:pPr>
            <w:r>
              <w:t xml:space="preserve">Fixed : </w:t>
            </w:r>
            <w:r w:rsidRPr="009E01AF">
              <w:rPr>
                <w:b/>
                <w:i/>
              </w:rPr>
              <w:t>127.3126 , 143.0275</w:t>
            </w:r>
          </w:p>
          <w:p w:rsidR="00E47FE7" w:rsidRDefault="00E47FE7" w:rsidP="0066580A"/>
          <w:p w:rsidR="00E47FE7" w:rsidRDefault="00E47FE7" w:rsidP="0066580A">
            <w:pPr>
              <w:rPr>
                <w:b/>
                <w:i/>
              </w:rPr>
            </w:pPr>
            <w:r>
              <w:t xml:space="preserve">AIC: </w:t>
            </w:r>
            <w:r w:rsidRPr="009E01AF">
              <w:rPr>
                <w:b/>
                <w:i/>
              </w:rPr>
              <w:t>4075.594</w:t>
            </w:r>
          </w:p>
          <w:p w:rsidR="00E47FE7" w:rsidRDefault="00E47FE7" w:rsidP="0066580A">
            <w:pPr>
              <w:rPr>
                <w:b/>
                <w:i/>
              </w:rPr>
            </w:pPr>
          </w:p>
          <w:p w:rsidR="00E47FE7" w:rsidRDefault="00E47FE7" w:rsidP="0066580A">
            <w:pPr>
              <w:rPr>
                <w:b/>
                <w:i/>
              </w:rPr>
            </w:pPr>
            <w:r>
              <w:rPr>
                <w:b/>
                <w:i/>
              </w:rPr>
              <w:t>Between Subject Variability</w:t>
            </w:r>
          </w:p>
          <w:p w:rsidR="00E47FE7" w:rsidRDefault="00E47FE7" w:rsidP="0066580A"/>
          <w:p w:rsidR="00E47FE7" w:rsidRDefault="007A3629" w:rsidP="0066580A">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30.28301</m:t>
                              </m:r>
                            </m:e>
                            <m:sup>
                              <m:r>
                                <w:rPr>
                                  <w:rFonts w:ascii="Cambria Math" w:hAnsi="Cambria Math"/>
                                </w:rPr>
                                <m:t>2</m:t>
                              </m:r>
                            </m:sup>
                          </m:sSup>
                        </m:e>
                        <m:e>
                          <m:r>
                            <w:rPr>
                              <w:rFonts w:ascii="Cambria Math" w:hAnsi="Cambria Math"/>
                            </w:rPr>
                            <m:t>0.83×30.28301×31.55595</m:t>
                          </m:r>
                        </m:e>
                      </m:mr>
                      <m:mr>
                        <m:e>
                          <m:r>
                            <w:rPr>
                              <w:rFonts w:ascii="Cambria Math" w:hAnsi="Cambria Math"/>
                            </w:rPr>
                            <m:t>..</m:t>
                          </m:r>
                        </m:e>
                        <m:e>
                          <m:sSup>
                            <m:sSupPr>
                              <m:ctrlPr>
                                <w:rPr>
                                  <w:rFonts w:ascii="Cambria Math" w:hAnsi="Cambria Math"/>
                                  <w:i/>
                                </w:rPr>
                              </m:ctrlPr>
                            </m:sSupPr>
                            <m:e>
                              <m:r>
                                <w:rPr>
                                  <w:rFonts w:ascii="Cambria Math" w:hAnsi="Cambria Math"/>
                                </w:rPr>
                                <m:t>31.35595</m:t>
                              </m:r>
                            </m:e>
                            <m:sup>
                              <m:r>
                                <w:rPr>
                                  <w:rFonts w:ascii="Cambria Math" w:hAnsi="Cambria Math"/>
                                </w:rPr>
                                <m:t>2</m:t>
                              </m:r>
                            </m:sup>
                          </m:sSup>
                        </m:e>
                      </m:mr>
                    </m:m>
                  </m:e>
                </m:d>
              </m:oMath>
            </m:oMathPara>
          </w:p>
        </w:tc>
        <w:tc>
          <w:tcPr>
            <w:tcW w:w="4621" w:type="dxa"/>
          </w:tcPr>
          <w:p w:rsidR="00E47FE7" w:rsidRPr="001B10C9" w:rsidRDefault="00E47FE7" w:rsidP="0066580A">
            <w:pPr>
              <w:rPr>
                <w:b/>
                <w:i/>
                <w:u w:val="single"/>
              </w:rPr>
            </w:pPr>
            <w:r w:rsidRPr="001B10C9">
              <w:rPr>
                <w:b/>
                <w:i/>
                <w:u w:val="single"/>
              </w:rPr>
              <w:t>Fit1r (REML)</w:t>
            </w:r>
          </w:p>
          <w:p w:rsidR="00E47FE7" w:rsidRDefault="00E47FE7" w:rsidP="0066580A"/>
          <w:p w:rsidR="00E47FE7" w:rsidRDefault="00E47FE7" w:rsidP="0066580A">
            <w:r>
              <w:t xml:space="preserve">Dataset: </w:t>
            </w:r>
            <w:r w:rsidRPr="009E01AF">
              <w:rPr>
                <w:b/>
                <w:i/>
              </w:rPr>
              <w:t>Blood RS</w:t>
            </w:r>
          </w:p>
          <w:p w:rsidR="00E47FE7" w:rsidRDefault="00E47FE7" w:rsidP="0066580A"/>
          <w:p w:rsidR="00E47FE7" w:rsidRPr="009E01AF" w:rsidRDefault="00E47FE7" w:rsidP="0066580A">
            <w:pPr>
              <w:rPr>
                <w:b/>
              </w:rPr>
            </w:pPr>
            <w:r>
              <w:t xml:space="preserve">Fixed : </w:t>
            </w:r>
            <w:r w:rsidRPr="009E01AF">
              <w:rPr>
                <w:b/>
                <w:i/>
              </w:rPr>
              <w:t>127.3126 , 143.0275</w:t>
            </w:r>
          </w:p>
          <w:p w:rsidR="00E47FE7" w:rsidRDefault="00E47FE7" w:rsidP="0066580A"/>
          <w:p w:rsidR="00E47FE7" w:rsidRDefault="00E47FE7" w:rsidP="0066580A">
            <w:pPr>
              <w:rPr>
                <w:b/>
                <w:i/>
              </w:rPr>
            </w:pPr>
            <w:r>
              <w:t xml:space="preserve">AIC: </w:t>
            </w:r>
            <w:r w:rsidRPr="009E01AF">
              <w:rPr>
                <w:b/>
                <w:i/>
              </w:rPr>
              <w:t>4068.172</w:t>
            </w:r>
          </w:p>
          <w:p w:rsidR="00E47FE7" w:rsidRDefault="00E47FE7" w:rsidP="0066580A"/>
          <w:p w:rsidR="00E47FE7" w:rsidRDefault="00E47FE7" w:rsidP="0066580A">
            <w:pPr>
              <w:rPr>
                <w:b/>
                <w:i/>
              </w:rPr>
            </w:pPr>
            <w:r>
              <w:rPr>
                <w:b/>
                <w:i/>
              </w:rPr>
              <w:t>Between Subject Variability</w:t>
            </w:r>
          </w:p>
          <w:p w:rsidR="00E47FE7" w:rsidRDefault="00E47FE7" w:rsidP="0066580A"/>
          <w:p w:rsidR="00E47FE7" w:rsidRDefault="007A3629" w:rsidP="0066580A">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30.10195</m:t>
                              </m:r>
                            </m:e>
                            <m:sup>
                              <m:r>
                                <w:rPr>
                                  <w:rFonts w:ascii="Cambria Math" w:hAnsi="Cambria Math"/>
                                </w:rPr>
                                <m:t>2</m:t>
                              </m:r>
                            </m:sup>
                          </m:sSup>
                        </m:e>
                        <m:e>
                          <m:r>
                            <w:rPr>
                              <w:rFonts w:ascii="Cambria Math" w:hAnsi="Cambria Math"/>
                            </w:rPr>
                            <m:t>0.83×30.10195×31.16573</m:t>
                          </m:r>
                        </m:e>
                      </m:mr>
                      <m:mr>
                        <m:e>
                          <m:r>
                            <w:rPr>
                              <w:rFonts w:ascii="Cambria Math" w:hAnsi="Cambria Math"/>
                            </w:rPr>
                            <m:t>..</m:t>
                          </m:r>
                        </m:e>
                        <m:e>
                          <m:sSup>
                            <m:sSupPr>
                              <m:ctrlPr>
                                <w:rPr>
                                  <w:rFonts w:ascii="Cambria Math" w:hAnsi="Cambria Math"/>
                                  <w:i/>
                                </w:rPr>
                              </m:ctrlPr>
                            </m:sSupPr>
                            <m:e>
                              <m:r>
                                <w:rPr>
                                  <w:rFonts w:ascii="Cambria Math" w:hAnsi="Cambria Math"/>
                                </w:rPr>
                                <m:t>31.16573</m:t>
                              </m:r>
                            </m:e>
                            <m:sup>
                              <m:r>
                                <w:rPr>
                                  <w:rFonts w:ascii="Cambria Math" w:hAnsi="Cambria Math"/>
                                </w:rPr>
                                <m:t>2</m:t>
                              </m:r>
                            </m:sup>
                          </m:sSup>
                        </m:e>
                      </m:mr>
                    </m:m>
                  </m:e>
                </m:d>
              </m:oMath>
            </m:oMathPara>
          </w:p>
        </w:tc>
      </w:tr>
    </w:tbl>
    <w:p w:rsidR="00E47FE7" w:rsidRDefault="00E47FE7" w:rsidP="00E47FE7"/>
    <w:p w:rsidR="00E47FE7" w:rsidRDefault="00E47FE7" w:rsidP="00E47FE7">
      <w:r>
        <w:br w:type="page"/>
      </w:r>
    </w:p>
    <w:p w:rsidR="00E47FE7" w:rsidRDefault="00E47FE7" w:rsidP="00E47FE7"/>
    <w:tbl>
      <w:tblPr>
        <w:tblStyle w:val="TableGrid"/>
        <w:tblW w:w="0" w:type="auto"/>
        <w:tblLook w:val="04A0"/>
      </w:tblPr>
      <w:tblGrid>
        <w:gridCol w:w="9242"/>
      </w:tblGrid>
      <w:tr w:rsidR="00E47FE7" w:rsidTr="0066580A">
        <w:tc>
          <w:tcPr>
            <w:tcW w:w="9242" w:type="dxa"/>
          </w:tcPr>
          <w:p w:rsidR="00E47FE7" w:rsidRDefault="00E47FE7" w:rsidP="0066580A">
            <w:r>
              <w:t xml:space="preserve"># Systolic blood pressure measurements made </w:t>
            </w:r>
          </w:p>
          <w:p w:rsidR="00E47FE7" w:rsidRDefault="00E47FE7" w:rsidP="0066580A">
            <w:r>
              <w:t xml:space="preserve"># simultaneously by two observers (J and R) </w:t>
            </w:r>
          </w:p>
          <w:p w:rsidR="00E47FE7" w:rsidRDefault="00E47FE7" w:rsidP="0066580A">
            <w:r>
              <w:t># and an automatic blood pressure measuring</w:t>
            </w:r>
          </w:p>
          <w:p w:rsidR="00E47FE7" w:rsidRDefault="00E47FE7" w:rsidP="0066580A">
            <w:r>
              <w:t xml:space="preserve"># machine (S), each making three observations </w:t>
            </w:r>
          </w:p>
          <w:p w:rsidR="00E47FE7" w:rsidRDefault="00E47FE7" w:rsidP="0066580A">
            <w:r>
              <w:t># in quick succession (supplied by Dr E O'Brien)</w:t>
            </w:r>
          </w:p>
          <w:p w:rsidR="00E47FE7" w:rsidRDefault="00E47FE7" w:rsidP="0066580A"/>
          <w:p w:rsidR="00E47FE7" w:rsidRDefault="00E47FE7" w:rsidP="0066580A">
            <w:r>
              <w:t xml:space="preserve">Blood = matrix(data=c(100, 106, 107, 98, 98, 111, 122, 128, 124, 108, 110, 108, 108, 112, 110, 121, </w:t>
            </w:r>
          </w:p>
          <w:p w:rsidR="00E47FE7" w:rsidRDefault="00E47FE7" w:rsidP="0066580A">
            <w:r>
              <w:t>127, 128, 76, 84, 82, 76, 88, 82, 95, 94, 98,108, 104, 104, 110, 100, 106, 127, 127, 135,124, 112, 112, 128, 112, 114, 140, 131, 124,122, 140, 124, 124, 140, 126, 139, 142, 136,116, 108, 102, 118, 110, 102, 122, 112, 112,114, 110, 112, 112, 108, 112, 130, 129, 135,100, 108, 112, 100, 106, 112, 119, 122, 122,108, 92, 100, 108, 98, 100, 126, 113, 111,100, 106, 104, 102, 108, 106, 107, 113, 111,108, 112, 122, 108, 116, 120, 123, 125, 125,112, 112, 110, 114, 112, 110, 131, 129, 122,104, 108, 104, 104, 108, 104, 123, 126, 114,106, 108, 102, 104, 106, 102, 127, 119, 126,122, 122, 114, 118, 122, 114, 142, 133, 137,100, 102, 102, 102, 102, 100, 104, 116, 115,118, 118, 120, 116, 118, 118, 117, 113, 112,140, 134, 138, 138, 136, 134, 139, 127, 113,150, 148, 144, 148, 146, 144, 143, 155, 133,166, 154, 154, 164, 154, 148, 181, 170, 166,148, 156, 134, 136, 154, 132, 149, 156, 140,</w:t>
            </w:r>
          </w:p>
          <w:p w:rsidR="00E47FE7" w:rsidRDefault="00E47FE7" w:rsidP="0066580A">
            <w:r>
              <w:t>174, 172, 166, 170, 170, 164, 173, 170, 154,174, 166, 150, 174, 166, 154, 160, 155, 170,140, 144, 144, 140, 144, 144, 158, 152, 154,128, 134, 130, 128, 134, 130, 139, 144, 141,</w:t>
            </w:r>
          </w:p>
          <w:p w:rsidR="00E47FE7" w:rsidRDefault="00E47FE7" w:rsidP="0066580A">
            <w:r>
              <w:t>146, 138, 140, 146, 138, 138, 153, 150, 154,146, 152, 148, 146, 152, 148, 138, 144, 131,220, 218, 220, 220, 218, 220, 228, 228, 226,208, 200, 192, 204, 200, 190, 190, 183, 184,</w:t>
            </w:r>
          </w:p>
          <w:p w:rsidR="00E47FE7" w:rsidRDefault="00E47FE7" w:rsidP="0066580A">
            <w:r>
              <w:t>94, 84, 86, 94, 84, 88, 103, 99, 106,114, 124, 116, 112, 126, 118, 131, 131, 124,126, 120, 122, 124, 120, 120, 131, 123, 124,124, 124, 132, 126, 126, 120, 126, 129, 125,110, 120, 128, 110, 122, 126, 121, 114, 125,90, 90, 94, 88, 88, 94, 97, 94, 96,106, 106, 110, 106, 108, 110, 116, 121, 127,218, 202, 208, 218, 200, 206, 215, 201, 207,130, 128, 130, 128, 126, 128, 141, 133, 146,136, 136, 130, 136, 138, 128, 153, 143, 138,100, 96, 88, 100, 96, 86, 113, 107, 102,100, 98, 88, 100, 98, 88, 109, 105, 97,</w:t>
            </w:r>
          </w:p>
          <w:p w:rsidR="00E47FE7" w:rsidRDefault="00E47FE7" w:rsidP="0066580A">
            <w:r>
              <w:t>124, 116, 122, 126, 116, 122, 145, 102, 137,164, 168, 154, 164, 168, 154, 192, 178, 171,100, 102, 100, 100, 104, 102, 112, 116, 116,136, 126, 122, 136, 124, 122, 152, 144, 147,114, 108, 122, 114, 108, 122, 141, 141, 137,148, 120, 132, 146, 130, 132, 206, 188, 166,160, 150, 148, 160, 152, 146, 151, 147, 136,84, 92, 98, 86, 92, 98, 112, 125, 124,156, 162, 152, 156, 158, 152, 162, 165, 189,110, 98, 98, 108, 100, 98, 117, 118, 109,100, 106, 106, 100, 108, 108, 119, 131, 124,100, 102, 94, 100, 102, 96, 136, 116, 113,86, 74, 76, 88, 76, 76, 112, 115, 104,106, 100, 110, 106, 100, 108, 120, 118, 132,108, 110, 106, 106, 118, 106, 117, 118, 115,168, 188, 178, 170, 188, 182, 194, 191, 196,166, 150, 154, 164, 150, 154, 167, 160, 161,146, 142, 132, 144, 142, 130, 173, 161, 154,204, 198, 188, 206, 198, 188, 228, 218, 189,96, 94, 86, 96, 94, 84, 77, 89, 101,134, 126, 124, 132, 126, 124, 154, 156, 141,138, 144, 140, 140, 142, 138, 154, 155, 148,134, 136, 142, 136, 134, 140, 145, 154, 166,156, 160, 154, 156, 162, 156, 200, 180, 179,124, 138, 138, 122, 140, 136, 188, 147, 139,114, 110, 114, 112, 114, 114, 149, 217, 192,112, 116, 122, 112, 114, 124, 136, 132, 133,112, 116, 134, 114, 114, 136, 128, 125, 142,202, 220, 228, 200, 220, 226, 204, 222, 224,132, 136, 134, 134, 136, 132, 184, 187, 192,158, 162, 152, 158, 164, 150, 163, 160, 152,88, 76, 88, 90, 76, 86, 93, 88, 88,170, 174, 176, 172, 174, 178, 178, 181, 181,182, 176, 180, 184, 174, 178, 202, 199, 195,112, 114, 124, 112, 112, 126, 162, 166, 148,120, 118, 120, 118, 116, 120, 227, 227, 219,110, 108, 106, 110, 108, 106, 133, 127, 126,112, 112, 106, 112, 110, 106, 202, 190, 213,154, 134, 130, 156, 136, 132, 158, 121, 134,</w:t>
            </w:r>
          </w:p>
          <w:p w:rsidR="00E47FE7" w:rsidRDefault="00E47FE7" w:rsidP="0066580A">
            <w:r>
              <w:t xml:space="preserve">116, 112, 94, 118, 114, 96, 124, 149, 137,108, 110, 114, 106, 110, 114, 114, 118, 126,106, 98, 100, 104, 100, 100, 137, 135, 134,122, 112, 112, 122, 114, 114, 121, 123, 128), </w:t>
            </w:r>
          </w:p>
          <w:p w:rsidR="00E47FE7" w:rsidRDefault="00E47FE7" w:rsidP="0066580A">
            <w:proofErr w:type="spellStart"/>
            <w:r>
              <w:t>nrow</w:t>
            </w:r>
            <w:proofErr w:type="spellEnd"/>
            <w:r>
              <w:t xml:space="preserve"> = 85, </w:t>
            </w:r>
            <w:proofErr w:type="spellStart"/>
            <w:r>
              <w:t>ncol</w:t>
            </w:r>
            <w:proofErr w:type="spellEnd"/>
            <w:r>
              <w:t xml:space="preserve"> = 9, </w:t>
            </w:r>
            <w:proofErr w:type="spellStart"/>
            <w:r>
              <w:t>byrow</w:t>
            </w:r>
            <w:proofErr w:type="spellEnd"/>
            <w:r>
              <w:t xml:space="preserve"> = TRUE,</w:t>
            </w:r>
          </w:p>
          <w:p w:rsidR="00E47FE7" w:rsidRDefault="00E47FE7" w:rsidP="0066580A">
            <w:proofErr w:type="spellStart"/>
            <w:r>
              <w:t>dimnames</w:t>
            </w:r>
            <w:proofErr w:type="spellEnd"/>
            <w:r>
              <w:t xml:space="preserve"> = list(NULL, c("J1","J2","J3","R1","R2","R3","S1","S2","S3")) )</w:t>
            </w:r>
          </w:p>
          <w:p w:rsidR="00E47FE7" w:rsidRDefault="00E47FE7" w:rsidP="0066580A"/>
          <w:p w:rsidR="00E47FE7" w:rsidRDefault="00E47FE7" w:rsidP="0066580A"/>
          <w:p w:rsidR="00E47FE7" w:rsidRDefault="00E47FE7" w:rsidP="0066580A"/>
          <w:p w:rsidR="00E47FE7" w:rsidRDefault="00E47FE7" w:rsidP="0066580A">
            <w:r>
              <w:t>#####################################################################</w:t>
            </w:r>
          </w:p>
          <w:p w:rsidR="00E47FE7" w:rsidRDefault="00E47FE7" w:rsidP="0066580A">
            <w:r>
              <w:lastRenderedPageBreak/>
              <w:t>#Preparing the Blood Data</w:t>
            </w:r>
          </w:p>
          <w:p w:rsidR="00E47FE7" w:rsidRDefault="00E47FE7" w:rsidP="0066580A">
            <w:r>
              <w:t>library(</w:t>
            </w:r>
            <w:proofErr w:type="spellStart"/>
            <w:r>
              <w:t>nlme</w:t>
            </w:r>
            <w:proofErr w:type="spellEnd"/>
            <w:r>
              <w:t>)</w:t>
            </w:r>
          </w:p>
          <w:p w:rsidR="00E47FE7" w:rsidRDefault="00E47FE7" w:rsidP="0066580A">
            <w:r>
              <w:t xml:space="preserve">blood = </w:t>
            </w:r>
            <w:proofErr w:type="spellStart"/>
            <w:r>
              <w:t>groupedData</w:t>
            </w:r>
            <w:proofErr w:type="spellEnd"/>
            <w:r>
              <w:t>( y ~ meth | item ,</w:t>
            </w:r>
          </w:p>
          <w:p w:rsidR="00E47FE7" w:rsidRDefault="00E47FE7" w:rsidP="0066580A">
            <w:r>
              <w:t xml:space="preserve">    data = </w:t>
            </w:r>
            <w:proofErr w:type="spellStart"/>
            <w:r>
              <w:t>data.frame</w:t>
            </w:r>
            <w:proofErr w:type="spellEnd"/>
            <w:r>
              <w:t>( y = c(Blood), item = c(row(Blood)),</w:t>
            </w:r>
          </w:p>
          <w:p w:rsidR="00E47FE7" w:rsidRDefault="00E47FE7" w:rsidP="0066580A">
            <w:r>
              <w:t xml:space="preserve">        meth = rep(c("J","R","S"), rep(</w:t>
            </w:r>
            <w:proofErr w:type="spellStart"/>
            <w:r>
              <w:t>nrow</w:t>
            </w:r>
            <w:proofErr w:type="spellEnd"/>
            <w:r>
              <w:t>(Blood)*3, 3)),</w:t>
            </w:r>
          </w:p>
          <w:p w:rsidR="00E47FE7" w:rsidRDefault="00E47FE7" w:rsidP="0066580A">
            <w:r>
              <w:t xml:space="preserve">        </w:t>
            </w:r>
            <w:proofErr w:type="spellStart"/>
            <w:r>
              <w:t>repl</w:t>
            </w:r>
            <w:proofErr w:type="spellEnd"/>
            <w:r>
              <w:t xml:space="preserve"> = rep(rep(c(1:3), rep(</w:t>
            </w:r>
            <w:proofErr w:type="spellStart"/>
            <w:r>
              <w:t>nrow</w:t>
            </w:r>
            <w:proofErr w:type="spellEnd"/>
            <w:r>
              <w:t>(Blood), 3)), 3) ),</w:t>
            </w:r>
          </w:p>
          <w:p w:rsidR="00E47FE7" w:rsidRDefault="00E47FE7" w:rsidP="0066580A">
            <w:r>
              <w:t xml:space="preserve">    labels = list(BP = "Systolic Blood Pressure", method = "Measurement Device"),</w:t>
            </w:r>
          </w:p>
          <w:p w:rsidR="00E47FE7" w:rsidRDefault="00E47FE7" w:rsidP="0066580A">
            <w:r>
              <w:t xml:space="preserve">    </w:t>
            </w:r>
            <w:proofErr w:type="spellStart"/>
            <w:r>
              <w:t>order.groups</w:t>
            </w:r>
            <w:proofErr w:type="spellEnd"/>
            <w:r>
              <w:t xml:space="preserve"> = FALSE )</w:t>
            </w:r>
          </w:p>
          <w:p w:rsidR="00E47FE7" w:rsidRDefault="00E47FE7" w:rsidP="0066580A">
            <w:r>
              <w:t xml:space="preserve"> </w:t>
            </w:r>
          </w:p>
          <w:p w:rsidR="00E47FE7" w:rsidRDefault="00E47FE7" w:rsidP="0066580A">
            <w:r>
              <w:t xml:space="preserve">#pick out two of the three methods ( use J and S ) </w:t>
            </w:r>
          </w:p>
          <w:p w:rsidR="00E47FE7" w:rsidRDefault="00E47FE7" w:rsidP="0066580A">
            <w:r>
              <w:t xml:space="preserve">   </w:t>
            </w:r>
          </w:p>
          <w:p w:rsidR="00E47FE7" w:rsidRDefault="00E47FE7" w:rsidP="0066580A">
            <w:proofErr w:type="spellStart"/>
            <w:r>
              <w:t>dat</w:t>
            </w:r>
            <w:proofErr w:type="spellEnd"/>
            <w:r>
              <w:t xml:space="preserve"> = subset(blood, subset = meth != "R")</w:t>
            </w:r>
          </w:p>
          <w:p w:rsidR="00E47FE7" w:rsidRDefault="00E47FE7" w:rsidP="0066580A"/>
          <w:p w:rsidR="00E47FE7" w:rsidRDefault="00E47FE7" w:rsidP="0066580A"/>
        </w:tc>
      </w:tr>
    </w:tbl>
    <w:p w:rsidR="00E47FE7" w:rsidRDefault="00E47FE7" w:rsidP="00E47FE7"/>
    <w:p w:rsidR="00E47FE7" w:rsidRPr="00CF5B60" w:rsidRDefault="00E47FE7">
      <w:pPr>
        <w:rPr>
          <w:b/>
          <w:i/>
        </w:rPr>
      </w:pPr>
    </w:p>
    <w:sectPr w:rsidR="00E47FE7" w:rsidRPr="00CF5B60"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74F37"/>
    <w:multiLevelType w:val="hybridMultilevel"/>
    <w:tmpl w:val="7D34BE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D4B47FF"/>
    <w:multiLevelType w:val="hybridMultilevel"/>
    <w:tmpl w:val="850CA7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2174D9A"/>
    <w:multiLevelType w:val="hybridMultilevel"/>
    <w:tmpl w:val="AC7EFD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FC53AA7"/>
    <w:multiLevelType w:val="hybridMultilevel"/>
    <w:tmpl w:val="A79A2E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7E2D"/>
    <w:rsid w:val="00023969"/>
    <w:rsid w:val="00034632"/>
    <w:rsid w:val="000623E2"/>
    <w:rsid w:val="000E4ED9"/>
    <w:rsid w:val="001348FA"/>
    <w:rsid w:val="00145ADB"/>
    <w:rsid w:val="001827BD"/>
    <w:rsid w:val="001B506A"/>
    <w:rsid w:val="001C5319"/>
    <w:rsid w:val="002A7E08"/>
    <w:rsid w:val="00305396"/>
    <w:rsid w:val="003151D8"/>
    <w:rsid w:val="00331B76"/>
    <w:rsid w:val="003F6780"/>
    <w:rsid w:val="003F7E2D"/>
    <w:rsid w:val="004254FA"/>
    <w:rsid w:val="0053081B"/>
    <w:rsid w:val="00555742"/>
    <w:rsid w:val="00590941"/>
    <w:rsid w:val="00616705"/>
    <w:rsid w:val="00652B57"/>
    <w:rsid w:val="0066580A"/>
    <w:rsid w:val="006C4252"/>
    <w:rsid w:val="006E445C"/>
    <w:rsid w:val="006E7F63"/>
    <w:rsid w:val="00796C66"/>
    <w:rsid w:val="007A3629"/>
    <w:rsid w:val="007C40A0"/>
    <w:rsid w:val="00815862"/>
    <w:rsid w:val="00841181"/>
    <w:rsid w:val="008D5C37"/>
    <w:rsid w:val="009D26CD"/>
    <w:rsid w:val="009F3A88"/>
    <w:rsid w:val="00A21A58"/>
    <w:rsid w:val="00A2468E"/>
    <w:rsid w:val="00A450B3"/>
    <w:rsid w:val="00A9516E"/>
    <w:rsid w:val="00A9790A"/>
    <w:rsid w:val="00AA3C36"/>
    <w:rsid w:val="00AC5145"/>
    <w:rsid w:val="00AE54DA"/>
    <w:rsid w:val="00AF75BE"/>
    <w:rsid w:val="00BB0539"/>
    <w:rsid w:val="00BB59D3"/>
    <w:rsid w:val="00BE3187"/>
    <w:rsid w:val="00C520ED"/>
    <w:rsid w:val="00C9680D"/>
    <w:rsid w:val="00CF5B60"/>
    <w:rsid w:val="00D04E94"/>
    <w:rsid w:val="00D904BA"/>
    <w:rsid w:val="00D9197A"/>
    <w:rsid w:val="00DB1BC1"/>
    <w:rsid w:val="00E4421B"/>
    <w:rsid w:val="00E47FE7"/>
    <w:rsid w:val="00E714F9"/>
    <w:rsid w:val="00E72E5F"/>
    <w:rsid w:val="00E743D3"/>
    <w:rsid w:val="00EC7A03"/>
    <w:rsid w:val="00EF5C86"/>
    <w:rsid w:val="00F26D45"/>
    <w:rsid w:val="00F71B5C"/>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1">
    <w:name w:val="heading 1"/>
    <w:basedOn w:val="Normal"/>
    <w:next w:val="Normal"/>
    <w:link w:val="Heading1Char"/>
    <w:uiPriority w:val="9"/>
    <w:qFormat/>
    <w:rsid w:val="00E47FE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E"/>
    </w:rPr>
  </w:style>
  <w:style w:type="paragraph" w:styleId="Heading2">
    <w:name w:val="heading 2"/>
    <w:basedOn w:val="Normal"/>
    <w:next w:val="Normal"/>
    <w:link w:val="Heading2Char"/>
    <w:uiPriority w:val="9"/>
    <w:unhideWhenUsed/>
    <w:qFormat/>
    <w:rsid w:val="00E743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0ED"/>
    <w:rPr>
      <w:color w:val="0000FF"/>
      <w:u w:val="single"/>
    </w:rPr>
  </w:style>
  <w:style w:type="character" w:styleId="Strong">
    <w:name w:val="Strong"/>
    <w:basedOn w:val="DefaultParagraphFont"/>
    <w:uiPriority w:val="22"/>
    <w:qFormat/>
    <w:rsid w:val="003151D8"/>
    <w:rPr>
      <w:b/>
      <w:bCs/>
    </w:rPr>
  </w:style>
  <w:style w:type="paragraph" w:styleId="ListParagraph">
    <w:name w:val="List Paragraph"/>
    <w:basedOn w:val="Normal"/>
    <w:uiPriority w:val="34"/>
    <w:qFormat/>
    <w:rsid w:val="00F71B5C"/>
    <w:pPr>
      <w:ind w:left="720"/>
      <w:contextualSpacing/>
    </w:pPr>
  </w:style>
  <w:style w:type="character" w:customStyle="1" w:styleId="Heading1Char">
    <w:name w:val="Heading 1 Char"/>
    <w:basedOn w:val="DefaultParagraphFont"/>
    <w:link w:val="Heading1"/>
    <w:uiPriority w:val="9"/>
    <w:rsid w:val="00E47FE7"/>
    <w:rPr>
      <w:rFonts w:asciiTheme="majorHAnsi" w:eastAsiaTheme="majorEastAsia" w:hAnsiTheme="majorHAnsi" w:cstheme="majorBidi"/>
      <w:b/>
      <w:bCs/>
      <w:color w:val="365F91" w:themeColor="accent1" w:themeShade="BF"/>
      <w:sz w:val="28"/>
      <w:szCs w:val="28"/>
      <w:lang w:eastAsia="en-IE"/>
    </w:rPr>
  </w:style>
  <w:style w:type="table" w:styleId="TableGrid">
    <w:name w:val="Table Grid"/>
    <w:basedOn w:val="TableNormal"/>
    <w:uiPriority w:val="59"/>
    <w:rsid w:val="00E47FE7"/>
    <w:pPr>
      <w:spacing w:after="0" w:line="240" w:lineRule="auto"/>
    </w:pPr>
    <w:rPr>
      <w:rFonts w:eastAsiaTheme="minorEastAsia"/>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7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FE7"/>
    <w:rPr>
      <w:rFonts w:ascii="Tahoma" w:hAnsi="Tahoma" w:cs="Tahoma"/>
      <w:sz w:val="16"/>
      <w:szCs w:val="16"/>
    </w:rPr>
  </w:style>
  <w:style w:type="paragraph" w:styleId="Title">
    <w:name w:val="Title"/>
    <w:basedOn w:val="Normal"/>
    <w:next w:val="Normal"/>
    <w:link w:val="TitleChar"/>
    <w:uiPriority w:val="10"/>
    <w:qFormat/>
    <w:rsid w:val="00A21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A5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A21A58"/>
    <w:pPr>
      <w:outlineLvl w:val="9"/>
    </w:pPr>
    <w:rPr>
      <w:lang w:val="en-US" w:eastAsia="en-US"/>
    </w:rPr>
  </w:style>
  <w:style w:type="paragraph" w:styleId="TOC1">
    <w:name w:val="toc 1"/>
    <w:basedOn w:val="Normal"/>
    <w:next w:val="Normal"/>
    <w:autoRedefine/>
    <w:uiPriority w:val="39"/>
    <w:unhideWhenUsed/>
    <w:rsid w:val="00A21A58"/>
    <w:pPr>
      <w:spacing w:after="100"/>
    </w:pPr>
  </w:style>
  <w:style w:type="character" w:customStyle="1" w:styleId="Heading2Char">
    <w:name w:val="Heading 2 Char"/>
    <w:basedOn w:val="DefaultParagraphFont"/>
    <w:link w:val="Heading2"/>
    <w:uiPriority w:val="9"/>
    <w:rsid w:val="00E743D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A9790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9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722A3A-A8ED-4012-9501-F61805B3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18</Pages>
  <Words>4792</Words>
  <Characters>27320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13</cp:revision>
  <dcterms:created xsi:type="dcterms:W3CDTF">2012-06-05T16:10:00Z</dcterms:created>
  <dcterms:modified xsi:type="dcterms:W3CDTF">2012-06-06T20:20:00Z</dcterms:modified>
</cp:coreProperties>
</file>