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5F7" w:rsidRDefault="001B65F7" w:rsidP="001B65F7">
      <w:pPr>
        <w:rPr>
          <w:b/>
          <w:i/>
          <w:u w:val="single"/>
        </w:rPr>
      </w:pPr>
      <w:r w:rsidRPr="001B10C9">
        <w:rPr>
          <w:b/>
          <w:i/>
          <w:u w:val="single"/>
        </w:rPr>
        <w:t xml:space="preserve">MAY </w:t>
      </w:r>
      <w:proofErr w:type="gramStart"/>
      <w:r w:rsidRPr="001B10C9">
        <w:rPr>
          <w:b/>
          <w:i/>
          <w:u w:val="single"/>
        </w:rPr>
        <w:t>2012 :</w:t>
      </w:r>
      <w:proofErr w:type="gramEnd"/>
      <w:r w:rsidRPr="001B10C9">
        <w:rPr>
          <w:b/>
          <w:i/>
          <w:u w:val="single"/>
        </w:rPr>
        <w:t xml:space="preserve"> </w:t>
      </w:r>
      <w:r>
        <w:rPr>
          <w:b/>
          <w:i/>
          <w:u w:val="single"/>
        </w:rPr>
        <w:t>Research Notes</w:t>
      </w:r>
    </w:p>
    <w:p w:rsidR="00104EC1" w:rsidRDefault="00B51022" w:rsidP="00B51022">
      <w:r>
        <w:t xml:space="preserve">The matter of how well two methods of measurement are said to be “in agreement” is </w:t>
      </w:r>
      <w:r w:rsidR="00104EC1">
        <w:t xml:space="preserve">known as a </w:t>
      </w:r>
      <w:r w:rsidR="00104EC1" w:rsidRPr="00104EC1">
        <w:rPr>
          <w:b/>
          <w:color w:val="00B050"/>
        </w:rPr>
        <w:t>method comparison study</w:t>
      </w:r>
      <w:r w:rsidR="00104EC1">
        <w:t>, and is prevalent</w:t>
      </w:r>
      <w:r>
        <w:t xml:space="preserve"> in </w:t>
      </w:r>
      <w:r w:rsidR="00104EC1">
        <w:t xml:space="preserve">medical </w:t>
      </w:r>
      <w:r>
        <w:t>statistic</w:t>
      </w:r>
      <w:r w:rsidR="00104EC1">
        <w:t>s</w:t>
      </w:r>
      <w:r>
        <w:t xml:space="preserve"> literature. </w:t>
      </w:r>
      <w:r w:rsidR="00104EC1">
        <w:t xml:space="preserve"> </w:t>
      </w:r>
      <w:r w:rsidR="00104EC1" w:rsidRPr="00FB36BB">
        <w:rPr>
          <w:b/>
          <w:color w:val="FF0000"/>
        </w:rPr>
        <w:t>Barnhart et al</w:t>
      </w:r>
      <w:r w:rsidR="00104EC1">
        <w:t xml:space="preserve"> give examples of the diversity of applications</w:t>
      </w:r>
      <w:r w:rsidR="00FB36BB">
        <w:t xml:space="preserve"> of method comparison studies</w:t>
      </w:r>
      <w:r w:rsidR="00104EC1">
        <w:t xml:space="preserve">; </w:t>
      </w:r>
      <w:r w:rsidR="001B65F7">
        <w:t>b</w:t>
      </w:r>
      <w:r w:rsidR="00104EC1">
        <w:t xml:space="preserve">lood </w:t>
      </w:r>
      <w:r w:rsidR="001B65F7">
        <w:t>p</w:t>
      </w:r>
      <w:r w:rsidR="00104EC1">
        <w:t xml:space="preserve">lasma data, </w:t>
      </w:r>
      <w:r w:rsidR="001B65F7">
        <w:t>b</w:t>
      </w:r>
      <w:r w:rsidR="00104EC1">
        <w:t xml:space="preserve">ody </w:t>
      </w:r>
      <w:r w:rsidR="001B65F7">
        <w:t>f</w:t>
      </w:r>
      <w:r w:rsidR="00104EC1">
        <w:t xml:space="preserve">at, </w:t>
      </w:r>
      <w:proofErr w:type="spellStart"/>
      <w:r w:rsidR="00104EC1">
        <w:t>oximetry</w:t>
      </w:r>
      <w:proofErr w:type="spellEnd"/>
      <w:r w:rsidR="00104EC1">
        <w:t xml:space="preserve"> data etc.</w:t>
      </w:r>
      <w:r>
        <w:t xml:space="preserve"> </w:t>
      </w:r>
    </w:p>
    <w:p w:rsidR="00104EC1" w:rsidRDefault="00104EC1" w:rsidP="00B51022">
      <w:r>
        <w:t xml:space="preserve">Often the </w:t>
      </w:r>
      <w:proofErr w:type="gramStart"/>
      <w:r>
        <w:t>questions extends</w:t>
      </w:r>
      <w:proofErr w:type="gramEnd"/>
      <w:r>
        <w:t xml:space="preserve"> to whether or not the two methods of measurements have sufficiently levels of agreement that the</w:t>
      </w:r>
      <w:r w:rsidR="000D09F0">
        <w:t xml:space="preserve">y could be used </w:t>
      </w:r>
      <w:r w:rsidR="000D09F0" w:rsidRPr="000D09F0">
        <w:rPr>
          <w:b/>
          <w:color w:val="00B050"/>
        </w:rPr>
        <w:t>interchangeably</w:t>
      </w:r>
      <w:r w:rsidR="000D09F0">
        <w:t xml:space="preserve">. However, as pointed out by </w:t>
      </w:r>
      <w:proofErr w:type="spellStart"/>
      <w:r w:rsidR="000D09F0" w:rsidRPr="000D09F0">
        <w:rPr>
          <w:b/>
          <w:color w:val="FF0000"/>
        </w:rPr>
        <w:t>Mantha</w:t>
      </w:r>
      <w:proofErr w:type="spellEnd"/>
      <w:r w:rsidR="000D09F0" w:rsidRPr="000D09F0">
        <w:rPr>
          <w:b/>
          <w:color w:val="FF0000"/>
        </w:rPr>
        <w:t xml:space="preserve"> et al</w:t>
      </w:r>
      <w:r w:rsidR="000D09F0">
        <w:t xml:space="preserve">, </w:t>
      </w:r>
      <w:proofErr w:type="spellStart"/>
      <w:r w:rsidR="000D09F0">
        <w:t>interchangeability</w:t>
      </w:r>
      <w:proofErr w:type="spellEnd"/>
      <w:r w:rsidR="000D09F0">
        <w:t xml:space="preserve"> is not the goal of many studies.</w:t>
      </w:r>
    </w:p>
    <w:p w:rsidR="00B51022" w:rsidRDefault="00104EC1" w:rsidP="00B51022">
      <w:r>
        <w:t xml:space="preserve">A </w:t>
      </w:r>
      <w:r w:rsidR="00B51022">
        <w:t xml:space="preserve">useful, and broadly consistent, set of definitions of what this “agreement” entail is put forth by </w:t>
      </w:r>
      <w:r w:rsidR="00B51022" w:rsidRPr="002D5173">
        <w:rPr>
          <w:b/>
          <w:color w:val="FF0000"/>
        </w:rPr>
        <w:t>Barnhart et al</w:t>
      </w:r>
      <w:r w:rsidR="00B51022" w:rsidRPr="002D5173">
        <w:rPr>
          <w:color w:val="FF0000"/>
        </w:rPr>
        <w:t xml:space="preserve"> </w:t>
      </w:r>
      <w:r w:rsidR="00B51022">
        <w:t xml:space="preserve">and </w:t>
      </w:r>
      <w:r w:rsidR="00B51022" w:rsidRPr="002D5173">
        <w:rPr>
          <w:b/>
          <w:color w:val="FF0000"/>
        </w:rPr>
        <w:t>Roy (2009)</w:t>
      </w:r>
      <w:r w:rsidR="000D09F0">
        <w:t>, and shall be discussed in detail.</w:t>
      </w:r>
    </w:p>
    <w:p w:rsidR="00B51022" w:rsidRDefault="00B51022" w:rsidP="00B51022">
      <w:r>
        <w:t xml:space="preserve">Shared with previous contributions </w:t>
      </w:r>
      <w:r w:rsidRPr="002D5173">
        <w:rPr>
          <w:b/>
          <w:color w:val="FF0000"/>
        </w:rPr>
        <w:t>(Bland and Altma</w:t>
      </w:r>
      <w:r w:rsidRPr="00760D61">
        <w:rPr>
          <w:b/>
          <w:color w:val="FF0000"/>
        </w:rPr>
        <w:t>n,</w:t>
      </w:r>
      <w:r w:rsidRPr="002D5173">
        <w:rPr>
          <w:b/>
          <w:color w:val="FF0000"/>
        </w:rPr>
        <w:t xml:space="preserve"> </w:t>
      </w:r>
      <w:proofErr w:type="spellStart"/>
      <w:r w:rsidRPr="002D5173">
        <w:rPr>
          <w:b/>
          <w:color w:val="FF0000"/>
        </w:rPr>
        <w:t>Carstensen</w:t>
      </w:r>
      <w:proofErr w:type="spellEnd"/>
      <w:r w:rsidRPr="002D5173">
        <w:rPr>
          <w:b/>
          <w:color w:val="FF0000"/>
        </w:rPr>
        <w:t>)</w:t>
      </w:r>
      <w:r>
        <w:t xml:space="preserve"> is the condition t</w:t>
      </w:r>
      <w:r w:rsidR="007C17D9">
        <w:t xml:space="preserve">hat there should no systematic </w:t>
      </w:r>
      <w:r>
        <w:t xml:space="preserve">tendency for one of the methods to consistently provide a value higher that than of the other method. If such a tendency did exist, we would refer to it as an </w:t>
      </w:r>
      <w:r w:rsidRPr="00A77834">
        <w:rPr>
          <w:b/>
          <w:color w:val="00B050"/>
        </w:rPr>
        <w:t>inter-method bias</w:t>
      </w:r>
      <w:r>
        <w:t>.</w:t>
      </w:r>
    </w:p>
    <w:p w:rsidR="009A6238" w:rsidRDefault="009A6238" w:rsidP="009A6238">
      <w:r>
        <w:t xml:space="preserve">In earlier literature, the emphasis was placed up on single measurements simultaneously by each of the methods of measurement. Several different approaches, such as the </w:t>
      </w:r>
      <w:r w:rsidRPr="00161A09">
        <w:rPr>
          <w:b/>
          <w:color w:val="00B050"/>
        </w:rPr>
        <w:t>Bland-Altman plot</w:t>
      </w:r>
      <w:r>
        <w:t xml:space="preserve">, and </w:t>
      </w:r>
      <w:r>
        <w:rPr>
          <w:b/>
          <w:color w:val="00B050"/>
        </w:rPr>
        <w:t>Deming</w:t>
      </w:r>
      <w:r w:rsidRPr="00161A09">
        <w:rPr>
          <w:b/>
          <w:color w:val="00B050"/>
        </w:rPr>
        <w:t xml:space="preserve"> Regression</w:t>
      </w:r>
      <w:r w:rsidRPr="0082137C">
        <w:rPr>
          <w:b/>
          <w:color w:val="00B050"/>
        </w:rPr>
        <w:t xml:space="preserve"> </w:t>
      </w:r>
      <w:r>
        <w:t xml:space="preserve">have been proposed. </w:t>
      </w:r>
    </w:p>
    <w:p w:rsidR="00B56C3A" w:rsidRDefault="00B56C3A" w:rsidP="00B51022">
      <w:r w:rsidRPr="00B56C3A">
        <w:rPr>
          <w:b/>
          <w:color w:val="FF0000"/>
        </w:rPr>
        <w:t>Altman</w:t>
      </w:r>
      <w:r w:rsidR="009A6238">
        <w:rPr>
          <w:b/>
          <w:color w:val="FF0000"/>
        </w:rPr>
        <w:t xml:space="preserve"> and Bland (1983</w:t>
      </w:r>
      <w:r w:rsidRPr="00B56C3A">
        <w:rPr>
          <w:b/>
          <w:color w:val="FF0000"/>
        </w:rPr>
        <w:t>)</w:t>
      </w:r>
      <w:r w:rsidRPr="00B56C3A">
        <w:t xml:space="preserve"> developed a simple graphical a</w:t>
      </w:r>
      <w:r w:rsidR="0057031E">
        <w:t>pproach for assessing agreement</w:t>
      </w:r>
      <w:proofErr w:type="gramStart"/>
      <w:r w:rsidR="0057031E">
        <w:t>,  whereby</w:t>
      </w:r>
      <w:proofErr w:type="gramEnd"/>
      <w:r w:rsidR="0057031E">
        <w:t xml:space="preserve"> the case-wise means are plotted against the case-wise differences. The mean of the case-wise differences, i.e. the inter-method bias is then drawn as a hori</w:t>
      </w:r>
      <w:r w:rsidR="009A6238">
        <w:t xml:space="preserve">zontal line across the plot. </w:t>
      </w:r>
    </w:p>
    <w:p w:rsidR="007C17D9" w:rsidRDefault="009A6238" w:rsidP="00B51022">
      <w:r>
        <w:rPr>
          <w:b/>
          <w:color w:val="FF0000"/>
        </w:rPr>
        <w:t>Bland and Altman (1986</w:t>
      </w:r>
      <w:r w:rsidRPr="00B56C3A">
        <w:rPr>
          <w:b/>
          <w:color w:val="FF0000"/>
        </w:rPr>
        <w:t>)</w:t>
      </w:r>
      <w:r w:rsidRPr="00B56C3A">
        <w:t xml:space="preserve"> </w:t>
      </w:r>
      <w:r>
        <w:t>extended this graphical plot with what has become t</w:t>
      </w:r>
      <w:r w:rsidR="007C17D9">
        <w:t xml:space="preserve">he most influential approach </w:t>
      </w:r>
      <w:r>
        <w:t xml:space="preserve">to </w:t>
      </w:r>
      <w:proofErr w:type="gramStart"/>
      <w:r>
        <w:t>MCS ;</w:t>
      </w:r>
      <w:proofErr w:type="gramEnd"/>
      <w:r w:rsidR="007C17D9">
        <w:t xml:space="preserve"> the </w:t>
      </w:r>
      <w:r w:rsidR="007C17D9" w:rsidRPr="007C17D9">
        <w:rPr>
          <w:b/>
          <w:color w:val="00B050"/>
        </w:rPr>
        <w:t>Limits of Agreement</w:t>
      </w:r>
      <w:r>
        <w:t xml:space="preserve">. The Limits of Agreement are </w:t>
      </w:r>
      <w:r w:rsidR="007C17D9">
        <w:t xml:space="preserve">a tolerance interval for the case-wise differences defined as the </w:t>
      </w:r>
      <w:r w:rsidR="007C17D9" w:rsidRPr="00741B32">
        <w:rPr>
          <w:b/>
          <w:color w:val="7030A0"/>
        </w:rPr>
        <w:t>average difference ±2S</w:t>
      </w:r>
      <w:r w:rsidR="007C17D9" w:rsidRPr="00741B32">
        <w:rPr>
          <w:b/>
          <w:color w:val="7030A0"/>
          <w:sz w:val="20"/>
        </w:rPr>
        <w:t>d</w:t>
      </w:r>
      <w:r w:rsidR="007C17D9">
        <w:rPr>
          <w:sz w:val="20"/>
        </w:rPr>
        <w:t xml:space="preserve">. </w:t>
      </w:r>
      <w:r w:rsidR="007C17D9" w:rsidRPr="007C17D9">
        <w:t>Two method of</w:t>
      </w:r>
      <w:r w:rsidR="007C17D9">
        <w:t xml:space="preserve"> measurement are said to be in agreement if the limits of agreement are not “clinically important”.</w:t>
      </w:r>
    </w:p>
    <w:p w:rsidR="007C17D9" w:rsidRDefault="007C17D9" w:rsidP="00B51022">
      <w:pPr>
        <w:rPr>
          <w:color w:val="FF0000"/>
        </w:rPr>
      </w:pPr>
      <w:r>
        <w:t xml:space="preserve">Because the results obtained are summary statistics, confidence intervals are required for generalization to the population of case-wise differences. Formulations of confidence intervals </w:t>
      </w:r>
      <w:r w:rsidR="000D09F0">
        <w:t xml:space="preserve">for derived values </w:t>
      </w:r>
      <w:r>
        <w:t xml:space="preserve">are provided by </w:t>
      </w:r>
      <w:r w:rsidRPr="007C17D9">
        <w:rPr>
          <w:b/>
          <w:color w:val="FF0000"/>
        </w:rPr>
        <w:t xml:space="preserve">Bland-Altman </w:t>
      </w:r>
      <w:r>
        <w:rPr>
          <w:b/>
          <w:color w:val="FF0000"/>
        </w:rPr>
        <w:t>(</w:t>
      </w:r>
      <w:r w:rsidRPr="007C17D9">
        <w:rPr>
          <w:b/>
          <w:color w:val="FF0000"/>
        </w:rPr>
        <w:t>1999</w:t>
      </w:r>
      <w:r>
        <w:rPr>
          <w:b/>
          <w:color w:val="FF0000"/>
        </w:rPr>
        <w:t>)</w:t>
      </w:r>
      <w:r w:rsidRPr="007C17D9">
        <w:rPr>
          <w:color w:val="FF0000"/>
        </w:rPr>
        <w:t>.</w:t>
      </w:r>
    </w:p>
    <w:p w:rsidR="0057031E" w:rsidRPr="0057031E" w:rsidRDefault="0057031E" w:rsidP="00B51022">
      <w:pPr>
        <w:rPr>
          <w:b/>
          <w:i/>
          <w:u w:val="single"/>
        </w:rPr>
      </w:pPr>
      <w:r w:rsidRPr="0057031E">
        <w:rPr>
          <w:b/>
          <w:i/>
          <w:u w:val="single"/>
        </w:rPr>
        <w:t>Alternative Approaches</w:t>
      </w:r>
    </w:p>
    <w:p w:rsidR="0057031E" w:rsidRDefault="0057031E" w:rsidP="00B51022">
      <w:r w:rsidRPr="0057031E">
        <w:rPr>
          <w:b/>
          <w:color w:val="FF0000"/>
        </w:rPr>
        <w:t xml:space="preserve">Kelly </w:t>
      </w:r>
      <w:r>
        <w:rPr>
          <w:b/>
          <w:color w:val="FF0000"/>
        </w:rPr>
        <w:t>(</w:t>
      </w:r>
      <w:r w:rsidRPr="0057031E">
        <w:rPr>
          <w:b/>
          <w:color w:val="FF0000"/>
        </w:rPr>
        <w:t>1985</w:t>
      </w:r>
      <w:r>
        <w:rPr>
          <w:b/>
          <w:color w:val="FF0000"/>
        </w:rPr>
        <w:t>)</w:t>
      </w:r>
      <w:r>
        <w:t xml:space="preserve"> advocates the use of a generalization of regression analysis, known as </w:t>
      </w:r>
      <w:r w:rsidRPr="0057031E">
        <w:rPr>
          <w:b/>
          <w:color w:val="00B050"/>
        </w:rPr>
        <w:t>Structural Equation Modelling</w:t>
      </w:r>
      <w:r>
        <w:t xml:space="preserve"> to assess both intra-method agreement and inter-method agreement.</w:t>
      </w:r>
      <w:r w:rsidR="009A6238">
        <w:t xml:space="preserve"> This approach was criticised by Bland and Altman on the basis that it did not sufficiently address the issue of precision.</w:t>
      </w:r>
    </w:p>
    <w:p w:rsidR="00741B32" w:rsidRPr="00741B32" w:rsidRDefault="00741B32" w:rsidP="00B51022">
      <w:pPr>
        <w:rPr>
          <w:b/>
          <w:i/>
          <w:u w:val="single"/>
        </w:rPr>
      </w:pPr>
      <w:proofErr w:type="gramStart"/>
      <w:r>
        <w:rPr>
          <w:b/>
          <w:i/>
          <w:u w:val="single"/>
        </w:rPr>
        <w:t>Criticism</w:t>
      </w:r>
      <w:r w:rsidRPr="00741B32">
        <w:rPr>
          <w:b/>
          <w:i/>
          <w:u w:val="single"/>
        </w:rPr>
        <w:t xml:space="preserve"> of the Bland-Altman approach.</w:t>
      </w:r>
      <w:proofErr w:type="gramEnd"/>
    </w:p>
    <w:p w:rsidR="00B51022" w:rsidRDefault="00B51022" w:rsidP="00B51022">
      <w:r>
        <w:t>Arguably, for the single replicate case, the established methodologies are sufficient for assessing agreement between two methods.</w:t>
      </w:r>
    </w:p>
    <w:p w:rsidR="00FB36BB" w:rsidRDefault="00760D61" w:rsidP="00B51022">
      <w:r>
        <w:t xml:space="preserve">The Bland Altman approach has come in for criticism from several authors. </w:t>
      </w:r>
      <w:r w:rsidRPr="00760D61">
        <w:rPr>
          <w:b/>
          <w:color w:val="FF0000"/>
        </w:rPr>
        <w:t xml:space="preserve"> Graham</w:t>
      </w:r>
      <w:r>
        <w:t xml:space="preserve"> </w:t>
      </w:r>
      <w:r w:rsidRPr="00FB36BB">
        <w:rPr>
          <w:b/>
          <w:color w:val="FF0000"/>
        </w:rPr>
        <w:t>Du</w:t>
      </w:r>
      <w:r w:rsidRPr="00760D61">
        <w:rPr>
          <w:b/>
          <w:color w:val="FF0000"/>
        </w:rPr>
        <w:t>nn</w:t>
      </w:r>
      <w:r>
        <w:t xml:space="preserve"> criticizes the lack of formal testing.</w:t>
      </w:r>
      <w:r w:rsidR="007D0A35">
        <w:t xml:space="preserve"> </w:t>
      </w:r>
      <w:r w:rsidR="00FB36BB">
        <w:t xml:space="preserve"> There is little guidance on how to deal with </w:t>
      </w:r>
      <w:r w:rsidR="00FB36BB" w:rsidRPr="00741B32">
        <w:rPr>
          <w:b/>
          <w:color w:val="00B050"/>
        </w:rPr>
        <w:t>outliers</w:t>
      </w:r>
      <w:r w:rsidR="00FB36BB">
        <w:t>.</w:t>
      </w:r>
    </w:p>
    <w:p w:rsidR="00FB36BB" w:rsidRDefault="00FB36BB" w:rsidP="00B51022">
      <w:r>
        <w:lastRenderedPageBreak/>
        <w:t xml:space="preserve">Indeed a precise set of instructions on how to correctly use the methodology has not been set out. In a survey of </w:t>
      </w:r>
      <w:r w:rsidR="007C17D9">
        <w:t xml:space="preserve">published </w:t>
      </w:r>
      <w:r>
        <w:t xml:space="preserve">papers, </w:t>
      </w:r>
      <w:proofErr w:type="spellStart"/>
      <w:r w:rsidRPr="00FB36BB">
        <w:rPr>
          <w:b/>
          <w:color w:val="FF0000"/>
        </w:rPr>
        <w:t>Mantha</w:t>
      </w:r>
      <w:proofErr w:type="spellEnd"/>
      <w:r w:rsidRPr="00FB36BB">
        <w:rPr>
          <w:b/>
          <w:color w:val="FF0000"/>
        </w:rPr>
        <w:t xml:space="preserve"> et al</w:t>
      </w:r>
      <w:r>
        <w:t xml:space="preserve"> criticizes the absence of pre-specified threshold values for limits of agreement.</w:t>
      </w:r>
    </w:p>
    <w:p w:rsidR="00FB36BB" w:rsidRDefault="000D09F0" w:rsidP="00B51022">
      <w:r>
        <w:t>The use of structural equation modelling as an alternative to the Bland-Altman methodology was posited by several authors (</w:t>
      </w:r>
      <w:r w:rsidRPr="000D09F0">
        <w:rPr>
          <w:b/>
          <w:color w:val="FF0000"/>
        </w:rPr>
        <w:t>Kelly 1985, Dunn, Hopkins</w:t>
      </w:r>
      <w:proofErr w:type="gramStart"/>
      <w:r>
        <w:t>) .</w:t>
      </w:r>
      <w:proofErr w:type="gramEnd"/>
      <w:r>
        <w:t xml:space="preserve"> Indeed Kelly’s approach generated an exchange of letters.</w:t>
      </w:r>
      <w:r w:rsidR="007C17D9">
        <w:t xml:space="preserve">                                                </w:t>
      </w:r>
    </w:p>
    <w:p w:rsidR="00760D61" w:rsidRDefault="00741B32" w:rsidP="00B51022">
      <w:r>
        <w:t>An early contribution to MCS literature was made by</w:t>
      </w:r>
      <w:r w:rsidRPr="00741B32">
        <w:rPr>
          <w:b/>
          <w:color w:val="FF0000"/>
        </w:rPr>
        <w:t xml:space="preserve"> Grubbs 1948</w:t>
      </w:r>
      <w:r>
        <w:rPr>
          <w:b/>
          <w:color w:val="FF0000"/>
        </w:rPr>
        <w:t xml:space="preserve">, </w:t>
      </w:r>
      <w:r w:rsidRPr="00DF5613">
        <w:t>who proposed ANOVA models to determine the</w:t>
      </w:r>
      <w:r w:rsidR="00DF5613">
        <w:t xml:space="preserve"> appropriate estimates. Grubb’s approach was later extended by </w:t>
      </w:r>
      <w:proofErr w:type="spellStart"/>
      <w:r w:rsidR="00DF5613" w:rsidRPr="00DF5613">
        <w:rPr>
          <w:b/>
          <w:color w:val="FF0000"/>
        </w:rPr>
        <w:t>Carstensen</w:t>
      </w:r>
      <w:proofErr w:type="spellEnd"/>
      <w:r w:rsidR="00DF5613" w:rsidRPr="00DF5613">
        <w:rPr>
          <w:b/>
          <w:color w:val="FF0000"/>
        </w:rPr>
        <w:t xml:space="preserve"> et al 2008</w:t>
      </w:r>
      <w:r w:rsidR="00DF5613">
        <w:t xml:space="preserve"> to account for </w:t>
      </w:r>
      <w:r w:rsidR="00DF5613" w:rsidRPr="00DF5613">
        <w:rPr>
          <w:b/>
          <w:color w:val="00B050"/>
        </w:rPr>
        <w:t>replicate measurements</w:t>
      </w:r>
      <w:r w:rsidR="00DF5613">
        <w:t>, and to allow for the computation of Limits of Agreement.</w:t>
      </w:r>
    </w:p>
    <w:p w:rsidR="00760D61" w:rsidRPr="00760D61" w:rsidRDefault="00760D61" w:rsidP="00B51022">
      <w:pPr>
        <w:rPr>
          <w:b/>
          <w:i/>
          <w:u w:val="single"/>
        </w:rPr>
      </w:pPr>
      <w:r>
        <w:rPr>
          <w:b/>
          <w:i/>
          <w:u w:val="single"/>
        </w:rPr>
        <w:t xml:space="preserve">MCS with </w:t>
      </w:r>
      <w:r w:rsidRPr="00760D61">
        <w:rPr>
          <w:b/>
          <w:i/>
          <w:u w:val="single"/>
        </w:rPr>
        <w:t>Replicate measurements</w:t>
      </w:r>
    </w:p>
    <w:p w:rsidR="00B51022" w:rsidRDefault="00B51022" w:rsidP="00B51022">
      <w:r>
        <w:t xml:space="preserve">In subsequent contributions, the matter of assessing agreement in the </w:t>
      </w:r>
      <w:proofErr w:type="gramStart"/>
      <w:r>
        <w:t>presence  of</w:t>
      </w:r>
      <w:proofErr w:type="gramEnd"/>
      <w:r>
        <w:t xml:space="preserve"> replicate measurements was addressed. Some approaches extended already established approaches </w:t>
      </w:r>
      <w:r w:rsidR="001B65F7">
        <w:rPr>
          <w:b/>
          <w:color w:val="FF0000"/>
        </w:rPr>
        <w:t>(Bland-Alt</w:t>
      </w:r>
      <w:r>
        <w:rPr>
          <w:b/>
          <w:color w:val="FF0000"/>
        </w:rPr>
        <w:t>m</w:t>
      </w:r>
      <w:r w:rsidR="001B65F7">
        <w:rPr>
          <w:b/>
          <w:color w:val="FF0000"/>
        </w:rPr>
        <w:t>an</w:t>
      </w:r>
      <w:r>
        <w:rPr>
          <w:b/>
          <w:color w:val="FF0000"/>
        </w:rPr>
        <w:t xml:space="preserve"> 1999).  </w:t>
      </w:r>
      <w:r w:rsidRPr="00E51911">
        <w:t>Other contributions were based on methodologies not seen previou</w:t>
      </w:r>
      <w:r w:rsidR="00104EC1">
        <w:t xml:space="preserve">sly in Method comparison Study </w:t>
      </w:r>
      <w:proofErr w:type="gramStart"/>
      <w:r w:rsidR="00104EC1">
        <w:t>L</w:t>
      </w:r>
      <w:r w:rsidRPr="00E51911">
        <w:t>iterature</w:t>
      </w:r>
      <w:r w:rsidRPr="00E51911">
        <w:rPr>
          <w:b/>
          <w:color w:val="FF0000"/>
        </w:rPr>
        <w:t xml:space="preserve">  </w:t>
      </w:r>
      <w:r w:rsidRPr="00E51911">
        <w:t>(</w:t>
      </w:r>
      <w:proofErr w:type="gramEnd"/>
      <w:r w:rsidRPr="00E51911">
        <w:t>for example,</w:t>
      </w:r>
      <w:r w:rsidRPr="00E51911">
        <w:rPr>
          <w:b/>
        </w:rPr>
        <w:t xml:space="preserve"> </w:t>
      </w:r>
      <w:proofErr w:type="spellStart"/>
      <w:r w:rsidRPr="00E51911">
        <w:rPr>
          <w:b/>
          <w:color w:val="FF0000"/>
        </w:rPr>
        <w:t>Carstensen</w:t>
      </w:r>
      <w:proofErr w:type="spellEnd"/>
      <w:r w:rsidRPr="00E51911">
        <w:rPr>
          <w:b/>
          <w:color w:val="FF0000"/>
        </w:rPr>
        <w:t xml:space="preserve"> et al 2008</w:t>
      </w:r>
      <w:r w:rsidRPr="0082137C">
        <w:t xml:space="preserve"> and</w:t>
      </w:r>
      <w:r w:rsidRPr="0082137C">
        <w:rPr>
          <w:b/>
        </w:rPr>
        <w:t xml:space="preserve"> </w:t>
      </w:r>
      <w:r>
        <w:rPr>
          <w:b/>
          <w:color w:val="FF0000"/>
        </w:rPr>
        <w:t xml:space="preserve">Roy 2009, </w:t>
      </w:r>
      <w:r w:rsidRPr="00E51911">
        <w:t xml:space="preserve">using LME models). </w:t>
      </w:r>
    </w:p>
    <w:p w:rsidR="00B51022" w:rsidRDefault="00B51022" w:rsidP="00B51022">
      <w:r>
        <w:t xml:space="preserve">A review of recent literature demonstrates how useful and effective the </w:t>
      </w:r>
      <w:proofErr w:type="gramStart"/>
      <w:r>
        <w:t>use of LME models are</w:t>
      </w:r>
      <w:proofErr w:type="gramEnd"/>
      <w:r>
        <w:t>.</w:t>
      </w:r>
    </w:p>
    <w:p w:rsidR="001B65F7" w:rsidRDefault="007D0A35" w:rsidP="00B51022">
      <w:pPr>
        <w:rPr>
          <w:b/>
          <w:color w:val="FF0000"/>
        </w:rPr>
      </w:pPr>
      <w:r>
        <w:t>More recent contributions to m</w:t>
      </w:r>
      <w:r w:rsidR="001B65F7" w:rsidRPr="001B65F7">
        <w:t xml:space="preserve">ethod </w:t>
      </w:r>
      <w:r>
        <w:t>c</w:t>
      </w:r>
      <w:r w:rsidR="001B65F7" w:rsidRPr="001B65F7">
        <w:t xml:space="preserve">omparison </w:t>
      </w:r>
      <w:r>
        <w:t>literature</w:t>
      </w:r>
      <w:r w:rsidR="001B65F7" w:rsidRPr="001B65F7">
        <w:t xml:space="preserve"> a</w:t>
      </w:r>
      <w:r w:rsidR="001B65F7">
        <w:t xml:space="preserve">re </w:t>
      </w:r>
      <w:r w:rsidR="001B65F7" w:rsidRPr="001B65F7">
        <w:rPr>
          <w:b/>
          <w:color w:val="00B050"/>
        </w:rPr>
        <w:t>Total Deviation Index</w:t>
      </w:r>
      <w:r w:rsidR="001B65F7">
        <w:rPr>
          <w:b/>
          <w:color w:val="00B050"/>
        </w:rPr>
        <w:t xml:space="preserve"> </w:t>
      </w:r>
      <w:r w:rsidR="001B65F7" w:rsidRPr="001B65F7">
        <w:t>and the</w:t>
      </w:r>
      <w:r w:rsidR="001B65F7">
        <w:rPr>
          <w:b/>
          <w:color w:val="00B050"/>
        </w:rPr>
        <w:t xml:space="preserve"> Coverage Probability</w:t>
      </w:r>
      <w:r w:rsidR="001B65F7" w:rsidRPr="001B65F7">
        <w:t>, introduced by</w:t>
      </w:r>
      <w:r w:rsidR="001B65F7">
        <w:rPr>
          <w:b/>
          <w:color w:val="00B050"/>
        </w:rPr>
        <w:t xml:space="preserve"> </w:t>
      </w:r>
      <w:r w:rsidR="001B65F7" w:rsidRPr="001B65F7">
        <w:rPr>
          <w:b/>
          <w:color w:val="FF0000"/>
        </w:rPr>
        <w:t>Lin 2000</w:t>
      </w:r>
      <w:r w:rsidR="001B65F7" w:rsidRPr="001B65F7">
        <w:t xml:space="preserve">, and extended </w:t>
      </w:r>
      <w:r w:rsidR="001B65F7" w:rsidRPr="001B65F7">
        <w:rPr>
          <w:b/>
          <w:color w:val="FF0000"/>
        </w:rPr>
        <w:t>by Lin 2002</w:t>
      </w:r>
      <w:r w:rsidR="001B65F7">
        <w:rPr>
          <w:b/>
          <w:color w:val="00B050"/>
        </w:rPr>
        <w:t xml:space="preserve"> </w:t>
      </w:r>
      <w:r w:rsidR="001B65F7" w:rsidRPr="001B65F7">
        <w:t xml:space="preserve">and </w:t>
      </w:r>
      <w:proofErr w:type="spellStart"/>
      <w:r w:rsidR="001B65F7" w:rsidRPr="001B65F7">
        <w:rPr>
          <w:b/>
          <w:color w:val="FF0000"/>
        </w:rPr>
        <w:t>Choudhary</w:t>
      </w:r>
      <w:proofErr w:type="spellEnd"/>
      <w:r w:rsidR="001B65F7" w:rsidRPr="001B65F7">
        <w:rPr>
          <w:b/>
          <w:color w:val="FF0000"/>
        </w:rPr>
        <w:t xml:space="preserve"> </w:t>
      </w:r>
      <w:r w:rsidR="00760D61">
        <w:rPr>
          <w:b/>
          <w:color w:val="FF0000"/>
        </w:rPr>
        <w:t>&amp;</w:t>
      </w:r>
      <w:proofErr w:type="spellStart"/>
      <w:r w:rsidR="001B65F7" w:rsidRPr="001B65F7">
        <w:rPr>
          <w:b/>
          <w:color w:val="FF0000"/>
        </w:rPr>
        <w:t>Nagaraja</w:t>
      </w:r>
      <w:proofErr w:type="spellEnd"/>
      <w:r w:rsidR="001B65F7" w:rsidRPr="001B65F7">
        <w:rPr>
          <w:b/>
          <w:color w:val="FF0000"/>
        </w:rPr>
        <w:t xml:space="preserve"> 2007</w:t>
      </w:r>
    </w:p>
    <w:p w:rsidR="00617951" w:rsidRDefault="007D0A35" w:rsidP="007D0A35">
      <w:pPr>
        <w:rPr>
          <w:b/>
          <w:i/>
          <w:u w:val="single"/>
        </w:rPr>
      </w:pPr>
      <w:r w:rsidRPr="007D0A35">
        <w:rPr>
          <w:b/>
          <w:i/>
          <w:u w:val="single"/>
        </w:rPr>
        <w:t>Intra-method agreements</w:t>
      </w:r>
      <w:r w:rsidR="00617951">
        <w:rPr>
          <w:b/>
          <w:i/>
          <w:u w:val="single"/>
        </w:rPr>
        <w:t>/repeatability</w:t>
      </w:r>
    </w:p>
    <w:p w:rsidR="007D0A35" w:rsidRDefault="007D0A35" w:rsidP="007D0A35">
      <w:r w:rsidRPr="00617951">
        <w:t>The matter of intra-method agreement, also known as</w:t>
      </w:r>
      <w:r w:rsidRPr="00617951">
        <w:rPr>
          <w:b/>
          <w:color w:val="00B050"/>
        </w:rPr>
        <w:t xml:space="preserve"> repeatability</w:t>
      </w:r>
      <w:r w:rsidRPr="00617951">
        <w:t>, has received greater att</w:t>
      </w:r>
      <w:r w:rsidR="00617951" w:rsidRPr="00617951">
        <w:t xml:space="preserve">ention in recent contributions. </w:t>
      </w:r>
      <w:r w:rsidR="00617951">
        <w:t>Intra-method agreement describes a method of measurement giving a consistent set of measurements for the same item under identical conditions, such that variability of these measurements can be assumed to be caused by random error only. Many authors argue that the</w:t>
      </w:r>
    </w:p>
    <w:p w:rsidR="00617951" w:rsidRPr="00617951" w:rsidRDefault="00617951" w:rsidP="007D0A35">
      <w:r w:rsidRPr="00617951">
        <w:rPr>
          <w:b/>
          <w:color w:val="FF0000"/>
        </w:rPr>
        <w:t>Bland and Altman 1999</w:t>
      </w:r>
      <w:r>
        <w:t xml:space="preserve"> propose </w:t>
      </w:r>
      <w:r w:rsidRPr="00741B32">
        <w:t>the</w:t>
      </w:r>
      <w:r w:rsidRPr="00741B32">
        <w:rPr>
          <w:b/>
          <w:color w:val="00B050"/>
        </w:rPr>
        <w:t xml:space="preserve"> coefficient of </w:t>
      </w:r>
      <w:r w:rsidRPr="00617951">
        <w:rPr>
          <w:b/>
          <w:color w:val="00B050"/>
        </w:rPr>
        <w:t>repeatability (CR)</w:t>
      </w:r>
      <w:r w:rsidR="00741B32">
        <w:rPr>
          <w:b/>
          <w:color w:val="00B050"/>
        </w:rPr>
        <w:t xml:space="preserve"> </w:t>
      </w:r>
      <w:r w:rsidR="00741B32" w:rsidRPr="00741B32">
        <w:t>as a measure of intra-method agreement.</w:t>
      </w:r>
      <w:r w:rsidR="00741B32">
        <w:t xml:space="preserve"> Recent literature has set out as a one of the conditions for agreement that two methods must have comparable coefficients of repeatability, or an equivalent condition thereof </w:t>
      </w:r>
      <w:r w:rsidR="00741B32" w:rsidRPr="00741B32">
        <w:rPr>
          <w:b/>
          <w:color w:val="FF0000"/>
        </w:rPr>
        <w:t>(Roy 2009)</w:t>
      </w:r>
      <w:r w:rsidR="00741B32">
        <w:rPr>
          <w:b/>
          <w:color w:val="FF0000"/>
        </w:rPr>
        <w:t>.</w:t>
      </w:r>
    </w:p>
    <w:p w:rsidR="00B51022" w:rsidRPr="001B65F7" w:rsidRDefault="001B65F7" w:rsidP="00B51022">
      <w:pPr>
        <w:rPr>
          <w:b/>
          <w:i/>
          <w:u w:val="single"/>
        </w:rPr>
      </w:pPr>
      <w:r w:rsidRPr="001B65F7">
        <w:rPr>
          <w:b/>
          <w:i/>
          <w:u w:val="single"/>
        </w:rPr>
        <w:t>Deming Regression</w:t>
      </w:r>
    </w:p>
    <w:p w:rsidR="001B65F7" w:rsidRDefault="001B65F7" w:rsidP="001B65F7">
      <w:bookmarkStart w:id="0" w:name="_GoBack"/>
      <w:bookmarkEnd w:id="0"/>
      <w:r w:rsidRPr="00DF5613">
        <w:rPr>
          <w:b/>
          <w:color w:val="00B050"/>
        </w:rPr>
        <w:t>Deming Regression</w:t>
      </w:r>
      <w:r>
        <w:t xml:space="preserve"> describes a type of regression model where error is assumed for both variables, rather than just one of them. One of the key drawbacks is that </w:t>
      </w:r>
      <w:r w:rsidRPr="00DF5613">
        <w:rPr>
          <w:b/>
          <w:color w:val="00B050"/>
        </w:rPr>
        <w:t>the variance ratio</w:t>
      </w:r>
      <w:r>
        <w:t xml:space="preserve">, the ratio of the residual variances must be </w:t>
      </w:r>
      <w:proofErr w:type="gramStart"/>
      <w:r>
        <w:t>specified(</w:t>
      </w:r>
      <w:proofErr w:type="gramEnd"/>
      <w:r>
        <w:t xml:space="preserve"> equivalently the ratio of the respective coefficient of variability).</w:t>
      </w:r>
    </w:p>
    <w:p w:rsidR="00DF5613" w:rsidRDefault="001B65F7" w:rsidP="001B65F7">
      <w:r w:rsidRPr="00DF5613">
        <w:rPr>
          <w:b/>
          <w:color w:val="00B050"/>
        </w:rPr>
        <w:t>Orthogonal regression</w:t>
      </w:r>
      <w:r>
        <w:t xml:space="preserve"> is a</w:t>
      </w:r>
      <w:r w:rsidRPr="00104EC1">
        <w:t xml:space="preserve"> special case of Deming Regression where</w:t>
      </w:r>
      <w:r>
        <w:t>by</w:t>
      </w:r>
      <w:r w:rsidRPr="00104EC1">
        <w:t xml:space="preserve"> the residual variances are assumed to be equal</w:t>
      </w:r>
      <w:r>
        <w:t>.</w:t>
      </w:r>
      <w:r w:rsidR="00DF5613">
        <w:t xml:space="preserve">  In the case of single measurements, a practitioner would be forced to make this assumption. If it was found the coefficients of repeatability were known for both methods, the variance ratio could be computed accordingly as the ratio of CRs.  </w:t>
      </w:r>
    </w:p>
    <w:p w:rsidR="001B65F7" w:rsidRDefault="00DF5613" w:rsidP="001B65F7">
      <w:r>
        <w:lastRenderedPageBreak/>
        <w:t xml:space="preserve">This begets the question as to how should a Deming regression be performed, given that there are replicates measurements for each item. </w:t>
      </w:r>
      <w:r w:rsidRPr="00DF5613">
        <w:rPr>
          <w:b/>
          <w:color w:val="00B050"/>
        </w:rPr>
        <w:t>Linear Mixed Effects models</w:t>
      </w:r>
      <w:r>
        <w:t xml:space="preserve"> are the most plausible solution to this.</w:t>
      </w:r>
    </w:p>
    <w:p w:rsidR="00BD33C8" w:rsidRPr="00BD33C8" w:rsidRDefault="00BD33C8" w:rsidP="00BD33C8">
      <w:pPr>
        <w:rPr>
          <w:b/>
          <w:i/>
          <w:u w:val="single"/>
        </w:rPr>
      </w:pPr>
      <w:r w:rsidRPr="00BD33C8">
        <w:rPr>
          <w:b/>
          <w:i/>
          <w:u w:val="single"/>
        </w:rPr>
        <w:t>Probability Based Approaches</w:t>
      </w:r>
    </w:p>
    <w:p w:rsidR="001B65F7" w:rsidRDefault="00BD33C8" w:rsidP="00BD33C8">
      <w:pPr>
        <w:rPr>
          <w:b/>
          <w:i/>
          <w:u w:val="single"/>
        </w:rPr>
      </w:pPr>
      <w:r w:rsidRPr="00BD33C8">
        <w:t xml:space="preserve">More recently, agreement between two measurement systems can be determined using the </w:t>
      </w:r>
      <w:r w:rsidRPr="00BD33C8">
        <w:rPr>
          <w:b/>
          <w:color w:val="00B050"/>
        </w:rPr>
        <w:t>total deviation index (TDI)</w:t>
      </w:r>
      <w:r w:rsidRPr="00BD33C8">
        <w:t xml:space="preserve"> or the </w:t>
      </w:r>
      <w:r w:rsidRPr="00BD33C8">
        <w:rPr>
          <w:b/>
          <w:color w:val="00B050"/>
        </w:rPr>
        <w:t>coverage probability (CP)</w:t>
      </w:r>
      <w:r w:rsidRPr="00BD33C8">
        <w:t xml:space="preserve"> criteria, as proposed by </w:t>
      </w:r>
      <w:r w:rsidRPr="00BD33C8">
        <w:rPr>
          <w:b/>
          <w:color w:val="FF0000"/>
        </w:rPr>
        <w:t>Lin (2000)</w:t>
      </w:r>
      <w:r w:rsidRPr="00BD33C8">
        <w:t xml:space="preserve"> and </w:t>
      </w:r>
      <w:r w:rsidRPr="00BD33C8">
        <w:rPr>
          <w:b/>
          <w:color w:val="FF0000"/>
        </w:rPr>
        <w:t>Lin et al. (2002)</w:t>
      </w:r>
      <w:r>
        <w:t xml:space="preserve">. </w:t>
      </w:r>
      <w:r w:rsidRPr="00BD33C8">
        <w:t xml:space="preserve">Based on Lin et </w:t>
      </w:r>
      <w:proofErr w:type="spellStart"/>
      <w:r w:rsidRPr="00BD33C8">
        <w:t>al's</w:t>
      </w:r>
      <w:proofErr w:type="spellEnd"/>
      <w:r w:rsidRPr="00BD33C8">
        <w:t xml:space="preserve"> approach, an LME model was proposed by </w:t>
      </w:r>
      <w:proofErr w:type="spellStart"/>
      <w:r w:rsidRPr="00BD33C8">
        <w:rPr>
          <w:b/>
          <w:color w:val="FF0000"/>
        </w:rPr>
        <w:t>Choudhary</w:t>
      </w:r>
      <w:proofErr w:type="spellEnd"/>
      <w:r w:rsidRPr="00BD33C8">
        <w:rPr>
          <w:b/>
          <w:color w:val="FF0000"/>
        </w:rPr>
        <w:t xml:space="preserve"> (2007)</w:t>
      </w:r>
      <w:r w:rsidRPr="00BD33C8">
        <w:t>.</w:t>
      </w:r>
      <w:r w:rsidR="001B65F7">
        <w:rPr>
          <w:b/>
          <w:i/>
          <w:u w:val="single"/>
        </w:rPr>
        <w:br w:type="page"/>
      </w:r>
    </w:p>
    <w:p w:rsidR="00741B32" w:rsidRPr="00741B32" w:rsidRDefault="00741B32" w:rsidP="00741B32">
      <w:pPr>
        <w:pStyle w:val="Heading1"/>
        <w:rPr>
          <w:b w:val="0"/>
          <w:color w:val="000000" w:themeColor="text1"/>
        </w:rPr>
      </w:pPr>
      <w:r w:rsidRPr="00741B32">
        <w:rPr>
          <w:b w:val="0"/>
          <w:color w:val="000000" w:themeColor="text1"/>
        </w:rPr>
        <w:lastRenderedPageBreak/>
        <w:t>Roy 2009 paper</w:t>
      </w:r>
    </w:p>
    <w:p w:rsidR="00741B32" w:rsidRPr="00741B32" w:rsidRDefault="00741B32" w:rsidP="00741B32"/>
    <w:p w:rsidR="00C80BBE" w:rsidRDefault="000A2942" w:rsidP="000A2942">
      <w:r>
        <w:t xml:space="preserve">Roy (2009) proposes a suite of hypothesis tests for assessing the agreement of two methods of measurement, when replicate measurements are obtained for each item, using a LME approach. (An item would commonly be a patient). </w:t>
      </w:r>
      <w:r w:rsidR="00DB758E">
        <w:t xml:space="preserve"> </w:t>
      </w:r>
    </w:p>
    <w:p w:rsidR="000A2942" w:rsidRDefault="000A2942" w:rsidP="000A2942">
      <w:r>
        <w:t>Two methods of measurement can be said to be in agreement if there is no significant difference between in three key respects. Firstly, there is no inter-method bias between the two methods, i.e. there is no persistent tendency for one method to give higher values than the other.</w:t>
      </w:r>
    </w:p>
    <w:p w:rsidR="000A2942" w:rsidRDefault="000A2942" w:rsidP="000A2942">
      <w:r>
        <w:t xml:space="preserve">Secondly, both methods of measurement have the </w:t>
      </w:r>
      <w:proofErr w:type="gramStart"/>
      <w:r>
        <w:t>same  within</w:t>
      </w:r>
      <w:proofErr w:type="gramEnd"/>
      <w:r>
        <w:t>-subject variability. In such a case the variance of the replicate measurements would consistent for both methods.</w:t>
      </w:r>
    </w:p>
    <w:p w:rsidR="000A2942" w:rsidRDefault="000A2942" w:rsidP="000A2942">
      <w:r>
        <w:t>Lastly, the methods have equal between-subject variability.  Put simply, for the mean measurements for each case, the variances of the mean measurements from both methods are equal.</w:t>
      </w:r>
    </w:p>
    <w:p w:rsidR="00552760" w:rsidRPr="00552760" w:rsidRDefault="00552760" w:rsidP="000A2942">
      <w:pPr>
        <w:rPr>
          <w:b/>
          <w:i/>
          <w:u w:val="single"/>
        </w:rPr>
      </w:pPr>
      <w:r w:rsidRPr="00552760">
        <w:rPr>
          <w:b/>
          <w:i/>
          <w:u w:val="single"/>
        </w:rPr>
        <w:t>Testing for Inter-method Bias</w:t>
      </w:r>
    </w:p>
    <w:p w:rsidR="00552760" w:rsidRPr="000A2942" w:rsidRDefault="00552760" w:rsidP="000A2942">
      <w:r>
        <w:t>Firstly, a practitioner would investigate whether a significant inter-method bias is present between the methods. This bias is specified as a fixed effect in the LME model.  For a practitioner who has a reasonable level o</w:t>
      </w:r>
      <w:r w:rsidR="00695C39">
        <w:t>f competency in R and</w:t>
      </w:r>
      <w:r>
        <w:t xml:space="preserve"> undergraduate statistics</w:t>
      </w:r>
      <w:r w:rsidR="00695C39">
        <w:t xml:space="preserve"> (</w:t>
      </w:r>
      <w:r>
        <w:t>in particular simple linear regression model</w:t>
      </w:r>
      <w:r w:rsidR="00695C39">
        <w:t xml:space="preserve">) </w:t>
      </w:r>
      <w:r>
        <w:t>this is a straigh</w:t>
      </w:r>
      <w:r w:rsidR="00695C39">
        <w:t>t-</w:t>
      </w:r>
      <w:r>
        <w:t>forward</w:t>
      </w:r>
      <w:r w:rsidR="00695C39">
        <w:t xml:space="preserve"> procedure.</w:t>
      </w:r>
    </w:p>
    <w:p w:rsidR="00084DD1" w:rsidRPr="00552760" w:rsidRDefault="00552760" w:rsidP="00084DD1">
      <w:r>
        <w:rPr>
          <w:b/>
          <w:i/>
          <w:u w:val="single"/>
        </w:rPr>
        <w:t>Reference Model (</w:t>
      </w:r>
      <w:proofErr w:type="spellStart"/>
      <w:r>
        <w:rPr>
          <w:b/>
          <w:i/>
          <w:u w:val="single"/>
        </w:rPr>
        <w:t>Ref.Fit</w:t>
      </w:r>
      <w:proofErr w:type="spellEnd"/>
      <w:r>
        <w:rPr>
          <w:b/>
          <w:i/>
          <w:u w:val="single"/>
        </w:rPr>
        <w:t>)</w:t>
      </w:r>
    </w:p>
    <w:p w:rsidR="00552760" w:rsidRPr="00552760" w:rsidRDefault="00552760" w:rsidP="00084DD1">
      <w:r w:rsidRPr="00552760">
        <w:t>Conventionally LME models can be tested using Likelihood Ratio Tests, wherein a reference model is compared to a nested model.</w:t>
      </w:r>
    </w:p>
    <w:tbl>
      <w:tblPr>
        <w:tblStyle w:val="TableGrid"/>
        <w:tblW w:w="0" w:type="auto"/>
        <w:tblLook w:val="04A0"/>
      </w:tblPr>
      <w:tblGrid>
        <w:gridCol w:w="9242"/>
      </w:tblGrid>
      <w:tr w:rsidR="00084DD1" w:rsidTr="001905DB">
        <w:tc>
          <w:tcPr>
            <w:tcW w:w="9242" w:type="dxa"/>
          </w:tcPr>
          <w:p w:rsidR="00084DD1" w:rsidRDefault="00084DD1" w:rsidP="00084DD1">
            <w:r>
              <w:t xml:space="preserve">&gt; </w:t>
            </w:r>
            <w:proofErr w:type="spellStart"/>
            <w:r w:rsidR="00156E3A">
              <w:t>Ref.Fit</w:t>
            </w:r>
            <w:proofErr w:type="spellEnd"/>
            <w:r>
              <w:t xml:space="preserve"> = </w:t>
            </w:r>
            <w:proofErr w:type="spellStart"/>
            <w:r>
              <w:t>lme</w:t>
            </w:r>
            <w:proofErr w:type="spellEnd"/>
            <w:r>
              <w:t xml:space="preserve">(y ~ meth-1, data = </w:t>
            </w:r>
            <w:proofErr w:type="spellStart"/>
            <w:r>
              <w:t>dat</w:t>
            </w:r>
            <w:proofErr w:type="spellEnd"/>
            <w:r>
              <w:t xml:space="preserve">,   </w:t>
            </w:r>
            <w:r w:rsidRPr="00084DD1">
              <w:rPr>
                <w:i/>
                <w:color w:val="FF0000"/>
              </w:rPr>
              <w:t>#</w:t>
            </w:r>
            <w:proofErr w:type="spellStart"/>
            <w:r w:rsidRPr="00084DD1">
              <w:rPr>
                <w:i/>
                <w:color w:val="FF0000"/>
              </w:rPr>
              <w:t>Symm</w:t>
            </w:r>
            <w:proofErr w:type="spellEnd"/>
            <w:r w:rsidRPr="00084DD1">
              <w:rPr>
                <w:i/>
                <w:color w:val="FF0000"/>
              </w:rPr>
              <w:t xml:space="preserve"> , </w:t>
            </w:r>
            <w:proofErr w:type="spellStart"/>
            <w:r w:rsidRPr="00084DD1">
              <w:rPr>
                <w:i/>
                <w:color w:val="FF0000"/>
              </w:rPr>
              <w:t>Symm</w:t>
            </w:r>
            <w:proofErr w:type="spellEnd"/>
            <w:r w:rsidRPr="00084DD1">
              <w:rPr>
                <w:i/>
                <w:color w:val="FF0000"/>
              </w:rPr>
              <w:t>#</w:t>
            </w:r>
          </w:p>
          <w:p w:rsidR="00084DD1" w:rsidRDefault="00084DD1" w:rsidP="00084DD1">
            <w:r>
              <w:t>+     random = list(item=</w:t>
            </w:r>
            <w:proofErr w:type="spellStart"/>
            <w:r>
              <w:t>pdSymm</w:t>
            </w:r>
            <w:proofErr w:type="spellEnd"/>
            <w:r>
              <w:t xml:space="preserve">(~ meth-1)), </w:t>
            </w:r>
          </w:p>
          <w:p w:rsidR="00084DD1" w:rsidRDefault="00084DD1" w:rsidP="00084DD1">
            <w:r>
              <w:t>+     weights=</w:t>
            </w:r>
            <w:proofErr w:type="spellStart"/>
            <w:r>
              <w:t>varIdent</w:t>
            </w:r>
            <w:proofErr w:type="spellEnd"/>
            <w:r>
              <w:t>(form=~1|meth),</w:t>
            </w:r>
          </w:p>
          <w:p w:rsidR="00084DD1" w:rsidRDefault="00084DD1" w:rsidP="00084DD1">
            <w:r>
              <w:t xml:space="preserve">+     correlation = </w:t>
            </w:r>
            <w:proofErr w:type="spellStart"/>
            <w:r>
              <w:t>corSymm</w:t>
            </w:r>
            <w:proofErr w:type="spellEnd"/>
            <w:r>
              <w:t>(form=~1 | item/</w:t>
            </w:r>
            <w:proofErr w:type="spellStart"/>
            <w:r>
              <w:t>repl</w:t>
            </w:r>
            <w:proofErr w:type="spellEnd"/>
            <w:r>
              <w:t xml:space="preserve">), </w:t>
            </w:r>
          </w:p>
          <w:p w:rsidR="00084DD1" w:rsidRDefault="00084DD1" w:rsidP="00084DD1">
            <w:r>
              <w:t>+     method="ML")</w:t>
            </w:r>
          </w:p>
        </w:tc>
      </w:tr>
    </w:tbl>
    <w:p w:rsidR="00084DD1" w:rsidRDefault="00084DD1" w:rsidP="009E01AF">
      <w:pPr>
        <w:rPr>
          <w:b/>
          <w:i/>
          <w:u w:val="single"/>
        </w:rPr>
      </w:pPr>
    </w:p>
    <w:p w:rsidR="00156E3A" w:rsidRPr="00156E3A" w:rsidRDefault="00156E3A" w:rsidP="009E01AF">
      <w:proofErr w:type="gramStart"/>
      <w:r w:rsidRPr="00156E3A">
        <w:t>Roy(</w:t>
      </w:r>
      <w:proofErr w:type="gramEnd"/>
      <w:r w:rsidRPr="00156E3A">
        <w:t>2009)</w:t>
      </w:r>
      <w:r>
        <w:t xml:space="preserve"> presents two nested models that specify the condition of equality as required, with a third nested model for an additional test. There three formulations share the same structure, and can be specified by making slight alterations of the code for the Reference Model.</w:t>
      </w:r>
    </w:p>
    <w:p w:rsidR="00156E3A" w:rsidRPr="001B10C9" w:rsidRDefault="00156E3A" w:rsidP="009E01AF">
      <w:pPr>
        <w:rPr>
          <w:b/>
          <w:i/>
          <w:u w:val="single"/>
        </w:rPr>
      </w:pPr>
      <w:r>
        <w:rPr>
          <w:b/>
          <w:i/>
          <w:u w:val="single"/>
        </w:rPr>
        <w:t>Nested Model (Between-Item Variability)</w:t>
      </w:r>
    </w:p>
    <w:tbl>
      <w:tblPr>
        <w:tblStyle w:val="TableGrid"/>
        <w:tblW w:w="0" w:type="auto"/>
        <w:tblLook w:val="04A0"/>
      </w:tblPr>
      <w:tblGrid>
        <w:gridCol w:w="9242"/>
      </w:tblGrid>
      <w:tr w:rsidR="009E01AF" w:rsidTr="009E01AF">
        <w:tc>
          <w:tcPr>
            <w:tcW w:w="9242" w:type="dxa"/>
          </w:tcPr>
          <w:p w:rsidR="009E01AF" w:rsidRDefault="00156E3A" w:rsidP="009E01AF">
            <w:r>
              <w:t xml:space="preserve">&gt; NMB.fit </w:t>
            </w:r>
            <w:r w:rsidR="009E01AF">
              <w:t xml:space="preserve"> = </w:t>
            </w:r>
            <w:proofErr w:type="spellStart"/>
            <w:r w:rsidR="009E01AF">
              <w:t>lme</w:t>
            </w:r>
            <w:proofErr w:type="spellEnd"/>
            <w:r w:rsidR="009E01AF">
              <w:t xml:space="preserve">(y ~ meth-1, data = </w:t>
            </w:r>
            <w:proofErr w:type="spellStart"/>
            <w:r w:rsidR="009E01AF">
              <w:t>dat</w:t>
            </w:r>
            <w:proofErr w:type="spellEnd"/>
            <w:r w:rsidR="009E01AF">
              <w:t xml:space="preserve">,   </w:t>
            </w:r>
            <w:r w:rsidR="009E01AF" w:rsidRPr="00084DD1">
              <w:rPr>
                <w:i/>
                <w:color w:val="FF0000"/>
              </w:rPr>
              <w:t xml:space="preserve">#CS , </w:t>
            </w:r>
            <w:proofErr w:type="spellStart"/>
            <w:r w:rsidR="009E01AF" w:rsidRPr="00084DD1">
              <w:rPr>
                <w:i/>
                <w:color w:val="FF0000"/>
              </w:rPr>
              <w:t>Symm</w:t>
            </w:r>
            <w:proofErr w:type="spellEnd"/>
            <w:r w:rsidR="009E01AF" w:rsidRPr="00084DD1">
              <w:rPr>
                <w:i/>
                <w:color w:val="FF0000"/>
              </w:rPr>
              <w:t>#</w:t>
            </w:r>
          </w:p>
          <w:p w:rsidR="009E01AF" w:rsidRDefault="009E01AF" w:rsidP="009E01AF">
            <w:r>
              <w:t>+     random = list(item=</w:t>
            </w:r>
            <w:proofErr w:type="spellStart"/>
            <w:r>
              <w:t>pdCompSymm</w:t>
            </w:r>
            <w:proofErr w:type="spellEnd"/>
            <w:r>
              <w:t>(~ meth-1)),</w:t>
            </w:r>
          </w:p>
          <w:p w:rsidR="009E01AF" w:rsidRDefault="009E01AF" w:rsidP="009E01AF">
            <w:r>
              <w:t xml:space="preserve">+     correlation = </w:t>
            </w:r>
            <w:proofErr w:type="spellStart"/>
            <w:r>
              <w:t>corSymm</w:t>
            </w:r>
            <w:proofErr w:type="spellEnd"/>
            <w:r>
              <w:t>(form=~1 | item/</w:t>
            </w:r>
            <w:proofErr w:type="spellStart"/>
            <w:r>
              <w:t>repl</w:t>
            </w:r>
            <w:proofErr w:type="spellEnd"/>
            <w:r>
              <w:t xml:space="preserve">), </w:t>
            </w:r>
          </w:p>
          <w:p w:rsidR="009E01AF" w:rsidRDefault="009E01AF" w:rsidP="009E01AF">
            <w:r>
              <w:t>+     method="ML")</w:t>
            </w:r>
          </w:p>
          <w:p w:rsidR="009E01AF" w:rsidRDefault="009E01AF" w:rsidP="009E01AF"/>
        </w:tc>
      </w:tr>
    </w:tbl>
    <w:p w:rsidR="001B65F7" w:rsidRDefault="001B65F7" w:rsidP="009E01AF">
      <w:pPr>
        <w:rPr>
          <w:b/>
          <w:i/>
          <w:u w:val="single"/>
        </w:rPr>
      </w:pPr>
    </w:p>
    <w:p w:rsidR="001B65F7" w:rsidRDefault="001B65F7" w:rsidP="009E01AF">
      <w:pPr>
        <w:rPr>
          <w:b/>
          <w:i/>
          <w:u w:val="single"/>
        </w:rPr>
      </w:pPr>
    </w:p>
    <w:p w:rsidR="001B65F7" w:rsidRDefault="001B65F7" w:rsidP="009E01AF">
      <w:pPr>
        <w:rPr>
          <w:b/>
          <w:i/>
          <w:u w:val="single"/>
        </w:rPr>
      </w:pPr>
    </w:p>
    <w:p w:rsidR="001B65F7" w:rsidRDefault="001B65F7" w:rsidP="009E01AF">
      <w:pPr>
        <w:rPr>
          <w:b/>
          <w:i/>
          <w:u w:val="single"/>
        </w:rPr>
      </w:pPr>
    </w:p>
    <w:p w:rsidR="00156E3A" w:rsidRPr="00156E3A" w:rsidRDefault="00156E3A" w:rsidP="009E01AF">
      <w:pPr>
        <w:rPr>
          <w:b/>
          <w:i/>
          <w:u w:val="single"/>
        </w:rPr>
      </w:pPr>
      <w:r w:rsidRPr="00156E3A">
        <w:rPr>
          <w:b/>
          <w:i/>
          <w:u w:val="single"/>
        </w:rPr>
        <w:t>Nested Model (Within –item Variability)</w:t>
      </w:r>
    </w:p>
    <w:tbl>
      <w:tblPr>
        <w:tblStyle w:val="TableGrid"/>
        <w:tblW w:w="0" w:type="auto"/>
        <w:tblLook w:val="04A0"/>
      </w:tblPr>
      <w:tblGrid>
        <w:gridCol w:w="9242"/>
      </w:tblGrid>
      <w:tr w:rsidR="009E01AF" w:rsidTr="009E76B3">
        <w:tc>
          <w:tcPr>
            <w:tcW w:w="9242" w:type="dxa"/>
          </w:tcPr>
          <w:p w:rsidR="009E01AF" w:rsidRDefault="009E01AF" w:rsidP="009E01AF">
            <w:r>
              <w:t xml:space="preserve">&gt; </w:t>
            </w:r>
            <w:r w:rsidR="00156E3A">
              <w:t>NMW.fit</w:t>
            </w:r>
            <w:r>
              <w:t xml:space="preserve"> = </w:t>
            </w:r>
            <w:proofErr w:type="spellStart"/>
            <w:r>
              <w:t>lme</w:t>
            </w:r>
            <w:proofErr w:type="spellEnd"/>
            <w:r>
              <w:t xml:space="preserve">(y ~ meth-1, data = </w:t>
            </w:r>
            <w:proofErr w:type="spellStart"/>
            <w:r>
              <w:t>dat</w:t>
            </w:r>
            <w:proofErr w:type="spellEnd"/>
            <w:r>
              <w:t xml:space="preserve">,   </w:t>
            </w:r>
            <w:r w:rsidRPr="00084DD1">
              <w:rPr>
                <w:i/>
                <w:color w:val="FF0000"/>
              </w:rPr>
              <w:t>#</w:t>
            </w:r>
            <w:proofErr w:type="spellStart"/>
            <w:r w:rsidRPr="00084DD1">
              <w:rPr>
                <w:i/>
                <w:color w:val="FF0000"/>
              </w:rPr>
              <w:t>Symm</w:t>
            </w:r>
            <w:proofErr w:type="spellEnd"/>
            <w:r w:rsidRPr="00084DD1">
              <w:rPr>
                <w:i/>
                <w:color w:val="FF0000"/>
              </w:rPr>
              <w:t xml:space="preserve"> , CS#</w:t>
            </w:r>
            <w:r>
              <w:t xml:space="preserve"> </w:t>
            </w:r>
          </w:p>
          <w:p w:rsidR="009E01AF" w:rsidRDefault="009E01AF" w:rsidP="009E01AF">
            <w:r>
              <w:t>+     random = list(item=</w:t>
            </w:r>
            <w:proofErr w:type="spellStart"/>
            <w:r>
              <w:t>pdSymm</w:t>
            </w:r>
            <w:proofErr w:type="spellEnd"/>
            <w:r>
              <w:t>(~ meth-1)),</w:t>
            </w:r>
          </w:p>
          <w:p w:rsidR="009E01AF" w:rsidRDefault="009E01AF" w:rsidP="009E01AF">
            <w:r>
              <w:t>+     weights=</w:t>
            </w:r>
            <w:proofErr w:type="spellStart"/>
            <w:r>
              <w:t>varIdent</w:t>
            </w:r>
            <w:proofErr w:type="spellEnd"/>
            <w:r>
              <w:t xml:space="preserve">(form=~1|meth), </w:t>
            </w:r>
          </w:p>
          <w:p w:rsidR="009E01AF" w:rsidRDefault="009E01AF" w:rsidP="009E01AF">
            <w:r>
              <w:t xml:space="preserve">+     correlation = </w:t>
            </w:r>
            <w:proofErr w:type="spellStart"/>
            <w:r>
              <w:t>corCompSymm</w:t>
            </w:r>
            <w:proofErr w:type="spellEnd"/>
            <w:r>
              <w:t>(form=~1 | item/</w:t>
            </w:r>
            <w:proofErr w:type="spellStart"/>
            <w:r>
              <w:t>repl</w:t>
            </w:r>
            <w:proofErr w:type="spellEnd"/>
            <w:r>
              <w:t xml:space="preserve">), </w:t>
            </w:r>
          </w:p>
          <w:p w:rsidR="009E01AF" w:rsidRDefault="009E01AF" w:rsidP="009E01AF">
            <w:r>
              <w:t>+     method="ML")</w:t>
            </w:r>
          </w:p>
          <w:p w:rsidR="009E01AF" w:rsidRDefault="009E01AF" w:rsidP="009E76B3"/>
        </w:tc>
      </w:tr>
    </w:tbl>
    <w:p w:rsidR="001B65F7" w:rsidRDefault="001B65F7" w:rsidP="009E01AF">
      <w:pPr>
        <w:rPr>
          <w:b/>
          <w:i/>
          <w:u w:val="single"/>
        </w:rPr>
      </w:pPr>
    </w:p>
    <w:p w:rsidR="00156E3A" w:rsidRDefault="00156E3A" w:rsidP="009E01AF">
      <w:pPr>
        <w:rPr>
          <w:b/>
          <w:i/>
          <w:u w:val="single"/>
        </w:rPr>
      </w:pPr>
      <w:r w:rsidRPr="00156E3A">
        <w:rPr>
          <w:b/>
          <w:i/>
          <w:u w:val="single"/>
        </w:rPr>
        <w:t>Nested Model (Overall Variability)</w:t>
      </w:r>
    </w:p>
    <w:p w:rsidR="00156E3A" w:rsidRPr="00156E3A" w:rsidRDefault="00156E3A" w:rsidP="009E01AF">
      <w:pPr>
        <w:rPr>
          <w:b/>
          <w:i/>
          <w:u w:val="single"/>
        </w:rPr>
      </w:pPr>
      <w:r>
        <w:t xml:space="preserve">Additionally there is a third nested model, that can be used to test overall variability, substantively </w:t>
      </w:r>
      <w:proofErr w:type="gramStart"/>
      <w:r>
        <w:t>a</w:t>
      </w:r>
      <w:proofErr w:type="gramEnd"/>
      <w:r>
        <w:t xml:space="preserve"> </w:t>
      </w:r>
      <w:proofErr w:type="spellStart"/>
      <w:r>
        <w:t>a</w:t>
      </w:r>
      <w:proofErr w:type="spellEnd"/>
      <w:r>
        <w:t xml:space="preserve"> joint test for between-item and within-item variability. The motivation for including such a test in the suite is not clear, although it does circumvent the need for multiple comparison procedures in certain circumstances, hence providing a simplified procedure for non-statisticians.</w:t>
      </w:r>
    </w:p>
    <w:tbl>
      <w:tblPr>
        <w:tblStyle w:val="TableGrid"/>
        <w:tblW w:w="0" w:type="auto"/>
        <w:tblLook w:val="04A0"/>
      </w:tblPr>
      <w:tblGrid>
        <w:gridCol w:w="9242"/>
      </w:tblGrid>
      <w:tr w:rsidR="009E01AF" w:rsidTr="009E76B3">
        <w:tc>
          <w:tcPr>
            <w:tcW w:w="9242" w:type="dxa"/>
          </w:tcPr>
          <w:p w:rsidR="009E01AF" w:rsidRDefault="00156E3A" w:rsidP="009E01AF">
            <w:r>
              <w:t xml:space="preserve">   &gt; NMO.fit</w:t>
            </w:r>
            <w:r w:rsidR="009E01AF">
              <w:t xml:space="preserve"> = </w:t>
            </w:r>
            <w:proofErr w:type="spellStart"/>
            <w:r w:rsidR="009E01AF">
              <w:t>lme</w:t>
            </w:r>
            <w:proofErr w:type="spellEnd"/>
            <w:r w:rsidR="009E01AF">
              <w:t xml:space="preserve">(y ~ meth-1, data = </w:t>
            </w:r>
            <w:proofErr w:type="spellStart"/>
            <w:r w:rsidR="009E01AF">
              <w:t>dat</w:t>
            </w:r>
            <w:proofErr w:type="spellEnd"/>
            <w:r w:rsidR="009E01AF">
              <w:t xml:space="preserve">,   </w:t>
            </w:r>
            <w:r w:rsidR="009E01AF" w:rsidRPr="00084DD1">
              <w:rPr>
                <w:i/>
                <w:color w:val="FF0000"/>
              </w:rPr>
              <w:t>#CS , CS#</w:t>
            </w:r>
            <w:r w:rsidR="009E01AF">
              <w:t xml:space="preserve"> </w:t>
            </w:r>
          </w:p>
          <w:p w:rsidR="009E01AF" w:rsidRDefault="009E01AF" w:rsidP="009E01AF">
            <w:r>
              <w:t>+     random = list(item=</w:t>
            </w:r>
            <w:proofErr w:type="spellStart"/>
            <w:r>
              <w:t>pdCompSymm</w:t>
            </w:r>
            <w:proofErr w:type="spellEnd"/>
            <w:r>
              <w:t xml:space="preserve">(~ meth-1)), </w:t>
            </w:r>
          </w:p>
          <w:p w:rsidR="009E01AF" w:rsidRDefault="009E01AF" w:rsidP="009E01AF">
            <w:r>
              <w:t xml:space="preserve">+     correlation = </w:t>
            </w:r>
            <w:proofErr w:type="spellStart"/>
            <w:r>
              <w:t>corCompSymm</w:t>
            </w:r>
            <w:proofErr w:type="spellEnd"/>
            <w:r>
              <w:t>(form=~1 | item/</w:t>
            </w:r>
            <w:proofErr w:type="spellStart"/>
            <w:r>
              <w:t>repl</w:t>
            </w:r>
            <w:proofErr w:type="spellEnd"/>
            <w:r>
              <w:t xml:space="preserve">), </w:t>
            </w:r>
          </w:p>
          <w:p w:rsidR="009E01AF" w:rsidRDefault="009E01AF" w:rsidP="009E01AF">
            <w:r>
              <w:t>+     method="ML")</w:t>
            </w:r>
          </w:p>
          <w:p w:rsidR="009E01AF" w:rsidRDefault="009E01AF" w:rsidP="009E76B3"/>
        </w:tc>
      </w:tr>
    </w:tbl>
    <w:p w:rsidR="009E01AF" w:rsidRPr="009E01AF" w:rsidRDefault="009E01AF" w:rsidP="009E01AF">
      <w:pPr>
        <w:rPr>
          <w:b/>
          <w:i/>
          <w:u w:val="single"/>
        </w:rPr>
      </w:pPr>
    </w:p>
    <w:p w:rsidR="009E01AF" w:rsidRPr="009E01AF" w:rsidRDefault="009E01AF" w:rsidP="009E01AF">
      <w:pPr>
        <w:rPr>
          <w:b/>
          <w:i/>
          <w:u w:val="single"/>
        </w:rPr>
      </w:pPr>
      <w:proofErr w:type="gramStart"/>
      <w:r w:rsidRPr="009E01AF">
        <w:rPr>
          <w:b/>
          <w:i/>
          <w:u w:val="single"/>
        </w:rPr>
        <w:t>ANOVAs</w:t>
      </w:r>
      <w:r>
        <w:rPr>
          <w:b/>
          <w:i/>
          <w:u w:val="single"/>
        </w:rPr>
        <w:t xml:space="preserve">  for</w:t>
      </w:r>
      <w:proofErr w:type="gramEnd"/>
      <w:r>
        <w:rPr>
          <w:b/>
          <w:i/>
          <w:u w:val="single"/>
        </w:rPr>
        <w:t xml:space="preserve">  Original Fits</w:t>
      </w:r>
    </w:p>
    <w:p w:rsidR="009E01AF" w:rsidRDefault="00552760" w:rsidP="009E01AF">
      <w:pPr>
        <w:rPr>
          <w:i/>
        </w:rPr>
      </w:pPr>
      <w:r>
        <w:t xml:space="preserve">The likelihood Ratio test is very simple to implement in </w:t>
      </w:r>
      <w:r w:rsidRPr="00552760">
        <w:rPr>
          <w:b/>
          <w:i/>
        </w:rPr>
        <w:t>R</w:t>
      </w:r>
      <w:r>
        <w:t xml:space="preserve">. All that is required it to specify the reference model and the relevant nested mode as arguments to the command </w:t>
      </w:r>
      <w:proofErr w:type="spellStart"/>
      <w:proofErr w:type="gramStart"/>
      <w:r w:rsidRPr="00552760">
        <w:rPr>
          <w:i/>
        </w:rPr>
        <w:t>anova</w:t>
      </w:r>
      <w:proofErr w:type="spellEnd"/>
      <w:r w:rsidRPr="00552760">
        <w:rPr>
          <w:i/>
        </w:rPr>
        <w:t>(</w:t>
      </w:r>
      <w:proofErr w:type="gramEnd"/>
      <w:r w:rsidRPr="00552760">
        <w:rPr>
          <w:i/>
        </w:rPr>
        <w:t>).</w:t>
      </w:r>
    </w:p>
    <w:p w:rsidR="00552760" w:rsidRPr="00552760" w:rsidRDefault="00552760" w:rsidP="009E01AF">
      <w:r w:rsidRPr="00552760">
        <w:t>The figure below displays the three tests</w:t>
      </w:r>
      <w:r>
        <w:t xml:space="preserve"> </w:t>
      </w:r>
      <w:r w:rsidRPr="00552760">
        <w:t>described by Roy (2009).</w:t>
      </w:r>
    </w:p>
    <w:tbl>
      <w:tblPr>
        <w:tblStyle w:val="TableGrid"/>
        <w:tblW w:w="0" w:type="auto"/>
        <w:tblLook w:val="04A0"/>
      </w:tblPr>
      <w:tblGrid>
        <w:gridCol w:w="9242"/>
      </w:tblGrid>
      <w:tr w:rsidR="009E01AF" w:rsidTr="009E01AF">
        <w:tc>
          <w:tcPr>
            <w:tcW w:w="9242" w:type="dxa"/>
          </w:tcPr>
          <w:p w:rsidR="009E01AF" w:rsidRDefault="00552760" w:rsidP="009E01AF">
            <w:r>
              <w:t xml:space="preserve">&gt; </w:t>
            </w:r>
            <w:proofErr w:type="spellStart"/>
            <w:r>
              <w:t>testB</w:t>
            </w:r>
            <w:proofErr w:type="spellEnd"/>
            <w:r>
              <w:t xml:space="preserve">    </w:t>
            </w:r>
            <w:r w:rsidR="009E01AF">
              <w:t xml:space="preserve">= </w:t>
            </w:r>
            <w:proofErr w:type="spellStart"/>
            <w:r w:rsidR="009E01AF">
              <w:t>anova</w:t>
            </w:r>
            <w:proofErr w:type="spellEnd"/>
            <w:r w:rsidR="009E01AF">
              <w:t>(</w:t>
            </w:r>
            <w:proofErr w:type="spellStart"/>
            <w:r>
              <w:t>Ref.Fit</w:t>
            </w:r>
            <w:r w:rsidR="009E01AF">
              <w:t>,</w:t>
            </w:r>
            <w:r>
              <w:t>NMB.fit</w:t>
            </w:r>
            <w:proofErr w:type="spellEnd"/>
            <w:r w:rsidR="009E01AF">
              <w:t xml:space="preserve">) </w:t>
            </w:r>
            <w:r w:rsidR="00084DD1">
              <w:t xml:space="preserve">                       </w:t>
            </w:r>
            <w:r w:rsidR="001B65F7">
              <w:t xml:space="preserve">  </w:t>
            </w:r>
            <w:r w:rsidR="009E01AF">
              <w:t xml:space="preserve"># Between-Subject </w:t>
            </w:r>
            <w:proofErr w:type="spellStart"/>
            <w:r w:rsidR="009E01AF">
              <w:t>Variabilities</w:t>
            </w:r>
            <w:proofErr w:type="spellEnd"/>
          </w:p>
          <w:p w:rsidR="009E01AF" w:rsidRDefault="00552760" w:rsidP="009E01AF">
            <w:r>
              <w:t xml:space="preserve">&gt; </w:t>
            </w:r>
            <w:proofErr w:type="spellStart"/>
            <w:r>
              <w:t>testW</w:t>
            </w:r>
            <w:proofErr w:type="spellEnd"/>
            <w:r>
              <w:t xml:space="preserve">   </w:t>
            </w:r>
            <w:r w:rsidR="009E01AF">
              <w:t xml:space="preserve">= </w:t>
            </w:r>
            <w:proofErr w:type="spellStart"/>
            <w:r w:rsidR="009E01AF">
              <w:t>anova</w:t>
            </w:r>
            <w:proofErr w:type="spellEnd"/>
            <w:r w:rsidR="009E01AF">
              <w:t>(</w:t>
            </w:r>
            <w:proofErr w:type="spellStart"/>
            <w:r>
              <w:t>Ref.Fit,NMW.fit</w:t>
            </w:r>
            <w:proofErr w:type="spellEnd"/>
            <w:r w:rsidR="009E01AF">
              <w:t xml:space="preserve">) </w:t>
            </w:r>
            <w:r w:rsidR="00084DD1">
              <w:t xml:space="preserve">                       </w:t>
            </w:r>
            <w:r w:rsidR="009E01AF">
              <w:t xml:space="preserve"># Within-Subject </w:t>
            </w:r>
            <w:proofErr w:type="spellStart"/>
            <w:r w:rsidR="009E01AF">
              <w:t>Variabilities</w:t>
            </w:r>
            <w:proofErr w:type="spellEnd"/>
          </w:p>
          <w:p w:rsidR="009E01AF" w:rsidRDefault="00552760" w:rsidP="009E01AF">
            <w:r>
              <w:t xml:space="preserve">&gt; </w:t>
            </w:r>
            <w:proofErr w:type="spellStart"/>
            <w:r>
              <w:t>testO</w:t>
            </w:r>
            <w:proofErr w:type="spellEnd"/>
            <w:r w:rsidR="009E01AF">
              <w:t xml:space="preserve"> </w:t>
            </w:r>
            <w:r>
              <w:t xml:space="preserve">    </w:t>
            </w:r>
            <w:r w:rsidR="009E01AF">
              <w:t xml:space="preserve">= </w:t>
            </w:r>
            <w:proofErr w:type="spellStart"/>
            <w:r w:rsidR="009E01AF">
              <w:t>anova</w:t>
            </w:r>
            <w:proofErr w:type="spellEnd"/>
            <w:r w:rsidR="009E01AF">
              <w:t>(</w:t>
            </w:r>
            <w:proofErr w:type="spellStart"/>
            <w:r>
              <w:t>Ref.Fit,NMO.fit</w:t>
            </w:r>
            <w:proofErr w:type="spellEnd"/>
            <w:r w:rsidR="009E01AF">
              <w:t xml:space="preserve">) </w:t>
            </w:r>
            <w:r w:rsidR="00084DD1">
              <w:t xml:space="preserve">                       </w:t>
            </w:r>
            <w:r w:rsidR="009E01AF">
              <w:t xml:space="preserve"># Overall </w:t>
            </w:r>
            <w:proofErr w:type="spellStart"/>
            <w:r w:rsidR="009E01AF">
              <w:t>Variabilities</w:t>
            </w:r>
            <w:proofErr w:type="spellEnd"/>
          </w:p>
          <w:p w:rsidR="009E01AF" w:rsidRDefault="009E01AF" w:rsidP="009E01AF"/>
        </w:tc>
      </w:tr>
    </w:tbl>
    <w:p w:rsidR="00084DD1" w:rsidRDefault="009E01AF" w:rsidP="009E01AF">
      <w:r>
        <w:t xml:space="preserve">  </w:t>
      </w:r>
    </w:p>
    <w:p w:rsidR="00084DD1" w:rsidRDefault="00084DD1">
      <w:r>
        <w:br w:type="page"/>
      </w:r>
    </w:p>
    <w:p w:rsidR="009E01AF" w:rsidRPr="009E01AF" w:rsidRDefault="009E01AF" w:rsidP="009E01AF">
      <w:pPr>
        <w:rPr>
          <w:b/>
          <w:i/>
          <w:u w:val="single"/>
        </w:rPr>
      </w:pPr>
      <w:r w:rsidRPr="009E01AF">
        <w:rPr>
          <w:b/>
          <w:i/>
          <w:u w:val="single"/>
        </w:rPr>
        <w:lastRenderedPageBreak/>
        <w:t xml:space="preserve">Using </w:t>
      </w:r>
      <w:r w:rsidR="00C80BBE">
        <w:rPr>
          <w:b/>
          <w:i/>
          <w:u w:val="single"/>
        </w:rPr>
        <w:t xml:space="preserve">ML or </w:t>
      </w:r>
      <w:r w:rsidRPr="009E01AF">
        <w:rPr>
          <w:b/>
          <w:i/>
          <w:u w:val="single"/>
        </w:rPr>
        <w:t>REML Fitting</w:t>
      </w:r>
    </w:p>
    <w:p w:rsidR="00695C39" w:rsidRDefault="00695C39" w:rsidP="009E01AF">
      <w:r>
        <w:t xml:space="preserve">Noticeably </w:t>
      </w:r>
      <w:r w:rsidRPr="00C80BBE">
        <w:rPr>
          <w:b/>
          <w:color w:val="FF0000"/>
        </w:rPr>
        <w:t xml:space="preserve">Roy (2009) </w:t>
      </w:r>
      <w:r>
        <w:t>uses ML estimation when specifying the LME models. No explanation is given, although plausibly it is due to the constraints of the computational environment being used.</w:t>
      </w:r>
    </w:p>
    <w:p w:rsidR="001B10C9" w:rsidRDefault="00695C39" w:rsidP="001B65F7">
      <w:pPr>
        <w:rPr>
          <w:b/>
        </w:rPr>
      </w:pPr>
      <w:r>
        <w:t xml:space="preserve">Both </w:t>
      </w:r>
      <w:r w:rsidRPr="00C80BBE">
        <w:rPr>
          <w:b/>
          <w:color w:val="FF0000"/>
        </w:rPr>
        <w:t>West et al (2010)</w:t>
      </w:r>
      <w:r>
        <w:t xml:space="preserve"> and </w:t>
      </w:r>
      <w:proofErr w:type="spellStart"/>
      <w:r w:rsidRPr="00C80BBE">
        <w:rPr>
          <w:b/>
          <w:color w:val="FF0000"/>
        </w:rPr>
        <w:t>Pinheiro</w:t>
      </w:r>
      <w:proofErr w:type="spellEnd"/>
      <w:r w:rsidRPr="00C80BBE">
        <w:rPr>
          <w:b/>
          <w:color w:val="FF0000"/>
        </w:rPr>
        <w:t xml:space="preserve"> </w:t>
      </w:r>
      <w:r w:rsidR="00C80BBE">
        <w:rPr>
          <w:b/>
          <w:color w:val="FF0000"/>
        </w:rPr>
        <w:t>&amp;</w:t>
      </w:r>
      <w:r w:rsidRPr="00C80BBE">
        <w:rPr>
          <w:b/>
          <w:color w:val="FF0000"/>
        </w:rPr>
        <w:t xml:space="preserve"> Bates (2000)</w:t>
      </w:r>
      <w:r>
        <w:t xml:space="preserve"> compare ML and REML estimation, describing what types of tests are appropriate for each.  When variance components are being tested, REML estimation is in fact the correct approach.</w:t>
      </w:r>
      <w:r w:rsidR="009E01AF" w:rsidRPr="009E01AF">
        <w:rPr>
          <w:b/>
        </w:rPr>
        <w:t xml:space="preserve"> </w:t>
      </w:r>
    </w:p>
    <w:p w:rsidR="00C80BBE" w:rsidRDefault="00C80BBE">
      <w:r w:rsidRPr="00C80BBE">
        <w:t>However,</w:t>
      </w:r>
      <w:r>
        <w:rPr>
          <w:b/>
        </w:rPr>
        <w:t xml:space="preserve"> </w:t>
      </w:r>
      <w:proofErr w:type="spellStart"/>
      <w:r w:rsidRPr="00C80BBE">
        <w:rPr>
          <w:b/>
          <w:color w:val="FF0000"/>
        </w:rPr>
        <w:t>Choudhary</w:t>
      </w:r>
      <w:proofErr w:type="spellEnd"/>
      <w:r>
        <w:rPr>
          <w:b/>
          <w:color w:val="FF0000"/>
        </w:rPr>
        <w:t xml:space="preserve"> &amp;</w:t>
      </w:r>
      <w:r w:rsidRPr="00C80BBE">
        <w:rPr>
          <w:b/>
          <w:color w:val="FF0000"/>
        </w:rPr>
        <w:t xml:space="preserve"> </w:t>
      </w:r>
      <w:proofErr w:type="spellStart"/>
      <w:proofErr w:type="gramStart"/>
      <w:r w:rsidRPr="00C80BBE">
        <w:rPr>
          <w:b/>
          <w:color w:val="FF0000"/>
        </w:rPr>
        <w:t>Naga</w:t>
      </w:r>
      <w:r>
        <w:rPr>
          <w:b/>
          <w:color w:val="FF0000"/>
        </w:rPr>
        <w:t>raj</w:t>
      </w:r>
      <w:r w:rsidRPr="00C80BBE">
        <w:rPr>
          <w:b/>
          <w:color w:val="FF0000"/>
        </w:rPr>
        <w:t>a</w:t>
      </w:r>
      <w:proofErr w:type="spellEnd"/>
      <w:r w:rsidRPr="00C80BBE">
        <w:rPr>
          <w:b/>
          <w:color w:val="FF0000"/>
        </w:rPr>
        <w:t>(</w:t>
      </w:r>
      <w:proofErr w:type="gramEnd"/>
      <w:r w:rsidRPr="00C80BBE">
        <w:rPr>
          <w:b/>
          <w:color w:val="FF0000"/>
        </w:rPr>
        <w:t xml:space="preserve">2007) </w:t>
      </w:r>
      <w:r w:rsidRPr="00C80BBE">
        <w:t xml:space="preserve">point out </w:t>
      </w:r>
      <w:r>
        <w:t xml:space="preserve"> that for a joint test of Fixed and Random effects that ML estimation is the appropriate estimation method.</w:t>
      </w:r>
    </w:p>
    <w:p w:rsidR="00C80BBE" w:rsidRDefault="00C80BBE">
      <w:r>
        <w:br w:type="page"/>
      </w:r>
    </w:p>
    <w:p w:rsidR="001B10C9" w:rsidRDefault="001B10C9">
      <w:pPr>
        <w:rPr>
          <w:b/>
        </w:rPr>
      </w:pPr>
    </w:p>
    <w:p w:rsidR="009E01AF" w:rsidRPr="001B10C9" w:rsidRDefault="001B10C9" w:rsidP="009E01AF">
      <w:pPr>
        <w:rPr>
          <w:b/>
          <w:i/>
        </w:rPr>
      </w:pPr>
      <w:r w:rsidRPr="001B10C9">
        <w:rPr>
          <w:b/>
          <w:i/>
        </w:rPr>
        <w:t>Comparison of ML and REML fits</w:t>
      </w:r>
    </w:p>
    <w:tbl>
      <w:tblPr>
        <w:tblStyle w:val="TableGrid"/>
        <w:tblW w:w="0" w:type="auto"/>
        <w:tblLook w:val="04A0"/>
      </w:tblPr>
      <w:tblGrid>
        <w:gridCol w:w="4621"/>
        <w:gridCol w:w="4621"/>
      </w:tblGrid>
      <w:tr w:rsidR="009E01AF" w:rsidTr="00084DD1">
        <w:trPr>
          <w:trHeight w:val="4732"/>
        </w:trPr>
        <w:tc>
          <w:tcPr>
            <w:tcW w:w="4621" w:type="dxa"/>
          </w:tcPr>
          <w:p w:rsidR="009E01AF" w:rsidRPr="001B10C9" w:rsidRDefault="009E01AF" w:rsidP="009E01AF">
            <w:pPr>
              <w:rPr>
                <w:b/>
                <w:i/>
                <w:u w:val="single"/>
              </w:rPr>
            </w:pPr>
            <w:r w:rsidRPr="001B10C9">
              <w:rPr>
                <w:b/>
                <w:i/>
                <w:u w:val="single"/>
              </w:rPr>
              <w:t>Fit 1 (ML)</w:t>
            </w:r>
          </w:p>
          <w:p w:rsidR="009E01AF" w:rsidRDefault="009E01AF" w:rsidP="009E01AF"/>
          <w:p w:rsidR="009E01AF" w:rsidRDefault="009E01AF" w:rsidP="009E01AF">
            <w:r>
              <w:t xml:space="preserve">Dataset: </w:t>
            </w:r>
            <w:r w:rsidRPr="009E01AF">
              <w:rPr>
                <w:b/>
                <w:i/>
              </w:rPr>
              <w:t>Blood RS</w:t>
            </w:r>
          </w:p>
          <w:p w:rsidR="009E01AF" w:rsidRDefault="009E01AF" w:rsidP="009E01AF"/>
          <w:p w:rsidR="009E01AF" w:rsidRPr="009E01AF" w:rsidRDefault="009E01AF" w:rsidP="009E01AF">
            <w:pPr>
              <w:rPr>
                <w:b/>
              </w:rPr>
            </w:pPr>
            <w:r>
              <w:t xml:space="preserve">Fixed : </w:t>
            </w:r>
            <w:r w:rsidRPr="009E01AF">
              <w:rPr>
                <w:b/>
                <w:i/>
              </w:rPr>
              <w:t>127.3126 , 143.0275</w:t>
            </w:r>
          </w:p>
          <w:p w:rsidR="009E01AF" w:rsidRDefault="009E01AF" w:rsidP="009E01AF"/>
          <w:p w:rsidR="009E01AF" w:rsidRDefault="009E01AF" w:rsidP="009E01AF">
            <w:pPr>
              <w:rPr>
                <w:b/>
                <w:i/>
              </w:rPr>
            </w:pPr>
            <w:r>
              <w:t xml:space="preserve">AIC: </w:t>
            </w:r>
            <w:r w:rsidRPr="009E01AF">
              <w:rPr>
                <w:b/>
                <w:i/>
              </w:rPr>
              <w:t>4075.594</w:t>
            </w:r>
          </w:p>
          <w:p w:rsidR="009E01AF" w:rsidRDefault="009E01AF" w:rsidP="009E01AF">
            <w:pPr>
              <w:rPr>
                <w:b/>
                <w:i/>
              </w:rPr>
            </w:pPr>
          </w:p>
          <w:p w:rsidR="009E01AF" w:rsidRDefault="009E01AF" w:rsidP="009E01AF">
            <w:pPr>
              <w:rPr>
                <w:b/>
                <w:i/>
              </w:rPr>
            </w:pPr>
            <w:r>
              <w:rPr>
                <w:b/>
                <w:i/>
              </w:rPr>
              <w:t>Between Subject Variability</w:t>
            </w:r>
          </w:p>
          <w:p w:rsidR="001B10C9" w:rsidRDefault="001B10C9" w:rsidP="009E01AF"/>
          <w:p w:rsidR="009E01AF" w:rsidRDefault="008E774A" w:rsidP="001B10C9">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30.28301</m:t>
                              </m:r>
                            </m:e>
                            <m:sup>
                              <m:r>
                                <w:rPr>
                                  <w:rFonts w:ascii="Cambria Math" w:hAnsi="Cambria Math"/>
                                </w:rPr>
                                <m:t>2</m:t>
                              </m:r>
                            </m:sup>
                          </m:sSup>
                        </m:e>
                        <m:e>
                          <m:r>
                            <w:rPr>
                              <w:rFonts w:ascii="Cambria Math" w:hAnsi="Cambria Math"/>
                            </w:rPr>
                            <m:t>0.83×30.28301×31.55595</m:t>
                          </m:r>
                        </m:e>
                      </m:mr>
                      <m:mr>
                        <m:e>
                          <m:r>
                            <w:rPr>
                              <w:rFonts w:ascii="Cambria Math" w:hAnsi="Cambria Math"/>
                            </w:rPr>
                            <m:t>..</m:t>
                          </m:r>
                        </m:e>
                        <m:e>
                          <m:sSup>
                            <m:sSupPr>
                              <m:ctrlPr>
                                <w:rPr>
                                  <w:rFonts w:ascii="Cambria Math" w:hAnsi="Cambria Math"/>
                                  <w:i/>
                                </w:rPr>
                              </m:ctrlPr>
                            </m:sSupPr>
                            <m:e>
                              <m:r>
                                <w:rPr>
                                  <w:rFonts w:ascii="Cambria Math" w:hAnsi="Cambria Math"/>
                                </w:rPr>
                                <m:t>31.35595</m:t>
                              </m:r>
                            </m:e>
                            <m:sup>
                              <m:r>
                                <w:rPr>
                                  <w:rFonts w:ascii="Cambria Math" w:hAnsi="Cambria Math"/>
                                </w:rPr>
                                <m:t>2</m:t>
                              </m:r>
                            </m:sup>
                          </m:sSup>
                        </m:e>
                      </m:mr>
                    </m:m>
                  </m:e>
                </m:d>
              </m:oMath>
            </m:oMathPara>
          </w:p>
        </w:tc>
        <w:tc>
          <w:tcPr>
            <w:tcW w:w="4621" w:type="dxa"/>
          </w:tcPr>
          <w:p w:rsidR="009E01AF" w:rsidRPr="001B10C9" w:rsidRDefault="009E01AF" w:rsidP="009E01AF">
            <w:pPr>
              <w:rPr>
                <w:b/>
                <w:i/>
                <w:u w:val="single"/>
              </w:rPr>
            </w:pPr>
            <w:r w:rsidRPr="001B10C9">
              <w:rPr>
                <w:b/>
                <w:i/>
                <w:u w:val="single"/>
              </w:rPr>
              <w:t>Fit1r (REML)</w:t>
            </w:r>
          </w:p>
          <w:p w:rsidR="009E01AF" w:rsidRDefault="009E01AF" w:rsidP="009E01AF"/>
          <w:p w:rsidR="009E01AF" w:rsidRDefault="009E01AF" w:rsidP="009E01AF">
            <w:r>
              <w:t xml:space="preserve">Dataset: </w:t>
            </w:r>
            <w:r w:rsidRPr="009E01AF">
              <w:rPr>
                <w:b/>
                <w:i/>
              </w:rPr>
              <w:t>Blood RS</w:t>
            </w:r>
          </w:p>
          <w:p w:rsidR="009E01AF" w:rsidRDefault="009E01AF" w:rsidP="009E01AF"/>
          <w:p w:rsidR="009E01AF" w:rsidRPr="009E01AF" w:rsidRDefault="009E01AF" w:rsidP="009E01AF">
            <w:pPr>
              <w:rPr>
                <w:b/>
              </w:rPr>
            </w:pPr>
            <w:r>
              <w:t xml:space="preserve">Fixed : </w:t>
            </w:r>
            <w:r w:rsidRPr="009E01AF">
              <w:rPr>
                <w:b/>
                <w:i/>
              </w:rPr>
              <w:t>127.3126 , 143.0275</w:t>
            </w:r>
          </w:p>
          <w:p w:rsidR="009E01AF" w:rsidRDefault="009E01AF" w:rsidP="009E01AF"/>
          <w:p w:rsidR="009E01AF" w:rsidRDefault="009E01AF" w:rsidP="009E01AF">
            <w:pPr>
              <w:rPr>
                <w:b/>
                <w:i/>
              </w:rPr>
            </w:pPr>
            <w:r>
              <w:t xml:space="preserve">AIC: </w:t>
            </w:r>
            <w:r w:rsidRPr="009E01AF">
              <w:rPr>
                <w:b/>
                <w:i/>
              </w:rPr>
              <w:t>4068.172</w:t>
            </w:r>
          </w:p>
          <w:p w:rsidR="009E01AF" w:rsidRDefault="009E01AF" w:rsidP="009E01AF"/>
          <w:p w:rsidR="009E01AF" w:rsidRDefault="009E01AF" w:rsidP="009E01AF">
            <w:pPr>
              <w:rPr>
                <w:b/>
                <w:i/>
              </w:rPr>
            </w:pPr>
            <w:r>
              <w:rPr>
                <w:b/>
                <w:i/>
              </w:rPr>
              <w:t>Between Subject Variability</w:t>
            </w:r>
          </w:p>
          <w:p w:rsidR="001B10C9" w:rsidRDefault="001B10C9" w:rsidP="009E01AF"/>
          <w:p w:rsidR="009E01AF" w:rsidRDefault="008E774A" w:rsidP="001B10C9">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30.10195</m:t>
                              </m:r>
                            </m:e>
                            <m:sup>
                              <m:r>
                                <w:rPr>
                                  <w:rFonts w:ascii="Cambria Math" w:hAnsi="Cambria Math"/>
                                </w:rPr>
                                <m:t>2</m:t>
                              </m:r>
                            </m:sup>
                          </m:sSup>
                        </m:e>
                        <m:e>
                          <m:r>
                            <w:rPr>
                              <w:rFonts w:ascii="Cambria Math" w:hAnsi="Cambria Math"/>
                            </w:rPr>
                            <m:t>0.83×30.10195×31.16573</m:t>
                          </m:r>
                        </m:e>
                      </m:mr>
                      <m:mr>
                        <m:e>
                          <m:r>
                            <w:rPr>
                              <w:rFonts w:ascii="Cambria Math" w:hAnsi="Cambria Math"/>
                            </w:rPr>
                            <m:t>..</m:t>
                          </m:r>
                        </m:e>
                        <m:e>
                          <m:sSup>
                            <m:sSupPr>
                              <m:ctrlPr>
                                <w:rPr>
                                  <w:rFonts w:ascii="Cambria Math" w:hAnsi="Cambria Math"/>
                                  <w:i/>
                                </w:rPr>
                              </m:ctrlPr>
                            </m:sSupPr>
                            <m:e>
                              <m:r>
                                <w:rPr>
                                  <w:rFonts w:ascii="Cambria Math" w:hAnsi="Cambria Math"/>
                                </w:rPr>
                                <m:t>31.16573</m:t>
                              </m:r>
                            </m:e>
                            <m:sup>
                              <m:r>
                                <w:rPr>
                                  <w:rFonts w:ascii="Cambria Math" w:hAnsi="Cambria Math"/>
                                </w:rPr>
                                <m:t>2</m:t>
                              </m:r>
                            </m:sup>
                          </m:sSup>
                        </m:e>
                      </m:mr>
                    </m:m>
                  </m:e>
                </m:d>
              </m:oMath>
            </m:oMathPara>
          </w:p>
        </w:tc>
      </w:tr>
    </w:tbl>
    <w:p w:rsidR="003D3DB6" w:rsidRDefault="003D3DB6" w:rsidP="009E01AF"/>
    <w:p w:rsidR="003D3DB6" w:rsidRDefault="003D3DB6">
      <w:r>
        <w:br w:type="page"/>
      </w:r>
    </w:p>
    <w:p w:rsidR="009E01AF" w:rsidRDefault="009E01AF" w:rsidP="009E01AF"/>
    <w:tbl>
      <w:tblPr>
        <w:tblStyle w:val="TableGrid"/>
        <w:tblW w:w="0" w:type="auto"/>
        <w:tblLook w:val="04A0"/>
      </w:tblPr>
      <w:tblGrid>
        <w:gridCol w:w="9242"/>
      </w:tblGrid>
      <w:tr w:rsidR="003D3DB6" w:rsidTr="003D3DB6">
        <w:tc>
          <w:tcPr>
            <w:tcW w:w="9242" w:type="dxa"/>
          </w:tcPr>
          <w:p w:rsidR="003D3DB6" w:rsidRDefault="003D3DB6" w:rsidP="003D3DB6">
            <w:r>
              <w:t xml:space="preserve"># Systolic blood pressure measurements made </w:t>
            </w:r>
          </w:p>
          <w:p w:rsidR="003D3DB6" w:rsidRDefault="003D3DB6" w:rsidP="003D3DB6">
            <w:r>
              <w:t xml:space="preserve"># simultaneously by two observers (J and R) </w:t>
            </w:r>
          </w:p>
          <w:p w:rsidR="003D3DB6" w:rsidRDefault="003D3DB6" w:rsidP="003D3DB6">
            <w:r>
              <w:t># and an automatic blood pressure measuring</w:t>
            </w:r>
          </w:p>
          <w:p w:rsidR="003D3DB6" w:rsidRDefault="003D3DB6" w:rsidP="003D3DB6">
            <w:r>
              <w:t xml:space="preserve"># machine (S), each making three observations </w:t>
            </w:r>
          </w:p>
          <w:p w:rsidR="003D3DB6" w:rsidRDefault="003D3DB6" w:rsidP="003D3DB6">
            <w:r>
              <w:t># in quick succession (supplied by Dr E O'Brien)</w:t>
            </w:r>
          </w:p>
          <w:p w:rsidR="003D3DB6" w:rsidRDefault="003D3DB6" w:rsidP="003D3DB6"/>
          <w:p w:rsidR="003D3DB6" w:rsidRDefault="003D3DB6" w:rsidP="003D3DB6">
            <w:r>
              <w:t xml:space="preserve">Blood = matrix(data=c(100, 106, 107, 98, 98, 111, 122, 128, 124, 108, 110, 108, 108, 112, 110, 121, </w:t>
            </w:r>
          </w:p>
          <w:p w:rsidR="003D3DB6" w:rsidRDefault="003D3DB6" w:rsidP="003D3DB6">
            <w:r>
              <w:t>127, 128, 76, 84, 82, 76, 88, 82, 95, 94, 98,108, 104, 104, 110, 100, 106, 127, 127, 135,124, 112, 112, 128, 112, 114, 140, 131, 124,122, 140, 124, 124, 140, 126, 139, 142, 136,116, 108, 102, 118, 110, 102, 122, 112, 112,114, 110, 112, 112, 108, 112, 130, 129, 135,100, 108, 112, 100, 106, 112, 119, 122, 122,108, 92, 100, 108, 98, 100, 126, 113, 111,100, 106, 104, 102, 108, 106, 107, 113, 111,108, 112, 122, 108, 116, 120, 123, 125, 125,112, 112, 110, 114, 112, 110, 131, 129, 122,104, 108, 104, 104, 108, 104, 123, 126, 114,106, 108, 102, 104, 106, 102, 127, 119, 126,122, 122, 114, 118, 122, 114, 142, 133, 137,100, 102, 102, 102, 102, 100, 104, 116, 115,118, 118, 120, 116, 118, 118, 117, 113, 112,140, 134, 138, 138, 136, 134, 139, 127, 113,150, 148, 144, 148, 146, 144, 143, 155, 133,166, 154, 154, 164, 154, 148, 181, 170, 166,148, 156, 134, 136, 154, 132, 149, 156, 140,</w:t>
            </w:r>
          </w:p>
          <w:p w:rsidR="003D3DB6" w:rsidRDefault="003D3DB6" w:rsidP="003D3DB6">
            <w:r>
              <w:t>174, 172, 166, 170, 170, 164, 173, 170, 154,174, 166, 150, 174, 166, 154, 160, 155, 170,140, 144, 144, 140, 144, 144, 158, 152, 154,128, 134, 130, 128, 134, 130, 139, 144, 141,</w:t>
            </w:r>
          </w:p>
          <w:p w:rsidR="003D3DB6" w:rsidRDefault="003D3DB6" w:rsidP="003D3DB6">
            <w:r>
              <w:t>146, 138, 140, 146, 138, 138, 153, 150, 154,146, 152, 148, 146, 152, 148, 138, 144, 131,220, 218, 220, 220, 218, 220, 228, 228, 226,208, 200, 192, 204, 200, 190, 190, 183, 184,</w:t>
            </w:r>
          </w:p>
          <w:p w:rsidR="003D3DB6" w:rsidRDefault="003D3DB6" w:rsidP="003D3DB6">
            <w:r>
              <w:t>94, 84, 86, 94, 84, 88, 103, 99, 106,114, 124, 116, 112, 126, 118, 131, 131, 124,126, 120, 122, 124, 120, 120, 131, 123, 124,124, 124, 132, 126, 126, 120, 126, 129, 125,110, 120, 128, 110, 122, 126, 121, 114, 125,90, 90, 94, 88, 88, 94, 97, 94, 96,106, 106, 110, 106, 108, 110, 116, 121, 127,218, 202, 208, 218, 200, 206, 215, 201, 207,130, 128, 130, 128, 126, 128, 141, 133, 146,136, 136, 130, 136, 138, 128, 153, 143, 138,100, 96, 88, 100, 96, 86, 113, 107, 102,100, 98, 88, 100, 98, 88, 109, 105, 97,</w:t>
            </w:r>
          </w:p>
          <w:p w:rsidR="003D3DB6" w:rsidRDefault="003D3DB6" w:rsidP="003D3DB6">
            <w:r>
              <w:t>124, 116, 122, 126, 116, 122, 145, 102, 137,164, 168, 154, 164, 168, 154, 192, 178, 171,100, 102, 100, 100, 104, 102, 112, 116, 116,136, 126, 122, 136, 124, 122, 152, 144, 147,114, 108, 122, 114, 108, 122, 141, 141, 137,148, 120, 132, 146, 130, 132, 206, 188, 166,160, 150, 148, 160, 152, 146, 151, 147, 136,84, 92, 98, 86, 92, 98, 112, 125, 124,156, 162, 152, 156, 158, 152, 162, 165, 189,110, 98, 98, 108, 100, 98, 117, 118, 109,100, 106, 106, 100, 108, 108, 119, 131, 124,100, 102, 94, 100, 102, 96, 136, 116, 113,86, 74, 76, 88, 76, 76, 112, 115, 104,106, 100, 110, 106, 100, 108, 120, 118, 132,108, 110, 106, 106, 118, 106, 117, 118, 115,168, 188, 178, 170, 188, 182, 194, 191, 196,166, 150, 154, 164, 150, 154, 167, 160, 161,146, 142, 132, 144, 142, 130, 173, 161, 154,204, 198, 188, 206, 198, 188, 228, 218, 189,96, 94, 86, 96, 94, 84, 77, 89, 101,134, 126, 124, 132, 126, 124, 154, 156, 141,138, 144, 140, 140, 142, 138, 154, 155, 148,134, 136, 142, 136, 134, 140, 145, 154, 166,156, 160, 154, 156, 162, 156, 200, 180, 179,124, 138, 138, 122, 140, 136, 188, 147, 139,114, 110, 114, 112, 114, 114, 149, 217, 192,112, 116, 122, 112, 114, 124, 136, 132, 133,112, 116, 134, 114, 114, 136, 128, 125, 142,202, 220, 228, 200, 220, 226, 204, 222, 224,132, 136, 134, 134, 136, 132, 184, 187, 192,158, 162, 152, 158, 164, 150, 163, 160, 152,88, 76, 88, 90, 76, 86, 93, 88, 88,170, 174, 176, 172, 174, 178, 178, 181, 181,182, 176, 180, 184, 174, 178, 202, 199, 195,112, 114, 124, 112, 112, 126, 162, 166, 148,120, 118, 120, 118, 116, 120, 227, 227, 219,110, 108, 106, 110, 108, 106, 133, 127, 126,112, 112, 106, 112, 110, 106, 202, 190, 213,154, 134, 130, 156, 136, 132, 158, 121, 134,</w:t>
            </w:r>
          </w:p>
          <w:p w:rsidR="003D3DB6" w:rsidRDefault="003D3DB6" w:rsidP="003D3DB6">
            <w:r>
              <w:t xml:space="preserve">116, 112, 94, 118, 114, 96, 124, 149, 137,108, 110, 114, 106, 110, 114, 114, 118, 126,106, 98, 100, 104, 100, 100, 137, 135, 134,122, 112, 112, 122, 114, 114, 121, 123, 128), </w:t>
            </w:r>
          </w:p>
          <w:p w:rsidR="003D3DB6" w:rsidRDefault="003D3DB6" w:rsidP="003D3DB6">
            <w:proofErr w:type="spellStart"/>
            <w:r>
              <w:t>nrow</w:t>
            </w:r>
            <w:proofErr w:type="spellEnd"/>
            <w:r>
              <w:t xml:space="preserve"> = 85, </w:t>
            </w:r>
            <w:proofErr w:type="spellStart"/>
            <w:r>
              <w:t>ncol</w:t>
            </w:r>
            <w:proofErr w:type="spellEnd"/>
            <w:r>
              <w:t xml:space="preserve"> = 9, </w:t>
            </w:r>
            <w:proofErr w:type="spellStart"/>
            <w:r>
              <w:t>byrow</w:t>
            </w:r>
            <w:proofErr w:type="spellEnd"/>
            <w:r>
              <w:t xml:space="preserve"> = TRUE,</w:t>
            </w:r>
          </w:p>
          <w:p w:rsidR="003D3DB6" w:rsidRDefault="003D3DB6" w:rsidP="003D3DB6">
            <w:proofErr w:type="spellStart"/>
            <w:r>
              <w:t>dimnames</w:t>
            </w:r>
            <w:proofErr w:type="spellEnd"/>
            <w:r>
              <w:t xml:space="preserve"> = list(NULL, c("J1","J2","J3","R1","R2","R3","S1","S2","S3")) )</w:t>
            </w:r>
          </w:p>
          <w:p w:rsidR="003D3DB6" w:rsidRDefault="003D3DB6" w:rsidP="003D3DB6"/>
          <w:p w:rsidR="003D3DB6" w:rsidRDefault="003D3DB6" w:rsidP="003D3DB6"/>
          <w:p w:rsidR="003D3DB6" w:rsidRDefault="003D3DB6" w:rsidP="003D3DB6"/>
          <w:p w:rsidR="003D3DB6" w:rsidRDefault="003D3DB6" w:rsidP="003D3DB6">
            <w:r>
              <w:t>#####################################################################</w:t>
            </w:r>
          </w:p>
          <w:p w:rsidR="003D3DB6" w:rsidRDefault="003D3DB6" w:rsidP="003D3DB6">
            <w:r>
              <w:lastRenderedPageBreak/>
              <w:t>#Preparing the Blood Data</w:t>
            </w:r>
          </w:p>
          <w:p w:rsidR="003D3DB6" w:rsidRDefault="003D3DB6" w:rsidP="003D3DB6">
            <w:r>
              <w:t>library(</w:t>
            </w:r>
            <w:proofErr w:type="spellStart"/>
            <w:r>
              <w:t>nlme</w:t>
            </w:r>
            <w:proofErr w:type="spellEnd"/>
            <w:r>
              <w:t>)</w:t>
            </w:r>
          </w:p>
          <w:p w:rsidR="003D3DB6" w:rsidRDefault="003D3DB6" w:rsidP="003D3DB6">
            <w:r>
              <w:t xml:space="preserve">blood = </w:t>
            </w:r>
            <w:proofErr w:type="spellStart"/>
            <w:r>
              <w:t>groupedData</w:t>
            </w:r>
            <w:proofErr w:type="spellEnd"/>
            <w:r>
              <w:t>( y ~ meth | item ,</w:t>
            </w:r>
          </w:p>
          <w:p w:rsidR="003D3DB6" w:rsidRDefault="003D3DB6" w:rsidP="003D3DB6">
            <w:r>
              <w:t xml:space="preserve">    data = </w:t>
            </w:r>
            <w:proofErr w:type="spellStart"/>
            <w:r>
              <w:t>data.frame</w:t>
            </w:r>
            <w:proofErr w:type="spellEnd"/>
            <w:r>
              <w:t>( y = c(Blood), item = c(row(Blood)),</w:t>
            </w:r>
          </w:p>
          <w:p w:rsidR="003D3DB6" w:rsidRDefault="003D3DB6" w:rsidP="003D3DB6">
            <w:r>
              <w:t xml:space="preserve">        meth = rep(c("J","R","S"), rep(</w:t>
            </w:r>
            <w:proofErr w:type="spellStart"/>
            <w:r>
              <w:t>nrow</w:t>
            </w:r>
            <w:proofErr w:type="spellEnd"/>
            <w:r>
              <w:t>(Blood)*3, 3)),</w:t>
            </w:r>
          </w:p>
          <w:p w:rsidR="003D3DB6" w:rsidRDefault="003D3DB6" w:rsidP="003D3DB6">
            <w:r>
              <w:t xml:space="preserve">        </w:t>
            </w:r>
            <w:proofErr w:type="spellStart"/>
            <w:r>
              <w:t>repl</w:t>
            </w:r>
            <w:proofErr w:type="spellEnd"/>
            <w:r>
              <w:t xml:space="preserve"> = rep(rep(c(1:3), rep(</w:t>
            </w:r>
            <w:proofErr w:type="spellStart"/>
            <w:r>
              <w:t>nrow</w:t>
            </w:r>
            <w:proofErr w:type="spellEnd"/>
            <w:r>
              <w:t>(Blood), 3)), 3) ),</w:t>
            </w:r>
          </w:p>
          <w:p w:rsidR="003D3DB6" w:rsidRDefault="003D3DB6" w:rsidP="003D3DB6">
            <w:r>
              <w:t xml:space="preserve">    labels = list(BP = "Systolic Blood Pressure", method = "Measurement Device"),</w:t>
            </w:r>
          </w:p>
          <w:p w:rsidR="003D3DB6" w:rsidRDefault="003D3DB6" w:rsidP="003D3DB6">
            <w:r>
              <w:t xml:space="preserve">    </w:t>
            </w:r>
            <w:proofErr w:type="spellStart"/>
            <w:r>
              <w:t>order.groups</w:t>
            </w:r>
            <w:proofErr w:type="spellEnd"/>
            <w:r>
              <w:t xml:space="preserve"> = FALSE )</w:t>
            </w:r>
          </w:p>
          <w:p w:rsidR="003D3DB6" w:rsidRDefault="003D3DB6" w:rsidP="003D3DB6">
            <w:r>
              <w:t xml:space="preserve"> </w:t>
            </w:r>
          </w:p>
          <w:p w:rsidR="003D3DB6" w:rsidRDefault="003D3DB6" w:rsidP="003D3DB6">
            <w:r>
              <w:t xml:space="preserve">#pick out two of the three methods ( use J and S ) </w:t>
            </w:r>
          </w:p>
          <w:p w:rsidR="003D3DB6" w:rsidRDefault="003D3DB6" w:rsidP="003D3DB6">
            <w:r>
              <w:t xml:space="preserve">   </w:t>
            </w:r>
          </w:p>
          <w:p w:rsidR="003D3DB6" w:rsidRDefault="003D3DB6" w:rsidP="003D3DB6">
            <w:proofErr w:type="spellStart"/>
            <w:r>
              <w:t>dat</w:t>
            </w:r>
            <w:proofErr w:type="spellEnd"/>
            <w:r>
              <w:t xml:space="preserve"> = subset(blood, subset = meth != "R")</w:t>
            </w:r>
          </w:p>
          <w:p w:rsidR="003D3DB6" w:rsidRDefault="003D3DB6" w:rsidP="003D3DB6"/>
          <w:p w:rsidR="003D3DB6" w:rsidRDefault="003D3DB6" w:rsidP="003D3DB6"/>
        </w:tc>
      </w:tr>
    </w:tbl>
    <w:p w:rsidR="003D3DB6" w:rsidRDefault="003D3DB6" w:rsidP="009E01AF"/>
    <w:sectPr w:rsidR="003D3DB6"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E01AF"/>
    <w:rsid w:val="00084DD1"/>
    <w:rsid w:val="000A2942"/>
    <w:rsid w:val="000D09F0"/>
    <w:rsid w:val="00104EC1"/>
    <w:rsid w:val="001348FA"/>
    <w:rsid w:val="00156E3A"/>
    <w:rsid w:val="001B10C9"/>
    <w:rsid w:val="001B506A"/>
    <w:rsid w:val="001B6472"/>
    <w:rsid w:val="001B65F7"/>
    <w:rsid w:val="001C5319"/>
    <w:rsid w:val="002A7E08"/>
    <w:rsid w:val="003D3DB6"/>
    <w:rsid w:val="004254FA"/>
    <w:rsid w:val="00552760"/>
    <w:rsid w:val="0057031E"/>
    <w:rsid w:val="005D7612"/>
    <w:rsid w:val="00617951"/>
    <w:rsid w:val="00652B57"/>
    <w:rsid w:val="0066301F"/>
    <w:rsid w:val="00695C39"/>
    <w:rsid w:val="006E7F63"/>
    <w:rsid w:val="00705F1E"/>
    <w:rsid w:val="00741B32"/>
    <w:rsid w:val="00760D61"/>
    <w:rsid w:val="00777524"/>
    <w:rsid w:val="007C17D9"/>
    <w:rsid w:val="007C40A0"/>
    <w:rsid w:val="007D0A35"/>
    <w:rsid w:val="00841181"/>
    <w:rsid w:val="008E774A"/>
    <w:rsid w:val="009A6238"/>
    <w:rsid w:val="009E01AF"/>
    <w:rsid w:val="00A6484E"/>
    <w:rsid w:val="00AE54DA"/>
    <w:rsid w:val="00AF75BE"/>
    <w:rsid w:val="00B51022"/>
    <w:rsid w:val="00B56C3A"/>
    <w:rsid w:val="00BA0828"/>
    <w:rsid w:val="00BB0539"/>
    <w:rsid w:val="00BD33C8"/>
    <w:rsid w:val="00BE3187"/>
    <w:rsid w:val="00C51DE0"/>
    <w:rsid w:val="00C80BBE"/>
    <w:rsid w:val="00C9680D"/>
    <w:rsid w:val="00D03E26"/>
    <w:rsid w:val="00D9197A"/>
    <w:rsid w:val="00DB1BC1"/>
    <w:rsid w:val="00DB758E"/>
    <w:rsid w:val="00DF5613"/>
    <w:rsid w:val="00E175BA"/>
    <w:rsid w:val="00E714F9"/>
    <w:rsid w:val="00FA0798"/>
    <w:rsid w:val="00FB36BB"/>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612"/>
  </w:style>
  <w:style w:type="paragraph" w:styleId="Heading1">
    <w:name w:val="heading 1"/>
    <w:basedOn w:val="Normal"/>
    <w:next w:val="Normal"/>
    <w:link w:val="Heading1Char"/>
    <w:uiPriority w:val="9"/>
    <w:qFormat/>
    <w:rsid w:val="00741B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01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E01AF"/>
    <w:rPr>
      <w:color w:val="808080"/>
    </w:rPr>
  </w:style>
  <w:style w:type="paragraph" w:styleId="BalloonText">
    <w:name w:val="Balloon Text"/>
    <w:basedOn w:val="Normal"/>
    <w:link w:val="BalloonTextChar"/>
    <w:uiPriority w:val="99"/>
    <w:semiHidden/>
    <w:unhideWhenUsed/>
    <w:rsid w:val="009E0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1AF"/>
    <w:rPr>
      <w:rFonts w:ascii="Tahoma" w:hAnsi="Tahoma" w:cs="Tahoma"/>
      <w:sz w:val="16"/>
      <w:szCs w:val="16"/>
    </w:rPr>
  </w:style>
  <w:style w:type="character" w:customStyle="1" w:styleId="Heading1Char">
    <w:name w:val="Heading 1 Char"/>
    <w:basedOn w:val="DefaultParagraphFont"/>
    <w:link w:val="Heading1"/>
    <w:uiPriority w:val="9"/>
    <w:rsid w:val="00741B3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01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E01AF"/>
    <w:rPr>
      <w:color w:val="808080"/>
    </w:rPr>
  </w:style>
  <w:style w:type="paragraph" w:styleId="BalloonText">
    <w:name w:val="Balloon Text"/>
    <w:basedOn w:val="Normal"/>
    <w:link w:val="BalloonTextChar"/>
    <w:uiPriority w:val="99"/>
    <w:semiHidden/>
    <w:unhideWhenUsed/>
    <w:rsid w:val="009E0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1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666F5A-070F-4109-8F74-19B9A60AD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9</Pages>
  <Words>2287</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15293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kevin.obrien</dc:creator>
  <cp:lastModifiedBy>kevin.obrien</cp:lastModifiedBy>
  <cp:revision>5</cp:revision>
  <cp:lastPrinted>2012-05-24T15:06:00Z</cp:lastPrinted>
  <dcterms:created xsi:type="dcterms:W3CDTF">2012-05-25T10:39:00Z</dcterms:created>
  <dcterms:modified xsi:type="dcterms:W3CDTF">2012-05-25T13:04:00Z</dcterms:modified>
</cp:coreProperties>
</file>