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E0A" w:rsidRPr="00021670" w:rsidRDefault="001B4E0A" w:rsidP="001B4E0A">
      <w:pPr>
        <w:spacing w:after="0" w:line="240" w:lineRule="auto"/>
        <w:rPr>
          <w:rFonts w:ascii="jmuvb" w:hAnsi="jmuvb" w:cs="jmuvb"/>
          <w:b/>
          <w:sz w:val="20"/>
          <w:szCs w:val="20"/>
          <w:u w:val="single"/>
        </w:rPr>
      </w:pPr>
      <w:r w:rsidRPr="00021670">
        <w:rPr>
          <w:rFonts w:ascii="jmuvb" w:hAnsi="jmuvb" w:cs="jmuvb"/>
          <w:b/>
          <w:sz w:val="20"/>
          <w:szCs w:val="20"/>
          <w:u w:val="single"/>
        </w:rPr>
        <w:t xml:space="preserve">Section </w:t>
      </w:r>
      <w:r>
        <w:rPr>
          <w:rFonts w:ascii="jmuvb" w:hAnsi="jmuvb" w:cs="jmuvb"/>
          <w:b/>
          <w:sz w:val="20"/>
          <w:szCs w:val="20"/>
          <w:u w:val="single"/>
        </w:rPr>
        <w:t>4</w:t>
      </w:r>
      <w:r w:rsidRPr="00021670">
        <w:rPr>
          <w:rFonts w:ascii="jmuvb" w:hAnsi="jmuvb" w:cs="jmuvb"/>
          <w:b/>
          <w:sz w:val="20"/>
          <w:szCs w:val="20"/>
          <w:u w:val="single"/>
        </w:rPr>
        <w:t xml:space="preserve"> </w:t>
      </w:r>
      <w:r>
        <w:rPr>
          <w:rFonts w:ascii="jmuvb" w:hAnsi="jmuvb" w:cs="jmuvb"/>
          <w:b/>
          <w:sz w:val="20"/>
          <w:szCs w:val="20"/>
          <w:u w:val="single"/>
        </w:rPr>
        <w:t>VC structures</w:t>
      </w:r>
    </w:p>
    <w:p w:rsidR="001B4E0A" w:rsidRPr="00326C79" w:rsidRDefault="00D759B6" w:rsidP="001B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4.1 </w:t>
      </w:r>
      <w:r w:rsidR="001B4E0A" w:rsidRPr="00326C79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Compound Symmetry</w:t>
      </w:r>
    </w:p>
    <w:p w:rsidR="001B4E0A" w:rsidRPr="00326C79" w:rsidRDefault="001B4E0A" w:rsidP="001B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Assumes that the variance-covariance structure has a single variance (represented by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perscript"/>
          <w:lang w:eastAsia="en-IE"/>
        </w:rPr>
        <w:t>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for all 3 of the time points and a single covariance (represented by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>) for each of the pairs of trials.</w:t>
      </w:r>
      <w:proofErr w:type="gramEnd"/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>  This structure is illustrated by the half matrix below.</w:t>
      </w:r>
    </w:p>
    <w:p w:rsidR="001B4E0A" w:rsidRPr="00326C79" w:rsidRDefault="001B4E0A" w:rsidP="001B4E0A">
      <w:pPr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perscript"/>
          <w:lang w:eastAsia="en-IE"/>
        </w:rPr>
        <w:t>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perscript"/>
          <w:lang w:eastAsia="en-IE"/>
        </w:rPr>
        <w:t>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perscript"/>
          <w:lang w:eastAsia="en-IE"/>
        </w:rPr>
        <w:t>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1B4E0A" w:rsidRPr="00E90F95" w:rsidRDefault="001B4E0A" w:rsidP="001B4E0A">
      <w:pPr>
        <w:rPr>
          <w:rFonts w:ascii="jmuvb" w:hAnsi="jmuvb" w:cs="jmuvb"/>
          <w:b/>
          <w:sz w:val="20"/>
          <w:szCs w:val="20"/>
        </w:rPr>
      </w:pPr>
      <w:r w:rsidRPr="00E90F95">
        <w:rPr>
          <w:rFonts w:ascii="jmuvb" w:hAnsi="jmuvb" w:cs="jmuvb"/>
          <w:b/>
          <w:sz w:val="20"/>
          <w:szCs w:val="20"/>
        </w:rPr>
        <w:t>4.2 Unstructured</w:t>
      </w:r>
    </w:p>
    <w:p w:rsidR="001B4E0A" w:rsidRPr="00326C79" w:rsidRDefault="001B4E0A" w:rsidP="001B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E90F95">
        <w:rPr>
          <w:rFonts w:ascii="jmuvb" w:hAnsi="jmuvb" w:cs="jmuvb"/>
          <w:sz w:val="20"/>
          <w:szCs w:val="20"/>
        </w:rPr>
        <w:t>Assumes that each variance and covariance is unique.</w:t>
      </w:r>
      <w:proofErr w:type="gramEnd"/>
      <w:r w:rsidRPr="00E90F95">
        <w:rPr>
          <w:rFonts w:ascii="jmuvb" w:hAnsi="jmuvb" w:cs="jmuvb"/>
          <w:sz w:val="20"/>
          <w:szCs w:val="20"/>
        </w:rPr>
        <w:t xml:space="preserve">   Each trial has its own variance (e.g.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Symbol" w:eastAsia="Times New Roman" w:hAnsi="Symbol" w:cs="Times New Roman"/>
          <w:sz w:val="24"/>
          <w:szCs w:val="24"/>
          <w:vertAlign w:val="superscript"/>
          <w:lang w:eastAsia="en-IE"/>
        </w:rPr>
        <w:t>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</w:t>
      </w:r>
      <w:r w:rsidRPr="00E90F95">
        <w:rPr>
          <w:rFonts w:ascii="jmuvb" w:hAnsi="jmuvb" w:cs="jmuvb"/>
          <w:sz w:val="20"/>
          <w:szCs w:val="20"/>
        </w:rPr>
        <w:t>the variance of trial 1) and each pair of trials has its own covariance (e.g.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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E90F95">
        <w:rPr>
          <w:rFonts w:ascii="jmuvb" w:hAnsi="jmuvb" w:cs="jmuvb"/>
          <w:sz w:val="20"/>
          <w:szCs w:val="20"/>
        </w:rPr>
        <w:t>is the covariance of trial 1 and trial2).  This structure is illustrated by the half matrix below.</w:t>
      </w:r>
    </w:p>
    <w:p w:rsidR="001B4E0A" w:rsidRPr="00326C79" w:rsidRDefault="001B4E0A" w:rsidP="001B4E0A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Symbol" w:eastAsia="Times New Roman" w:hAnsi="Symbol" w:cs="Times New Roman"/>
          <w:sz w:val="24"/>
          <w:szCs w:val="24"/>
          <w:vertAlign w:val="superscript"/>
          <w:lang w:eastAsia="en-IE"/>
        </w:rPr>
        <w:t>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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</w:t>
      </w:r>
      <w:r w:rsidRPr="00326C79">
        <w:rPr>
          <w:rFonts w:ascii="Symbol" w:eastAsia="Times New Roman" w:hAnsi="Symbol" w:cs="Times New Roman"/>
          <w:sz w:val="24"/>
          <w:szCs w:val="24"/>
          <w:vertAlign w:val="superscript"/>
          <w:lang w:eastAsia="en-IE"/>
        </w:rPr>
        <w:t>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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</w:t>
      </w:r>
      <w:r w:rsidRPr="00326C7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26C79">
        <w:rPr>
          <w:rFonts w:ascii="Symbol" w:eastAsia="Times New Roman" w:hAnsi="Symbol" w:cs="Times New Roman"/>
          <w:sz w:val="24"/>
          <w:szCs w:val="24"/>
          <w:lang w:eastAsia="en-IE"/>
        </w:rPr>
        <w:t></w:t>
      </w:r>
      <w:r w:rsidRPr="00326C79">
        <w:rPr>
          <w:rFonts w:ascii="Symbol" w:eastAsia="Times New Roman" w:hAnsi="Symbol" w:cs="Times New Roman"/>
          <w:sz w:val="24"/>
          <w:szCs w:val="24"/>
          <w:vertAlign w:val="subscript"/>
          <w:lang w:eastAsia="en-IE"/>
        </w:rPr>
        <w:t></w:t>
      </w:r>
      <w:r w:rsidRPr="00326C79">
        <w:rPr>
          <w:rFonts w:ascii="Symbol" w:eastAsia="Times New Roman" w:hAnsi="Symbol" w:cs="Times New Roman"/>
          <w:sz w:val="24"/>
          <w:szCs w:val="24"/>
          <w:vertAlign w:val="superscript"/>
          <w:lang w:eastAsia="en-IE"/>
        </w:rPr>
        <w:t></w:t>
      </w:r>
    </w:p>
    <w:p w:rsidR="001B4E0A" w:rsidRDefault="001B4E0A" w:rsidP="001B4E0A">
      <w:pPr>
        <w:shd w:val="clear" w:color="auto" w:fill="FFFFFF"/>
        <w:spacing w:after="336" w:line="312" w:lineRule="auto"/>
        <w:ind w:right="225"/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B4E0A" w:rsidTr="00F7515C">
        <w:tc>
          <w:tcPr>
            <w:tcW w:w="4621" w:type="dxa"/>
          </w:tcPr>
          <w:p w:rsidR="001B4E0A" w:rsidRPr="00C11D99" w:rsidRDefault="001B4E0A" w:rsidP="00F7515C">
            <w:pPr>
              <w:spacing w:after="336" w:line="312" w:lineRule="auto"/>
              <w:ind w:right="225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IE"/>
              </w:rPr>
            </w:pPr>
            <w:r w:rsidRPr="00C11D9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IE"/>
              </w:rPr>
              <w:t xml:space="preserve">Unstructured (UN) </w:t>
            </w:r>
          </w:p>
          <w:p w:rsidR="001B4E0A" w:rsidRDefault="001B4E0A" w:rsidP="00F7515C">
            <w:pPr>
              <w:spacing w:after="336" w:line="312" w:lineRule="auto"/>
              <w:ind w:right="22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The variances are constrained to be nonnegative, and the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covariances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are unconstrained.</w:t>
            </w:r>
          </w:p>
        </w:tc>
        <w:tc>
          <w:tcPr>
            <w:tcW w:w="4621" w:type="dxa"/>
          </w:tcPr>
          <w:p w:rsidR="001B4E0A" w:rsidRDefault="001B4E0A" w:rsidP="00F7515C">
            <w:pPr>
              <w:spacing w:after="336" w:line="312" w:lineRule="auto"/>
              <w:ind w:right="225"/>
              <w:jc w:val="center"/>
            </w:pPr>
            <w:r w:rsidRPr="00C11D99">
              <w:rPr>
                <w:noProof/>
                <w:lang w:eastAsia="en-IE"/>
              </w:rPr>
              <w:drawing>
                <wp:inline distT="0" distB="0" distL="0" distR="0">
                  <wp:extent cx="1381125" cy="809625"/>
                  <wp:effectExtent l="19050" t="0" r="9525" b="0"/>
                  <wp:docPr id="13" name="Picture 7" descr="http://support.sas.com/documentation/cdl/en/statug/63033/HTML/default/images/statug_mixed0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upport.sas.com/documentation/cdl/en/statug/63033/HTML/default/images/statug_mixed02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E0A" w:rsidTr="00F7515C">
        <w:tc>
          <w:tcPr>
            <w:tcW w:w="4621" w:type="dxa"/>
          </w:tcPr>
          <w:p w:rsidR="001B4E0A" w:rsidRPr="00C11D99" w:rsidRDefault="001B4E0A" w:rsidP="00F7515C">
            <w:pPr>
              <w:spacing w:after="336" w:line="312" w:lineRule="auto"/>
              <w:ind w:right="225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IE"/>
              </w:rPr>
            </w:pPr>
            <w:r w:rsidRPr="00C11D9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IE"/>
              </w:rPr>
              <w:t>Compound Symmetry (CS)</w:t>
            </w:r>
          </w:p>
          <w:p w:rsidR="001B4E0A" w:rsidRDefault="001B4E0A" w:rsidP="00F7515C">
            <w:pPr>
              <w:spacing w:after="336" w:line="312" w:lineRule="auto"/>
              <w:ind w:right="22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This structure requires constant variance and constant covariance.</w:t>
            </w:r>
          </w:p>
        </w:tc>
        <w:tc>
          <w:tcPr>
            <w:tcW w:w="4621" w:type="dxa"/>
          </w:tcPr>
          <w:p w:rsidR="001B4E0A" w:rsidRDefault="001B4E0A" w:rsidP="00F7515C">
            <w:pPr>
              <w:spacing w:after="336" w:line="312" w:lineRule="auto"/>
              <w:ind w:right="225"/>
              <w:jc w:val="center"/>
            </w:pPr>
            <w:r w:rsidRPr="00C11D99">
              <w:rPr>
                <w:noProof/>
                <w:lang w:eastAsia="en-IE"/>
              </w:rPr>
              <w:drawing>
                <wp:inline distT="0" distB="0" distL="0" distR="0">
                  <wp:extent cx="2419350" cy="685800"/>
                  <wp:effectExtent l="19050" t="0" r="0" b="0"/>
                  <wp:docPr id="14" name="Picture 5" descr="http://support.sas.com/documentation/cdl/en/statug/63033/HTML/default/images/statug_mixed02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upport.sas.com/documentation/cdl/en/statug/63033/HTML/default/images/statug_mixed02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4E0A" w:rsidRDefault="001B4E0A" w:rsidP="001B4E0A"/>
    <w:p w:rsidR="001B4E0A" w:rsidRDefault="001B4E0A" w:rsidP="001B4E0A">
      <w:pPr>
        <w:rPr>
          <w:rFonts w:ascii="jmuvb" w:hAnsi="jmuvb" w:cs="jmuvb"/>
          <w:sz w:val="20"/>
          <w:szCs w:val="20"/>
        </w:rPr>
      </w:pPr>
    </w:p>
    <w:p w:rsidR="001B4E0A" w:rsidRDefault="001B4E0A">
      <w:pPr>
        <w:rPr>
          <w:b/>
        </w:rPr>
      </w:pPr>
      <w:r>
        <w:rPr>
          <w:b/>
        </w:rPr>
        <w:br w:type="page"/>
      </w:r>
    </w:p>
    <w:p w:rsidR="008C59C2" w:rsidRPr="008C59C2" w:rsidRDefault="008C59C2">
      <w:pPr>
        <w:rPr>
          <w:b/>
        </w:rPr>
      </w:pPr>
      <w:r w:rsidRPr="008C59C2">
        <w:rPr>
          <w:b/>
        </w:rPr>
        <w:lastRenderedPageBreak/>
        <w:t>Diagonal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pd1 &lt;- </w:t>
      </w:r>
      <w:proofErr w:type="spellStart"/>
      <w:proofErr w:type="gramStart"/>
      <w:r>
        <w:t>pdMat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 xml:space="preserve">(1:4), </w:t>
      </w:r>
      <w:proofErr w:type="spellStart"/>
      <w:r>
        <w:t>pdClass</w:t>
      </w:r>
      <w:proofErr w:type="spellEnd"/>
      <w:r>
        <w:t xml:space="preserve"> = "</w:t>
      </w:r>
      <w:proofErr w:type="spellStart"/>
      <w:r>
        <w:t>pdDiag</w:t>
      </w:r>
      <w:proofErr w:type="spellEnd"/>
      <w:r>
        <w:t>")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pd1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Positive definite matrix structure of class </w:t>
      </w:r>
      <w:proofErr w:type="spellStart"/>
      <w:r w:rsidRPr="008C59C2">
        <w:rPr>
          <w:b/>
        </w:rPr>
        <w:t>pdDiag</w:t>
      </w:r>
      <w:proofErr w:type="spellEnd"/>
      <w:r>
        <w:t xml:space="preserve"> representing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[1,]    1    0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[2,]    0    2    0    </w:t>
      </w:r>
      <w:proofErr w:type="spellStart"/>
      <w:r>
        <w:t>0</w:t>
      </w:r>
      <w:proofErr w:type="spellEnd"/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[3,]    0    </w:t>
      </w:r>
      <w:proofErr w:type="spellStart"/>
      <w:r>
        <w:t>0</w:t>
      </w:r>
      <w:proofErr w:type="spellEnd"/>
      <w:r>
        <w:t xml:space="preserve">    3    0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[4,]    0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4</w:t>
      </w:r>
    </w:p>
    <w:p w:rsidR="008C59C2" w:rsidRDefault="008C59C2" w:rsidP="008C59C2">
      <w:pPr>
        <w:rPr>
          <w:b/>
        </w:rPr>
      </w:pPr>
      <w:r>
        <w:rPr>
          <w:b/>
        </w:rPr>
        <w:t>Compound Symmetry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9C2">
        <w:t xml:space="preserve">&gt; pd1 &lt;- </w:t>
      </w:r>
      <w:proofErr w:type="spellStart"/>
      <w:proofErr w:type="gramStart"/>
      <w:r w:rsidRPr="008C59C2">
        <w:t>pdCompSymm</w:t>
      </w:r>
      <w:proofErr w:type="spellEnd"/>
      <w:r w:rsidRPr="008C59C2">
        <w:t>(</w:t>
      </w:r>
      <w:proofErr w:type="spellStart"/>
      <w:proofErr w:type="gramEnd"/>
      <w:r w:rsidRPr="008C59C2">
        <w:t>diag</w:t>
      </w:r>
      <w:proofErr w:type="spellEnd"/>
      <w:r w:rsidRPr="008C59C2">
        <w:t xml:space="preserve">(3) + 1, </w:t>
      </w:r>
      <w:proofErr w:type="spellStart"/>
      <w:r w:rsidRPr="008C59C2">
        <w:t>nam</w:t>
      </w:r>
      <w:proofErr w:type="spellEnd"/>
      <w:r w:rsidRPr="008C59C2">
        <w:t xml:space="preserve"> = c("A","B","C"))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9C2">
        <w:t>&gt; pd1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9C2">
        <w:t xml:space="preserve">Positive definite matrix structure of class </w:t>
      </w:r>
      <w:proofErr w:type="spellStart"/>
      <w:r w:rsidRPr="008C59C2">
        <w:t>pdCompSymm</w:t>
      </w:r>
      <w:proofErr w:type="spellEnd"/>
      <w:r w:rsidRPr="008C59C2">
        <w:t xml:space="preserve"> representing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 xml:space="preserve">  A B C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 xml:space="preserve">A 2 1 </w:t>
      </w:r>
      <w:proofErr w:type="spellStart"/>
      <w:r w:rsidRPr="008C59C2">
        <w:rPr>
          <w:b/>
        </w:rPr>
        <w:t>1</w:t>
      </w:r>
      <w:proofErr w:type="spellEnd"/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>B 1 2 1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 xml:space="preserve">C 1 </w:t>
      </w:r>
      <w:proofErr w:type="spellStart"/>
      <w:r w:rsidRPr="008C59C2">
        <w:rPr>
          <w:b/>
        </w:rPr>
        <w:t>1</w:t>
      </w:r>
      <w:proofErr w:type="spellEnd"/>
      <w:r w:rsidRPr="008C59C2">
        <w:rPr>
          <w:b/>
        </w:rPr>
        <w:t xml:space="preserve"> 2</w:t>
      </w:r>
    </w:p>
    <w:p w:rsidR="001B4E0A" w:rsidRPr="001B4E0A" w:rsidRDefault="001B4E0A" w:rsidP="001B4E0A">
      <w:pPr>
        <w:rPr>
          <w:b/>
        </w:rPr>
      </w:pPr>
    </w:p>
    <w:p w:rsidR="001B4E0A" w:rsidRPr="001B4E0A" w:rsidRDefault="001B4E0A" w:rsidP="001B4E0A">
      <w:pPr>
        <w:rPr>
          <w:b/>
        </w:rPr>
      </w:pPr>
      <w:r w:rsidRPr="001B4E0A">
        <w:rPr>
          <w:b/>
        </w:rPr>
        <w:t>Symmetric</w:t>
      </w:r>
    </w:p>
    <w:p w:rsidR="001B4E0A" w:rsidRDefault="001B4E0A" w:rsidP="001B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B4E0A" w:rsidRPr="001B4E0A" w:rsidRDefault="001B4E0A" w:rsidP="001B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</w:t>
      </w:r>
      <w:r w:rsidRPr="001B4E0A">
        <w:t>symmet</w:t>
      </w:r>
      <w:r>
        <w:t xml:space="preserve">ric variance-covariance matrix </w:t>
      </w:r>
      <w:proofErr w:type="gramStart"/>
      <w:r>
        <w:t>is  the</w:t>
      </w:r>
      <w:proofErr w:type="gramEnd"/>
      <w:r>
        <w:t xml:space="preserve"> “</w:t>
      </w:r>
      <w:r w:rsidRPr="001B4E0A">
        <w:t>unstructured</w:t>
      </w:r>
      <w:r>
        <w:t>” form</w:t>
      </w:r>
      <w:r w:rsidRPr="001B4E0A">
        <w:t xml:space="preserve"> in SAS</w:t>
      </w:r>
      <w:r>
        <w:t xml:space="preserve"> terminology.</w:t>
      </w:r>
    </w:p>
    <w:p w:rsidR="001B4E0A" w:rsidRDefault="001B4E0A" w:rsidP="001B4E0A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B4E0A" w:rsidRDefault="001B4E0A">
      <w:pPr>
        <w:rPr>
          <w:b/>
        </w:rPr>
      </w:pPr>
      <w:r>
        <w:rPr>
          <w:b/>
        </w:rPr>
        <w:br w:type="page"/>
      </w:r>
    </w:p>
    <w:p w:rsidR="008C59C2" w:rsidRPr="008C59C2" w:rsidRDefault="008C59C2" w:rsidP="001B4E0A">
      <w:pPr>
        <w:rPr>
          <w:b/>
        </w:rPr>
      </w:pPr>
      <w:r w:rsidRPr="008C59C2">
        <w:rPr>
          <w:b/>
        </w:rPr>
        <w:lastRenderedPageBreak/>
        <w:t>Blocked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pd1 &lt;- </w:t>
      </w:r>
      <w:proofErr w:type="spellStart"/>
      <w:proofErr w:type="gramStart"/>
      <w:r>
        <w:t>pdBlocked</w:t>
      </w:r>
      <w:proofErr w:type="spellEnd"/>
      <w:r>
        <w:t>(</w:t>
      </w:r>
      <w:proofErr w:type="gramEnd"/>
      <w:r>
        <w:t>list(</w:t>
      </w:r>
      <w:proofErr w:type="spellStart"/>
      <w:r>
        <w:t>diag</w:t>
      </w:r>
      <w:proofErr w:type="spellEnd"/>
      <w:r>
        <w:t xml:space="preserve">(1:2), </w:t>
      </w:r>
      <w:proofErr w:type="spellStart"/>
      <w:r>
        <w:t>diag</w:t>
      </w:r>
      <w:proofErr w:type="spellEnd"/>
      <w:r>
        <w:t xml:space="preserve">(c(0.1, 0.2, 0.3))),+     </w:t>
      </w:r>
      <w:proofErr w:type="spellStart"/>
      <w:r>
        <w:t>nam</w:t>
      </w:r>
      <w:proofErr w:type="spellEnd"/>
      <w:r>
        <w:t xml:space="preserve"> = list(c("A","B"), c("a1", "a2", "a3")))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pd1</w:t>
      </w:r>
    </w:p>
    <w:p w:rsid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Positive definite matrix structure of class </w:t>
      </w:r>
      <w:proofErr w:type="spellStart"/>
      <w:r w:rsidRPr="008C59C2">
        <w:rPr>
          <w:b/>
        </w:rPr>
        <w:t>pdBlocked</w:t>
      </w:r>
      <w:proofErr w:type="spellEnd"/>
      <w:r>
        <w:t xml:space="preserve"> representing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 xml:space="preserve">  </w:t>
      </w:r>
      <w:r>
        <w:rPr>
          <w:b/>
        </w:rPr>
        <w:tab/>
      </w:r>
      <w:r w:rsidRPr="008C59C2">
        <w:rPr>
          <w:b/>
        </w:rPr>
        <w:t xml:space="preserve"> A </w:t>
      </w:r>
      <w:proofErr w:type="gramStart"/>
      <w:r w:rsidRPr="008C59C2">
        <w:rPr>
          <w:b/>
        </w:rPr>
        <w:t>B  a1</w:t>
      </w:r>
      <w:proofErr w:type="gramEnd"/>
      <w:r w:rsidRPr="008C59C2">
        <w:rPr>
          <w:b/>
        </w:rPr>
        <w:t xml:space="preserve">  a2  a3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>A</w:t>
      </w:r>
      <w:r>
        <w:rPr>
          <w:b/>
        </w:rPr>
        <w:tab/>
      </w:r>
      <w:r w:rsidRPr="008C59C2">
        <w:rPr>
          <w:b/>
          <w:color w:val="7030A0"/>
        </w:rPr>
        <w:t xml:space="preserve">1 0 </w:t>
      </w:r>
      <w:r w:rsidRPr="008C59C2">
        <w:rPr>
          <w:b/>
        </w:rPr>
        <w:t xml:space="preserve">0.0 </w:t>
      </w:r>
      <w:proofErr w:type="spellStart"/>
      <w:r w:rsidRPr="008C59C2">
        <w:rPr>
          <w:b/>
        </w:rPr>
        <w:t>0.0</w:t>
      </w:r>
      <w:proofErr w:type="spellEnd"/>
      <w:r w:rsidRPr="008C59C2">
        <w:rPr>
          <w:b/>
        </w:rPr>
        <w:t xml:space="preserve"> </w:t>
      </w:r>
      <w:proofErr w:type="spellStart"/>
      <w:r w:rsidRPr="008C59C2">
        <w:rPr>
          <w:b/>
        </w:rPr>
        <w:t>0.0</w:t>
      </w:r>
      <w:proofErr w:type="spellEnd"/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 xml:space="preserve">B  </w:t>
      </w:r>
      <w:r>
        <w:rPr>
          <w:b/>
        </w:rPr>
        <w:tab/>
      </w:r>
      <w:r w:rsidRPr="008C59C2">
        <w:rPr>
          <w:b/>
          <w:color w:val="7030A0"/>
        </w:rPr>
        <w:t>0 2</w:t>
      </w:r>
      <w:r w:rsidRPr="008C59C2">
        <w:rPr>
          <w:b/>
        </w:rPr>
        <w:t xml:space="preserve"> 0.0 </w:t>
      </w:r>
      <w:proofErr w:type="spellStart"/>
      <w:r w:rsidRPr="008C59C2">
        <w:rPr>
          <w:b/>
        </w:rPr>
        <w:t>0.0</w:t>
      </w:r>
      <w:proofErr w:type="spellEnd"/>
      <w:r w:rsidRPr="008C59C2">
        <w:rPr>
          <w:b/>
        </w:rPr>
        <w:t xml:space="preserve"> </w:t>
      </w:r>
      <w:proofErr w:type="spellStart"/>
      <w:r w:rsidRPr="008C59C2">
        <w:rPr>
          <w:b/>
        </w:rPr>
        <w:t>0.0</w:t>
      </w:r>
      <w:proofErr w:type="spellEnd"/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C59C2">
        <w:rPr>
          <w:b/>
        </w:rPr>
        <w:t xml:space="preserve">a1 </w:t>
      </w:r>
      <w:r>
        <w:rPr>
          <w:b/>
        </w:rPr>
        <w:tab/>
      </w:r>
      <w:r w:rsidRPr="008C59C2">
        <w:rPr>
          <w:b/>
        </w:rPr>
        <w:t xml:space="preserve">0 </w:t>
      </w:r>
      <w:proofErr w:type="spellStart"/>
      <w:r w:rsidRPr="008C59C2">
        <w:rPr>
          <w:b/>
        </w:rPr>
        <w:t>0</w:t>
      </w:r>
      <w:proofErr w:type="spellEnd"/>
      <w:r w:rsidRPr="008C59C2">
        <w:rPr>
          <w:b/>
        </w:rPr>
        <w:t xml:space="preserve"> </w:t>
      </w:r>
      <w:r w:rsidRPr="008C59C2">
        <w:rPr>
          <w:b/>
          <w:color w:val="FF0000"/>
        </w:rPr>
        <w:t xml:space="preserve">0.1 0.0 </w:t>
      </w:r>
      <w:proofErr w:type="spellStart"/>
      <w:r w:rsidRPr="008C59C2">
        <w:rPr>
          <w:b/>
          <w:color w:val="FF0000"/>
        </w:rPr>
        <w:t>0.0</w:t>
      </w:r>
      <w:proofErr w:type="spellEnd"/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 xml:space="preserve">a2 </w:t>
      </w:r>
      <w:r>
        <w:rPr>
          <w:b/>
        </w:rPr>
        <w:tab/>
      </w:r>
      <w:r w:rsidRPr="008C59C2">
        <w:rPr>
          <w:b/>
        </w:rPr>
        <w:t xml:space="preserve">0 </w:t>
      </w:r>
      <w:proofErr w:type="spellStart"/>
      <w:r w:rsidRPr="008C59C2">
        <w:rPr>
          <w:b/>
        </w:rPr>
        <w:t>0</w:t>
      </w:r>
      <w:proofErr w:type="spellEnd"/>
      <w:r w:rsidRPr="008C59C2">
        <w:rPr>
          <w:b/>
        </w:rPr>
        <w:t xml:space="preserve"> </w:t>
      </w:r>
      <w:r w:rsidRPr="008C59C2">
        <w:rPr>
          <w:b/>
          <w:color w:val="FF0000"/>
        </w:rPr>
        <w:t>0.0 0.2 0.0</w:t>
      </w:r>
    </w:p>
    <w:p w:rsidR="008C59C2" w:rsidRPr="008C59C2" w:rsidRDefault="008C59C2" w:rsidP="008C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C59C2">
        <w:rPr>
          <w:b/>
        </w:rPr>
        <w:t xml:space="preserve">a3 </w:t>
      </w:r>
      <w:r>
        <w:rPr>
          <w:b/>
        </w:rPr>
        <w:tab/>
      </w:r>
      <w:r w:rsidRPr="008C59C2">
        <w:rPr>
          <w:b/>
        </w:rPr>
        <w:t xml:space="preserve">0 </w:t>
      </w:r>
      <w:proofErr w:type="spellStart"/>
      <w:r w:rsidRPr="008C59C2">
        <w:rPr>
          <w:b/>
        </w:rPr>
        <w:t>0</w:t>
      </w:r>
      <w:proofErr w:type="spellEnd"/>
      <w:r w:rsidRPr="008C59C2">
        <w:rPr>
          <w:b/>
        </w:rPr>
        <w:t xml:space="preserve"> </w:t>
      </w:r>
      <w:r w:rsidRPr="008C59C2">
        <w:rPr>
          <w:b/>
          <w:color w:val="FF0000"/>
        </w:rPr>
        <w:t xml:space="preserve">0.0 </w:t>
      </w:r>
      <w:proofErr w:type="spellStart"/>
      <w:r w:rsidRPr="008C59C2">
        <w:rPr>
          <w:b/>
          <w:color w:val="FF0000"/>
        </w:rPr>
        <w:t>0.0</w:t>
      </w:r>
      <w:proofErr w:type="spellEnd"/>
      <w:r w:rsidRPr="008C59C2">
        <w:rPr>
          <w:b/>
          <w:color w:val="FF0000"/>
        </w:rPr>
        <w:t xml:space="preserve"> 0.3</w:t>
      </w:r>
    </w:p>
    <w:sectPr w:rsidR="008C59C2" w:rsidRPr="008C59C2" w:rsidSect="0076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jmuv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C59C2"/>
    <w:rsid w:val="001B4E0A"/>
    <w:rsid w:val="00767F07"/>
    <w:rsid w:val="008C59C2"/>
    <w:rsid w:val="00D75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E0A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uiPriority w:val="59"/>
    <w:rsid w:val="001B4E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2010-05-19T15:46:00Z</dcterms:created>
  <dcterms:modified xsi:type="dcterms:W3CDTF">2010-05-19T16:43:00Z</dcterms:modified>
</cp:coreProperties>
</file>