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rPr>
        <w:id w:val="486957396"/>
        <w:docPartObj>
          <w:docPartGallery w:val="Cover Pages"/>
          <w:docPartUnique/>
        </w:docPartObj>
      </w:sdtPr>
      <w:sdtContent>
        <w:p w:rsidR="007168A4" w:rsidRDefault="007168A4" w:rsidP="007168A4">
          <w:pPr>
            <w:spacing w:after="200"/>
            <w:rPr>
              <w:b/>
            </w:rPr>
          </w:pPr>
          <w:r>
            <w:rPr>
              <w:rFonts w:asciiTheme="majorHAnsi" w:hAnsiTheme="majorHAnsi"/>
              <w:b/>
              <w:noProof/>
              <w:color w:val="4F81BD" w:themeColor="accent1"/>
              <w:sz w:val="48"/>
              <w:szCs w:val="48"/>
              <w:lang w:val="en-IE" w:eastAsia="en-IE"/>
            </w:rPr>
            <w:drawing>
              <wp:inline distT="0" distB="0" distL="0" distR="0">
                <wp:extent cx="2107997" cy="1017727"/>
                <wp:effectExtent l="19050" t="0" r="6553" b="0"/>
                <wp:docPr id="2" name="Picture 1" descr="HC Logo English (Redu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 Logo English (Reduced).jpg"/>
                        <pic:cNvPicPr/>
                      </pic:nvPicPr>
                      <pic:blipFill>
                        <a:blip r:embed="rId8" cstate="print"/>
                        <a:stretch>
                          <a:fillRect/>
                        </a:stretch>
                      </pic:blipFill>
                      <pic:spPr>
                        <a:xfrm>
                          <a:off x="0" y="0"/>
                          <a:ext cx="2107997" cy="1017727"/>
                        </a:xfrm>
                        <a:prstGeom prst="rect">
                          <a:avLst/>
                        </a:prstGeom>
                      </pic:spPr>
                    </pic:pic>
                  </a:graphicData>
                </a:graphic>
              </wp:inline>
            </w:drawing>
          </w:r>
          <w:r w:rsidR="002C702F" w:rsidRPr="002C702F">
            <w:rPr>
              <w:rFonts w:asciiTheme="majorHAnsi" w:hAnsiTheme="majorHAnsi"/>
              <w:b/>
              <w:noProof/>
              <w:color w:val="4F81BD" w:themeColor="accent1"/>
              <w:sz w:val="48"/>
              <w:szCs w:val="48"/>
            </w:rPr>
            <w:pict>
              <v:roundrect id="_x0000_s1026" style="position:absolute;margin-left:0;margin-top:0;width:506.8pt;height:670.45pt;z-index:251660288;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r w:rsidR="002C702F" w:rsidRPr="002C702F">
            <w:rPr>
              <w:rFonts w:asciiTheme="majorHAnsi" w:hAnsiTheme="majorHAnsi"/>
              <w:b/>
              <w:noProof/>
              <w:color w:val="4F81BD" w:themeColor="accent1"/>
              <w:sz w:val="48"/>
              <w:szCs w:val="48"/>
              <w:lang w:eastAsia="ja-JP"/>
            </w:rPr>
            <w:pict>
              <v:rect id="_x0000_s1027" style="position:absolute;margin-left:0;margin-top:289.85pt;width:575.15pt;height:755.15pt;z-index:251661312;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27;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1238"/>
                      </w:tblGrid>
                      <w:tr w:rsidR="005E5705">
                        <w:trPr>
                          <w:trHeight w:val="144"/>
                          <w:jc w:val="center"/>
                        </w:trPr>
                        <w:tc>
                          <w:tcPr>
                            <w:tcW w:w="0" w:type="auto"/>
                            <w:shd w:val="clear" w:color="auto" w:fill="B8CCE4" w:themeFill="accent1" w:themeFillTint="66"/>
                            <w:tcMar>
                              <w:top w:w="0" w:type="dxa"/>
                              <w:bottom w:w="0" w:type="dxa"/>
                            </w:tcMar>
                            <w:vAlign w:val="center"/>
                          </w:tcPr>
                          <w:p w:rsidR="005E5705" w:rsidRDefault="005E5705">
                            <w:pPr>
                              <w:pStyle w:val="NoSpacing"/>
                              <w:rPr>
                                <w:sz w:val="8"/>
                                <w:szCs w:val="8"/>
                              </w:rPr>
                            </w:pPr>
                          </w:p>
                        </w:tc>
                      </w:tr>
                      <w:tr w:rsidR="005E5705">
                        <w:trPr>
                          <w:trHeight w:val="1440"/>
                          <w:jc w:val="center"/>
                        </w:trPr>
                        <w:tc>
                          <w:tcPr>
                            <w:tcW w:w="0" w:type="auto"/>
                            <w:shd w:val="clear" w:color="auto" w:fill="4F81BD" w:themeFill="accent1"/>
                            <w:vAlign w:val="center"/>
                          </w:tcPr>
                          <w:p w:rsidR="005E5705" w:rsidRDefault="002C702F" w:rsidP="00AA6045">
                            <w:pPr>
                              <w:pStyle w:val="NoSpacing"/>
                              <w:suppressOverlap/>
                              <w:jc w:val="center"/>
                              <w:rPr>
                                <w:rFonts w:asciiTheme="majorHAnsi" w:hAnsiTheme="majorHAnsi"/>
                                <w:color w:val="FFFFFF" w:themeColor="background1"/>
                                <w:sz w:val="72"/>
                                <w:szCs w:val="72"/>
                              </w:rPr>
                            </w:pPr>
                            <w:sdt>
                              <w:sdtPr>
                                <w:rPr>
                                  <w:rFonts w:ascii="Arial" w:hAnsi="Arial" w:cs="Arial"/>
                                  <w:color w:val="FFFFFF" w:themeColor="background1"/>
                                  <w:sz w:val="68"/>
                                  <w:szCs w:val="68"/>
                                </w:rPr>
                                <w:id w:val="3232653"/>
                                <w:dataBinding w:prefixMappings="xmlns:ns0='http://schemas.openxmlformats.org/package/2006/metadata/core-properties' xmlns:ns1='http://purl.org/dc/elements/1.1/'" w:xpath="/ns0:coreProperties[1]/ns1:title[1]" w:storeItemID="{6C3C8BC8-F283-45AE-878A-BAB7291924A1}"/>
                                <w:text/>
                              </w:sdtPr>
                              <w:sdtContent>
                                <w:r w:rsidR="005E5705" w:rsidRPr="00DE6225">
                                  <w:rPr>
                                    <w:rFonts w:ascii="Arial" w:hAnsi="Arial" w:cs="Arial"/>
                                    <w:color w:val="FFFFFF" w:themeColor="background1"/>
                                    <w:sz w:val="68"/>
                                    <w:szCs w:val="68"/>
                                  </w:rPr>
                                  <w:t xml:space="preserve">Hibernia College </w:t>
                                </w:r>
                                <w:r w:rsidR="00AA6045" w:rsidRPr="00DE6225">
                                  <w:rPr>
                                    <w:rFonts w:ascii="Arial" w:hAnsi="Arial" w:cs="Arial"/>
                                    <w:color w:val="FFFFFF" w:themeColor="background1"/>
                                    <w:sz w:val="68"/>
                                    <w:szCs w:val="68"/>
                                  </w:rPr>
                                  <w:t>Information Sheet</w:t>
                                </w:r>
                              </w:sdtContent>
                            </w:sdt>
                          </w:p>
                        </w:tc>
                      </w:tr>
                      <w:tr w:rsidR="005E5705">
                        <w:trPr>
                          <w:trHeight w:val="144"/>
                          <w:jc w:val="center"/>
                        </w:trPr>
                        <w:tc>
                          <w:tcPr>
                            <w:tcW w:w="0" w:type="auto"/>
                            <w:shd w:val="clear" w:color="auto" w:fill="4BACC6" w:themeFill="accent5"/>
                            <w:tcMar>
                              <w:top w:w="0" w:type="dxa"/>
                              <w:bottom w:w="0" w:type="dxa"/>
                            </w:tcMar>
                            <w:vAlign w:val="center"/>
                          </w:tcPr>
                          <w:p w:rsidR="005E5705" w:rsidRDefault="005E5705">
                            <w:pPr>
                              <w:pStyle w:val="NoSpacing"/>
                              <w:rPr>
                                <w:sz w:val="8"/>
                                <w:szCs w:val="8"/>
                              </w:rPr>
                            </w:pPr>
                          </w:p>
                        </w:tc>
                      </w:tr>
                      <w:tr w:rsidR="005E5705">
                        <w:trPr>
                          <w:trHeight w:val="720"/>
                          <w:jc w:val="center"/>
                        </w:trPr>
                        <w:tc>
                          <w:tcPr>
                            <w:tcW w:w="0" w:type="auto"/>
                            <w:vAlign w:val="bottom"/>
                          </w:tcPr>
                          <w:p w:rsidR="005E5705" w:rsidRDefault="005E5705" w:rsidP="007168A4">
                            <w:pPr>
                              <w:pStyle w:val="NoSpacing"/>
                              <w:suppressOverlap/>
                              <w:rPr>
                                <w:rFonts w:asciiTheme="majorHAnsi" w:hAnsiTheme="majorHAnsi"/>
                                <w:i/>
                                <w:sz w:val="36"/>
                                <w:szCs w:val="36"/>
                              </w:rPr>
                            </w:pPr>
                          </w:p>
                        </w:tc>
                      </w:tr>
                    </w:tbl>
                    <w:p w:rsidR="005E5705" w:rsidRDefault="005E5705" w:rsidP="007168A4"/>
                  </w:txbxContent>
                </v:textbox>
                <w10:wrap anchorx="page" anchory="page"/>
              </v:rect>
            </w:pict>
          </w:r>
          <w:r w:rsidR="002C702F" w:rsidRPr="002C702F">
            <w:rPr>
              <w:rFonts w:asciiTheme="majorHAnsi" w:hAnsiTheme="majorHAnsi"/>
              <w:b/>
              <w:noProof/>
              <w:color w:val="4F81BD" w:themeColor="accent1"/>
              <w:sz w:val="48"/>
              <w:szCs w:val="48"/>
              <w:lang w:eastAsia="ja-JP"/>
            </w:rPr>
            <w:pict>
              <v:rect id="_x0000_s1028" style="position:absolute;margin-left:0;margin-top:1065pt;width:482.5pt;height:50.7pt;z-index:251662336;mso-width-percent:1000;mso-height-percent:1000;mso-top-percent:800;mso-position-horizontal:center;mso-position-horizontal-relative:margin;mso-position-vertical-relative:margin;mso-width-percent:1000;mso-height-percent:1000;mso-top-percent:800;mso-width-relative:margin;mso-height-relative:margin;v-text-anchor:bottom" o:allowincell="f" filled="f" stroked="f" strokeweight=".25pt">
                <v:textbox style="mso-next-textbox:#_x0000_s1028;mso-fit-shape-to-text:t" inset=",18pt,,18pt">
                  <w:txbxContent>
                    <w:p w:rsidR="005E5705" w:rsidRDefault="002C702F" w:rsidP="007168A4">
                      <w:pPr>
                        <w:pStyle w:val="NoSpacing"/>
                        <w:spacing w:line="276" w:lineRule="auto"/>
                        <w:suppressOverlap/>
                        <w:jc w:val="center"/>
                        <w:rPr>
                          <w:b/>
                          <w:caps/>
                          <w:color w:val="4F81BD" w:themeColor="accent1"/>
                        </w:rPr>
                      </w:pPr>
                      <w:sdt>
                        <w:sdtPr>
                          <w:rPr>
                            <w:rFonts w:ascii="Book Antiqua" w:hAnsi="Book Antiqua"/>
                            <w:b/>
                            <w:caps/>
                            <w:color w:val="4F81BD" w:themeColor="accent1"/>
                          </w:rPr>
                          <w:id w:val="1551716"/>
                          <w:showingPlcHdr/>
                          <w:dataBinding w:prefixMappings="xmlns:ns0='http://schemas.openxmlformats.org/officeDocument/2006/extended-properties'" w:xpath="/ns0:Properties[1]/ns0:Company[1]" w:storeItemID="{6668398D-A668-4E3E-A5EB-62B293D839F1}"/>
                          <w:text/>
                        </w:sdtPr>
                        <w:sdtContent>
                          <w:r w:rsidR="005E5705">
                            <w:rPr>
                              <w:rFonts w:ascii="Book Antiqua" w:hAnsi="Book Antiqua"/>
                              <w:b/>
                              <w:caps/>
                              <w:color w:val="4F81BD" w:themeColor="accent1"/>
                            </w:rPr>
                            <w:t xml:space="preserve">     </w:t>
                          </w:r>
                        </w:sdtContent>
                      </w:sdt>
                    </w:p>
                    <w:p w:rsidR="005E5705" w:rsidRPr="008859FC" w:rsidRDefault="005E5705" w:rsidP="007168A4">
                      <w:pPr>
                        <w:pStyle w:val="NoSpacing"/>
                        <w:spacing w:line="276" w:lineRule="auto"/>
                        <w:suppressOverlap/>
                        <w:jc w:val="center"/>
                        <w:rPr>
                          <w:rFonts w:ascii="Book Antiqua" w:hAnsi="Book Antiqua"/>
                          <w:b/>
                          <w:caps/>
                          <w:color w:val="4F81BD" w:themeColor="accent1"/>
                        </w:rPr>
                      </w:pPr>
                    </w:p>
                    <w:p w:rsidR="005E5705" w:rsidRPr="008859FC" w:rsidRDefault="002C702F" w:rsidP="007168A4">
                      <w:pPr>
                        <w:pStyle w:val="NoSpacing"/>
                        <w:spacing w:line="276" w:lineRule="auto"/>
                        <w:suppressOverlap/>
                        <w:jc w:val="center"/>
                        <w:rPr>
                          <w:rFonts w:ascii="Book Antiqua" w:hAnsi="Book Antiqua"/>
                        </w:rPr>
                      </w:pPr>
                      <w:sdt>
                        <w:sdtPr>
                          <w:rPr>
                            <w:rFonts w:ascii="Book Antiqua" w:hAnsi="Book Antiqua"/>
                          </w:rPr>
                          <w:id w:val="1551723"/>
                          <w:showingPlcHdr/>
                          <w:dataBinding w:prefixMappings="xmlns:ns0='http://schemas.microsoft.com/office/2006/coverPageProps'" w:xpath="/ns0:CoverPageProperties[1]/ns0:PublishDate[1]" w:storeItemID="{55AF091B-3C7A-41E3-B477-F2FDAA23CFDA}"/>
                          <w:date w:fullDate="2009-10-20T00:00:00Z">
                            <w:dateFormat w:val="MMMM d, yyyy"/>
                            <w:lid w:val="en-US"/>
                            <w:storeMappedDataAs w:val="dateTime"/>
                            <w:calendar w:val="gregorian"/>
                          </w:date>
                        </w:sdtPr>
                        <w:sdtContent>
                          <w:r w:rsidR="005E5705">
                            <w:rPr>
                              <w:rFonts w:ascii="Book Antiqua" w:hAnsi="Book Antiqua"/>
                            </w:rPr>
                            <w:t xml:space="preserve">     </w:t>
                          </w:r>
                        </w:sdtContent>
                      </w:sdt>
                    </w:p>
                  </w:txbxContent>
                </v:textbox>
                <w10:wrap anchorx="margin" anchory="margin"/>
              </v:rect>
            </w:pict>
          </w:r>
          <w:r>
            <w:rPr>
              <w:smallCaps/>
            </w:rPr>
            <w:br w:type="page"/>
          </w:r>
        </w:p>
      </w:sdtContent>
    </w:sdt>
    <w:p w:rsidR="00595D90" w:rsidRPr="00323558" w:rsidRDefault="00595D90" w:rsidP="007168A4">
      <w:pPr>
        <w:rPr>
          <w:rFonts w:ascii="Arial" w:hAnsi="Arial" w:cs="Arial"/>
          <w:b/>
          <w:color w:val="365F91" w:themeColor="accent1" w:themeShade="BF"/>
          <w:sz w:val="28"/>
        </w:rPr>
      </w:pPr>
      <w:r w:rsidRPr="00323558">
        <w:rPr>
          <w:rFonts w:ascii="Arial" w:hAnsi="Arial" w:cs="Arial"/>
          <w:b/>
          <w:color w:val="365F91" w:themeColor="accent1" w:themeShade="BF"/>
          <w:sz w:val="28"/>
        </w:rPr>
        <w:lastRenderedPageBreak/>
        <w:t xml:space="preserve">Module </w:t>
      </w:r>
      <w:r w:rsidR="00AA6045">
        <w:rPr>
          <w:rFonts w:ascii="Arial" w:hAnsi="Arial" w:cs="Arial"/>
          <w:b/>
          <w:color w:val="365F91" w:themeColor="accent1" w:themeShade="BF"/>
          <w:sz w:val="28"/>
        </w:rPr>
        <w:t>Information Sheet</w:t>
      </w:r>
    </w:p>
    <w:tbl>
      <w:tblPr>
        <w:tblStyle w:val="LightGrid-Accent110"/>
        <w:tblW w:w="0" w:type="auto"/>
        <w:tblLook w:val="04A0"/>
      </w:tblPr>
      <w:tblGrid>
        <w:gridCol w:w="2518"/>
        <w:gridCol w:w="1418"/>
        <w:gridCol w:w="5306"/>
      </w:tblGrid>
      <w:tr w:rsidR="00595D90" w:rsidRPr="00323558" w:rsidTr="00A04DB5">
        <w:trPr>
          <w:cnfStyle w:val="100000000000"/>
        </w:trPr>
        <w:tc>
          <w:tcPr>
            <w:cnfStyle w:val="001000000000"/>
            <w:tcW w:w="2518" w:type="dxa"/>
          </w:tcPr>
          <w:p w:rsidR="00595D90" w:rsidRPr="00323558" w:rsidRDefault="00595D90" w:rsidP="005E009D">
            <w:pPr>
              <w:rPr>
                <w:rFonts w:ascii="Arial" w:hAnsi="Arial" w:cs="Arial"/>
                <w:sz w:val="20"/>
              </w:rPr>
            </w:pPr>
            <w:r w:rsidRPr="00323558">
              <w:rPr>
                <w:rFonts w:ascii="Arial" w:hAnsi="Arial" w:cs="Arial"/>
                <w:sz w:val="20"/>
              </w:rPr>
              <w:t>Module title:</w:t>
            </w:r>
          </w:p>
        </w:tc>
        <w:tc>
          <w:tcPr>
            <w:tcW w:w="6724" w:type="dxa"/>
            <w:gridSpan w:val="2"/>
          </w:tcPr>
          <w:p w:rsidR="00595D90" w:rsidRPr="00283158" w:rsidRDefault="00B67045" w:rsidP="00333118">
            <w:pPr>
              <w:cnfStyle w:val="100000000000"/>
              <w:rPr>
                <w:rFonts w:ascii="Arial" w:hAnsi="Arial" w:cs="Arial"/>
                <w:b w:val="0"/>
                <w:sz w:val="20"/>
              </w:rPr>
            </w:pPr>
            <w:r>
              <w:rPr>
                <w:rFonts w:ascii="Arial" w:hAnsi="Arial" w:cs="Arial"/>
                <w:b w:val="0"/>
                <w:sz w:val="20"/>
              </w:rPr>
              <w:t>2910102 Mathematics for computing</w:t>
            </w:r>
            <w:r w:rsidR="00AD2FFA">
              <w:rPr>
                <w:rFonts w:ascii="Arial" w:hAnsi="Arial" w:cs="Arial"/>
                <w:b w:val="0"/>
                <w:sz w:val="20"/>
              </w:rPr>
              <w:t xml:space="preserve"> (uncom_macom)</w:t>
            </w:r>
          </w:p>
        </w:tc>
      </w:tr>
      <w:tr w:rsidR="00595D90" w:rsidRPr="00323558" w:rsidTr="00A04DB5">
        <w:trPr>
          <w:cnfStyle w:val="000000100000"/>
        </w:trPr>
        <w:tc>
          <w:tcPr>
            <w:cnfStyle w:val="001000000000"/>
            <w:tcW w:w="2518" w:type="dxa"/>
          </w:tcPr>
          <w:p w:rsidR="00595D90" w:rsidRPr="00323558" w:rsidRDefault="00595D90" w:rsidP="00173B6C">
            <w:pPr>
              <w:rPr>
                <w:rFonts w:ascii="Arial" w:hAnsi="Arial" w:cs="Arial"/>
                <w:sz w:val="20"/>
              </w:rPr>
            </w:pPr>
            <w:r w:rsidRPr="00323558">
              <w:rPr>
                <w:rFonts w:ascii="Arial" w:hAnsi="Arial" w:cs="Arial"/>
                <w:sz w:val="20"/>
              </w:rPr>
              <w:t xml:space="preserve">Module </w:t>
            </w:r>
            <w:r w:rsidR="00173B6C">
              <w:rPr>
                <w:rFonts w:ascii="Arial" w:hAnsi="Arial" w:cs="Arial"/>
                <w:sz w:val="20"/>
              </w:rPr>
              <w:t xml:space="preserve">descriptions and </w:t>
            </w:r>
            <w:r w:rsidR="00AA11E9">
              <w:rPr>
                <w:rFonts w:ascii="Arial" w:hAnsi="Arial" w:cs="Arial"/>
                <w:sz w:val="20"/>
              </w:rPr>
              <w:t>aims</w:t>
            </w:r>
            <w:r w:rsidRPr="00323558">
              <w:rPr>
                <w:rFonts w:ascii="Arial" w:hAnsi="Arial" w:cs="Arial"/>
                <w:sz w:val="20"/>
              </w:rPr>
              <w:t>:</w:t>
            </w:r>
          </w:p>
        </w:tc>
        <w:tc>
          <w:tcPr>
            <w:tcW w:w="6724" w:type="dxa"/>
            <w:gridSpan w:val="2"/>
          </w:tcPr>
          <w:p w:rsidR="00173B6C" w:rsidRPr="00173B6C" w:rsidRDefault="00173B6C" w:rsidP="00173B6C">
            <w:pPr>
              <w:autoSpaceDE w:val="0"/>
              <w:autoSpaceDN w:val="0"/>
              <w:adjustRightInd w:val="0"/>
              <w:spacing w:after="0"/>
              <w:cnfStyle w:val="000000100000"/>
              <w:rPr>
                <w:rFonts w:ascii="Arial" w:hAnsi="Arial" w:cs="Arial"/>
                <w:sz w:val="20"/>
              </w:rPr>
            </w:pPr>
            <w:r w:rsidRPr="00173B6C">
              <w:rPr>
                <w:rFonts w:ascii="Arial" w:hAnsi="Arial" w:cs="Arial"/>
                <w:sz w:val="20"/>
              </w:rPr>
              <w:t>Computer science depends on the science of mathematics and without the mathematical ideas that underpin it, none of the marvels of modern computer technology would be possible. To study for a degree in Computing and Information Systems, students need to understand and feel easy with some essential mathematical ideas. The topics in this module have been selected with that in mind and students will find that they use many of the ideas and skills introduced in this module directly or indirectly in the other modules in this degree programme. Students will also gain experience of the way that mathematicians and computer scientists express their ideas using symbols and make their statements precise.</w:t>
            </w:r>
          </w:p>
          <w:p w:rsidR="00333118" w:rsidRPr="00283158" w:rsidRDefault="00333118" w:rsidP="00B67045">
            <w:pPr>
              <w:pStyle w:val="ListParagraph"/>
              <w:autoSpaceDE w:val="0"/>
              <w:autoSpaceDN w:val="0"/>
              <w:adjustRightInd w:val="0"/>
              <w:spacing w:after="0"/>
              <w:ind w:left="0"/>
              <w:cnfStyle w:val="000000100000"/>
              <w:rPr>
                <w:rFonts w:ascii="Arial" w:hAnsi="Arial" w:cs="Arial"/>
                <w:sz w:val="20"/>
              </w:rPr>
            </w:pPr>
          </w:p>
        </w:tc>
      </w:tr>
      <w:tr w:rsidR="00FD6A83" w:rsidRPr="00323558" w:rsidTr="00A04DB5">
        <w:trPr>
          <w:cnfStyle w:val="000000010000"/>
        </w:trPr>
        <w:tc>
          <w:tcPr>
            <w:cnfStyle w:val="001000000000"/>
            <w:tcW w:w="2518" w:type="dxa"/>
          </w:tcPr>
          <w:p w:rsidR="00FD6A83" w:rsidRPr="00323558" w:rsidRDefault="00FD6A83" w:rsidP="005E009D">
            <w:pPr>
              <w:rPr>
                <w:rFonts w:ascii="Arial" w:hAnsi="Arial" w:cs="Arial"/>
                <w:sz w:val="20"/>
              </w:rPr>
            </w:pPr>
            <w:r w:rsidRPr="00323558">
              <w:rPr>
                <w:rFonts w:ascii="Arial" w:hAnsi="Arial" w:cs="Arial"/>
                <w:sz w:val="20"/>
              </w:rPr>
              <w:t>Total contact hours:</w:t>
            </w:r>
          </w:p>
        </w:tc>
        <w:tc>
          <w:tcPr>
            <w:tcW w:w="6724" w:type="dxa"/>
            <w:gridSpan w:val="2"/>
          </w:tcPr>
          <w:p w:rsidR="00FD6A83" w:rsidRPr="00323558" w:rsidRDefault="00345A0A" w:rsidP="005E009D">
            <w:pPr>
              <w:spacing w:after="0"/>
              <w:cnfStyle w:val="000000010000"/>
              <w:rPr>
                <w:rFonts w:ascii="Arial" w:eastAsia="Times New Roman" w:hAnsi="Arial" w:cs="Arial"/>
                <w:sz w:val="20"/>
              </w:rPr>
            </w:pPr>
            <w:r>
              <w:rPr>
                <w:rFonts w:ascii="Arial" w:eastAsia="Times New Roman" w:hAnsi="Arial" w:cs="Arial"/>
                <w:sz w:val="20"/>
              </w:rPr>
              <w:t>10</w:t>
            </w:r>
            <w:r w:rsidR="00CF7323">
              <w:rPr>
                <w:rFonts w:ascii="Arial" w:eastAsia="Times New Roman" w:hAnsi="Arial" w:cs="Arial"/>
                <w:sz w:val="20"/>
              </w:rPr>
              <w:t xml:space="preserve"> hours per week</w:t>
            </w:r>
          </w:p>
        </w:tc>
      </w:tr>
      <w:tr w:rsidR="00595D90" w:rsidRPr="00323558" w:rsidTr="00A04DB5">
        <w:trPr>
          <w:cnfStyle w:val="000000100000"/>
        </w:trPr>
        <w:tc>
          <w:tcPr>
            <w:cnfStyle w:val="001000000000"/>
            <w:tcW w:w="2518" w:type="dxa"/>
          </w:tcPr>
          <w:p w:rsidR="00595D90" w:rsidRPr="00323558" w:rsidRDefault="00595D90" w:rsidP="00AA11E9">
            <w:pPr>
              <w:rPr>
                <w:rFonts w:ascii="Arial" w:hAnsi="Arial" w:cs="Arial"/>
                <w:sz w:val="20"/>
              </w:rPr>
            </w:pPr>
            <w:r w:rsidRPr="00323558">
              <w:rPr>
                <w:rFonts w:ascii="Arial" w:hAnsi="Arial" w:cs="Arial"/>
                <w:sz w:val="20"/>
              </w:rPr>
              <w:t xml:space="preserve">Total number of </w:t>
            </w:r>
            <w:r w:rsidR="00AA11E9">
              <w:rPr>
                <w:rFonts w:ascii="Arial" w:hAnsi="Arial" w:cs="Arial"/>
                <w:sz w:val="20"/>
              </w:rPr>
              <w:t>s</w:t>
            </w:r>
            <w:r w:rsidR="0053393F" w:rsidRPr="00323558">
              <w:rPr>
                <w:rFonts w:ascii="Arial" w:hAnsi="Arial" w:cs="Arial"/>
                <w:sz w:val="20"/>
              </w:rPr>
              <w:t>ession</w:t>
            </w:r>
            <w:r w:rsidRPr="00323558">
              <w:rPr>
                <w:rFonts w:ascii="Arial" w:hAnsi="Arial" w:cs="Arial"/>
                <w:sz w:val="20"/>
              </w:rPr>
              <w:t>s in module:</w:t>
            </w:r>
          </w:p>
        </w:tc>
        <w:tc>
          <w:tcPr>
            <w:tcW w:w="6724" w:type="dxa"/>
            <w:gridSpan w:val="2"/>
          </w:tcPr>
          <w:p w:rsidR="00595D90" w:rsidRPr="00323558" w:rsidRDefault="00B52E1F" w:rsidP="005E009D">
            <w:pPr>
              <w:cnfStyle w:val="000000100000"/>
              <w:rPr>
                <w:rFonts w:ascii="Arial" w:hAnsi="Arial" w:cs="Arial"/>
                <w:sz w:val="20"/>
              </w:rPr>
            </w:pPr>
            <w:r>
              <w:rPr>
                <w:rFonts w:ascii="Arial" w:hAnsi="Arial" w:cs="Arial"/>
                <w:sz w:val="20"/>
              </w:rPr>
              <w:t>10 sessions</w:t>
            </w:r>
          </w:p>
        </w:tc>
      </w:tr>
      <w:tr w:rsidR="001F178B" w:rsidRPr="00323558" w:rsidTr="001F178B">
        <w:trPr>
          <w:cnfStyle w:val="000000010000"/>
          <w:trHeight w:val="273"/>
        </w:trPr>
        <w:tc>
          <w:tcPr>
            <w:cnfStyle w:val="001000000000"/>
            <w:tcW w:w="2518" w:type="dxa"/>
            <w:vMerge w:val="restart"/>
          </w:tcPr>
          <w:p w:rsidR="001F178B" w:rsidRDefault="001F178B" w:rsidP="001F178B">
            <w:pPr>
              <w:rPr>
                <w:rFonts w:ascii="Arial" w:hAnsi="Arial" w:cs="Arial"/>
                <w:sz w:val="20"/>
              </w:rPr>
            </w:pPr>
            <w:r>
              <w:rPr>
                <w:rFonts w:ascii="Arial" w:hAnsi="Arial" w:cs="Arial"/>
                <w:sz w:val="20"/>
              </w:rPr>
              <w:t>Session content:</w:t>
            </w:r>
          </w:p>
          <w:p w:rsidR="001F178B" w:rsidRPr="00323558" w:rsidRDefault="001F178B" w:rsidP="001F178B">
            <w:pPr>
              <w:rPr>
                <w:rFonts w:ascii="Arial" w:hAnsi="Arial" w:cs="Arial"/>
                <w:sz w:val="20"/>
              </w:rPr>
            </w:pPr>
            <w:r>
              <w:rPr>
                <w:rFonts w:ascii="Arial" w:hAnsi="Arial" w:cs="Arial"/>
                <w:sz w:val="20"/>
              </w:rPr>
              <w:t xml:space="preserve"> (Chapters from subject guide)</w:t>
            </w:r>
          </w:p>
        </w:tc>
        <w:tc>
          <w:tcPr>
            <w:tcW w:w="1418" w:type="dxa"/>
          </w:tcPr>
          <w:p w:rsidR="001F178B" w:rsidRDefault="001F178B" w:rsidP="00E936FA">
            <w:pPr>
              <w:pStyle w:val="ListParagraph"/>
              <w:spacing w:after="0"/>
              <w:ind w:left="0"/>
              <w:cnfStyle w:val="000000010000"/>
              <w:rPr>
                <w:rFonts w:ascii="Arial" w:hAnsi="Arial" w:cs="Arial"/>
                <w:sz w:val="20"/>
              </w:rPr>
            </w:pPr>
            <w:r>
              <w:rPr>
                <w:rFonts w:ascii="Arial" w:hAnsi="Arial" w:cs="Arial"/>
                <w:sz w:val="20"/>
              </w:rPr>
              <w:t>Session 1:</w:t>
            </w:r>
          </w:p>
        </w:tc>
        <w:tc>
          <w:tcPr>
            <w:tcW w:w="5306" w:type="dxa"/>
          </w:tcPr>
          <w:p w:rsidR="001F178B" w:rsidRPr="00323558" w:rsidRDefault="001F178B" w:rsidP="001F178B">
            <w:pPr>
              <w:pStyle w:val="ListParagraph"/>
              <w:spacing w:after="0"/>
              <w:ind w:left="0"/>
              <w:cnfStyle w:val="000000010000"/>
              <w:rPr>
                <w:rFonts w:ascii="Arial" w:hAnsi="Arial" w:cs="Arial"/>
                <w:sz w:val="20"/>
              </w:rPr>
            </w:pPr>
            <w:r>
              <w:rPr>
                <w:rFonts w:ascii="Arial" w:hAnsi="Arial" w:cs="Arial"/>
                <w:sz w:val="20"/>
              </w:rPr>
              <w:t>Volume 1 Chapter 1:</w:t>
            </w:r>
            <w:r>
              <w:t xml:space="preserve"> </w:t>
            </w:r>
            <w:r w:rsidRPr="00E936FA">
              <w:rPr>
                <w:rFonts w:ascii="Arial" w:hAnsi="Arial" w:cs="Arial"/>
                <w:sz w:val="20"/>
              </w:rPr>
              <w:t>Numbers systems</w:t>
            </w:r>
          </w:p>
        </w:tc>
      </w:tr>
      <w:tr w:rsidR="001F178B" w:rsidRPr="00323558" w:rsidTr="001F178B">
        <w:trPr>
          <w:cnfStyle w:val="000000100000"/>
          <w:trHeight w:val="270"/>
        </w:trPr>
        <w:tc>
          <w:tcPr>
            <w:cnfStyle w:val="001000000000"/>
            <w:tcW w:w="2518" w:type="dxa"/>
            <w:vMerge/>
          </w:tcPr>
          <w:p w:rsidR="001F178B" w:rsidRDefault="001F178B" w:rsidP="0086039A">
            <w:pPr>
              <w:rPr>
                <w:rFonts w:ascii="Arial" w:hAnsi="Arial" w:cs="Arial"/>
                <w:sz w:val="20"/>
              </w:rPr>
            </w:pPr>
          </w:p>
        </w:tc>
        <w:tc>
          <w:tcPr>
            <w:tcW w:w="1418" w:type="dxa"/>
          </w:tcPr>
          <w:p w:rsidR="001F178B" w:rsidRDefault="001F178B" w:rsidP="00402E9B">
            <w:pPr>
              <w:pStyle w:val="ListParagraph"/>
              <w:spacing w:after="0"/>
              <w:ind w:left="0"/>
              <w:cnfStyle w:val="000000100000"/>
              <w:rPr>
                <w:rFonts w:ascii="Arial" w:hAnsi="Arial" w:cs="Arial"/>
                <w:sz w:val="20"/>
              </w:rPr>
            </w:pPr>
            <w:r>
              <w:rPr>
                <w:rFonts w:ascii="Arial" w:hAnsi="Arial" w:cs="Arial"/>
                <w:sz w:val="20"/>
              </w:rPr>
              <w:t>Session 2:</w:t>
            </w:r>
          </w:p>
        </w:tc>
        <w:tc>
          <w:tcPr>
            <w:tcW w:w="5306" w:type="dxa"/>
          </w:tcPr>
          <w:p w:rsidR="001F178B" w:rsidRDefault="001F178B" w:rsidP="00402E9B">
            <w:pPr>
              <w:pStyle w:val="ListParagraph"/>
              <w:spacing w:after="0"/>
              <w:ind w:left="0"/>
              <w:cnfStyle w:val="000000100000"/>
              <w:rPr>
                <w:rFonts w:ascii="Arial" w:hAnsi="Arial" w:cs="Arial"/>
                <w:sz w:val="20"/>
              </w:rPr>
            </w:pPr>
            <w:r>
              <w:rPr>
                <w:rFonts w:ascii="Arial" w:hAnsi="Arial" w:cs="Arial"/>
                <w:sz w:val="20"/>
              </w:rPr>
              <w:t>Volume 1 Chapter 2:</w:t>
            </w:r>
            <w:r>
              <w:t xml:space="preserve"> </w:t>
            </w:r>
            <w:r w:rsidRPr="00E936FA">
              <w:rPr>
                <w:rFonts w:ascii="Arial" w:hAnsi="Arial" w:cs="Arial"/>
                <w:sz w:val="20"/>
              </w:rPr>
              <w:t>Sets and binary operations</w:t>
            </w:r>
          </w:p>
        </w:tc>
      </w:tr>
      <w:tr w:rsidR="001F178B" w:rsidRPr="00323558" w:rsidTr="001F178B">
        <w:trPr>
          <w:cnfStyle w:val="000000010000"/>
          <w:trHeight w:val="270"/>
        </w:trPr>
        <w:tc>
          <w:tcPr>
            <w:cnfStyle w:val="001000000000"/>
            <w:tcW w:w="2518" w:type="dxa"/>
            <w:vMerge/>
          </w:tcPr>
          <w:p w:rsidR="001F178B" w:rsidRDefault="001F178B" w:rsidP="0086039A">
            <w:pPr>
              <w:rPr>
                <w:rFonts w:ascii="Arial" w:hAnsi="Arial" w:cs="Arial"/>
                <w:sz w:val="20"/>
              </w:rPr>
            </w:pPr>
          </w:p>
        </w:tc>
        <w:tc>
          <w:tcPr>
            <w:tcW w:w="1418" w:type="dxa"/>
          </w:tcPr>
          <w:p w:rsidR="001F178B" w:rsidRDefault="001F178B" w:rsidP="00402E9B">
            <w:pPr>
              <w:pStyle w:val="ListParagraph"/>
              <w:spacing w:after="0"/>
              <w:ind w:left="0"/>
              <w:cnfStyle w:val="000000010000"/>
              <w:rPr>
                <w:rFonts w:ascii="Arial" w:hAnsi="Arial" w:cs="Arial"/>
                <w:sz w:val="20"/>
              </w:rPr>
            </w:pPr>
            <w:r>
              <w:rPr>
                <w:rFonts w:ascii="Arial" w:hAnsi="Arial" w:cs="Arial"/>
                <w:sz w:val="20"/>
              </w:rPr>
              <w:t>Session 3:</w:t>
            </w:r>
          </w:p>
        </w:tc>
        <w:tc>
          <w:tcPr>
            <w:tcW w:w="5306" w:type="dxa"/>
          </w:tcPr>
          <w:p w:rsidR="001F178B" w:rsidRDefault="001F178B" w:rsidP="00402E9B">
            <w:pPr>
              <w:pStyle w:val="ListParagraph"/>
              <w:spacing w:after="0"/>
              <w:ind w:left="0"/>
              <w:cnfStyle w:val="000000010000"/>
              <w:rPr>
                <w:rFonts w:ascii="Arial" w:hAnsi="Arial" w:cs="Arial"/>
                <w:sz w:val="20"/>
              </w:rPr>
            </w:pPr>
            <w:r>
              <w:rPr>
                <w:rFonts w:ascii="Arial" w:hAnsi="Arial" w:cs="Arial"/>
                <w:sz w:val="20"/>
              </w:rPr>
              <w:t>Volume 1 Chapter 3:</w:t>
            </w:r>
            <w:r>
              <w:t xml:space="preserve"> </w:t>
            </w:r>
            <w:r w:rsidRPr="00E936FA">
              <w:rPr>
                <w:rFonts w:ascii="Arial" w:hAnsi="Arial" w:cs="Arial"/>
                <w:sz w:val="20"/>
              </w:rPr>
              <w:t>Logic</w:t>
            </w:r>
          </w:p>
        </w:tc>
      </w:tr>
      <w:tr w:rsidR="001F178B" w:rsidRPr="00323558" w:rsidTr="001F178B">
        <w:trPr>
          <w:cnfStyle w:val="000000100000"/>
          <w:trHeight w:val="270"/>
        </w:trPr>
        <w:tc>
          <w:tcPr>
            <w:cnfStyle w:val="001000000000"/>
            <w:tcW w:w="2518" w:type="dxa"/>
            <w:vMerge/>
          </w:tcPr>
          <w:p w:rsidR="001F178B" w:rsidRDefault="001F178B" w:rsidP="0086039A">
            <w:pPr>
              <w:rPr>
                <w:rFonts w:ascii="Arial" w:hAnsi="Arial" w:cs="Arial"/>
                <w:sz w:val="20"/>
              </w:rPr>
            </w:pPr>
          </w:p>
        </w:tc>
        <w:tc>
          <w:tcPr>
            <w:tcW w:w="1418" w:type="dxa"/>
          </w:tcPr>
          <w:p w:rsidR="001F178B" w:rsidRDefault="001F178B" w:rsidP="00402E9B">
            <w:pPr>
              <w:pStyle w:val="ListParagraph"/>
              <w:spacing w:after="0"/>
              <w:ind w:left="0"/>
              <w:cnfStyle w:val="000000100000"/>
              <w:rPr>
                <w:rFonts w:ascii="Arial" w:hAnsi="Arial" w:cs="Arial"/>
                <w:sz w:val="20"/>
              </w:rPr>
            </w:pPr>
            <w:r>
              <w:rPr>
                <w:rFonts w:ascii="Arial" w:hAnsi="Arial" w:cs="Arial"/>
                <w:sz w:val="20"/>
              </w:rPr>
              <w:t>Session 4:</w:t>
            </w:r>
          </w:p>
        </w:tc>
        <w:tc>
          <w:tcPr>
            <w:tcW w:w="5306" w:type="dxa"/>
          </w:tcPr>
          <w:p w:rsidR="001F178B" w:rsidRDefault="001F178B" w:rsidP="00402E9B">
            <w:pPr>
              <w:pStyle w:val="ListParagraph"/>
              <w:spacing w:after="0"/>
              <w:ind w:left="0"/>
              <w:cnfStyle w:val="000000100000"/>
              <w:rPr>
                <w:rFonts w:ascii="Arial" w:hAnsi="Arial" w:cs="Arial"/>
                <w:sz w:val="20"/>
              </w:rPr>
            </w:pPr>
            <w:r>
              <w:rPr>
                <w:rFonts w:ascii="Arial" w:hAnsi="Arial" w:cs="Arial"/>
                <w:sz w:val="20"/>
              </w:rPr>
              <w:t>Volume 1 Chapter 4:</w:t>
            </w:r>
            <w:r>
              <w:t xml:space="preserve"> </w:t>
            </w:r>
            <w:r w:rsidRPr="00E936FA">
              <w:rPr>
                <w:rFonts w:ascii="Arial" w:hAnsi="Arial" w:cs="Arial"/>
                <w:sz w:val="20"/>
              </w:rPr>
              <w:t>Functions</w:t>
            </w:r>
          </w:p>
        </w:tc>
      </w:tr>
      <w:tr w:rsidR="001F178B" w:rsidRPr="00323558" w:rsidTr="001F178B">
        <w:trPr>
          <w:cnfStyle w:val="000000010000"/>
          <w:trHeight w:val="270"/>
        </w:trPr>
        <w:tc>
          <w:tcPr>
            <w:cnfStyle w:val="001000000000"/>
            <w:tcW w:w="2518" w:type="dxa"/>
            <w:vMerge/>
          </w:tcPr>
          <w:p w:rsidR="001F178B" w:rsidRDefault="001F178B" w:rsidP="0086039A">
            <w:pPr>
              <w:rPr>
                <w:rFonts w:ascii="Arial" w:hAnsi="Arial" w:cs="Arial"/>
                <w:sz w:val="20"/>
              </w:rPr>
            </w:pPr>
          </w:p>
        </w:tc>
        <w:tc>
          <w:tcPr>
            <w:tcW w:w="1418" w:type="dxa"/>
          </w:tcPr>
          <w:p w:rsidR="001F178B" w:rsidRDefault="001F178B" w:rsidP="00402E9B">
            <w:pPr>
              <w:pStyle w:val="ListParagraph"/>
              <w:spacing w:after="0"/>
              <w:ind w:left="0"/>
              <w:cnfStyle w:val="000000010000"/>
              <w:rPr>
                <w:rFonts w:ascii="Arial" w:hAnsi="Arial" w:cs="Arial"/>
                <w:sz w:val="20"/>
              </w:rPr>
            </w:pPr>
            <w:r>
              <w:rPr>
                <w:rFonts w:ascii="Arial" w:hAnsi="Arial" w:cs="Arial"/>
                <w:sz w:val="20"/>
              </w:rPr>
              <w:t>Session 5:</w:t>
            </w:r>
          </w:p>
        </w:tc>
        <w:tc>
          <w:tcPr>
            <w:tcW w:w="5306" w:type="dxa"/>
          </w:tcPr>
          <w:p w:rsidR="001F178B" w:rsidRDefault="001F178B" w:rsidP="00402E9B">
            <w:pPr>
              <w:pStyle w:val="ListParagraph"/>
              <w:spacing w:after="0"/>
              <w:ind w:left="0"/>
              <w:cnfStyle w:val="000000010000"/>
              <w:rPr>
                <w:rFonts w:ascii="Arial" w:hAnsi="Arial" w:cs="Arial"/>
                <w:sz w:val="20"/>
              </w:rPr>
            </w:pPr>
            <w:r>
              <w:rPr>
                <w:rFonts w:ascii="Arial" w:hAnsi="Arial" w:cs="Arial"/>
                <w:sz w:val="20"/>
              </w:rPr>
              <w:t>Volume 1 Chapter 5:</w:t>
            </w:r>
            <w:r>
              <w:t xml:space="preserve"> </w:t>
            </w:r>
            <w:r w:rsidRPr="00E936FA">
              <w:rPr>
                <w:rFonts w:ascii="Arial" w:hAnsi="Arial" w:cs="Arial"/>
                <w:sz w:val="20"/>
              </w:rPr>
              <w:t>Introduction to graph theory</w:t>
            </w:r>
          </w:p>
        </w:tc>
      </w:tr>
      <w:tr w:rsidR="001F178B" w:rsidRPr="00323558" w:rsidTr="001F178B">
        <w:trPr>
          <w:cnfStyle w:val="000000100000"/>
          <w:trHeight w:val="270"/>
        </w:trPr>
        <w:tc>
          <w:tcPr>
            <w:cnfStyle w:val="001000000000"/>
            <w:tcW w:w="2518" w:type="dxa"/>
            <w:vMerge/>
          </w:tcPr>
          <w:p w:rsidR="001F178B" w:rsidRDefault="001F178B" w:rsidP="0086039A">
            <w:pPr>
              <w:rPr>
                <w:rFonts w:ascii="Arial" w:hAnsi="Arial" w:cs="Arial"/>
                <w:sz w:val="20"/>
              </w:rPr>
            </w:pPr>
          </w:p>
        </w:tc>
        <w:tc>
          <w:tcPr>
            <w:tcW w:w="1418" w:type="dxa"/>
          </w:tcPr>
          <w:p w:rsidR="001F178B" w:rsidRDefault="001F178B" w:rsidP="00402E9B">
            <w:pPr>
              <w:pStyle w:val="ListParagraph"/>
              <w:spacing w:after="0"/>
              <w:ind w:left="0"/>
              <w:cnfStyle w:val="000000100000"/>
              <w:rPr>
                <w:rFonts w:ascii="Arial" w:hAnsi="Arial" w:cs="Arial"/>
                <w:sz w:val="20"/>
              </w:rPr>
            </w:pPr>
            <w:r>
              <w:rPr>
                <w:rFonts w:ascii="Arial" w:hAnsi="Arial" w:cs="Arial"/>
                <w:sz w:val="20"/>
              </w:rPr>
              <w:t>Session 6:</w:t>
            </w:r>
          </w:p>
        </w:tc>
        <w:tc>
          <w:tcPr>
            <w:tcW w:w="5306" w:type="dxa"/>
          </w:tcPr>
          <w:p w:rsidR="001F178B" w:rsidRDefault="001F178B" w:rsidP="00402E9B">
            <w:pPr>
              <w:pStyle w:val="ListParagraph"/>
              <w:spacing w:after="0"/>
              <w:ind w:left="0"/>
              <w:cnfStyle w:val="000000100000"/>
              <w:rPr>
                <w:rFonts w:ascii="Arial" w:hAnsi="Arial" w:cs="Arial"/>
                <w:sz w:val="20"/>
              </w:rPr>
            </w:pPr>
            <w:r>
              <w:rPr>
                <w:rFonts w:ascii="Arial" w:hAnsi="Arial" w:cs="Arial"/>
                <w:sz w:val="20"/>
              </w:rPr>
              <w:t>Volume 2 Chapter 1:</w:t>
            </w:r>
            <w:r>
              <w:t xml:space="preserve"> </w:t>
            </w:r>
            <w:r w:rsidRPr="00E936FA">
              <w:rPr>
                <w:rFonts w:ascii="Arial" w:hAnsi="Arial" w:cs="Arial"/>
                <w:sz w:val="20"/>
              </w:rPr>
              <w:t>Digraphs and relations</w:t>
            </w:r>
          </w:p>
        </w:tc>
      </w:tr>
      <w:tr w:rsidR="001F178B" w:rsidRPr="00323558" w:rsidTr="001F178B">
        <w:trPr>
          <w:cnfStyle w:val="000000010000"/>
          <w:trHeight w:val="270"/>
        </w:trPr>
        <w:tc>
          <w:tcPr>
            <w:cnfStyle w:val="001000000000"/>
            <w:tcW w:w="2518" w:type="dxa"/>
            <w:vMerge/>
          </w:tcPr>
          <w:p w:rsidR="001F178B" w:rsidRDefault="001F178B" w:rsidP="0086039A">
            <w:pPr>
              <w:rPr>
                <w:rFonts w:ascii="Arial" w:hAnsi="Arial" w:cs="Arial"/>
                <w:sz w:val="20"/>
              </w:rPr>
            </w:pPr>
          </w:p>
        </w:tc>
        <w:tc>
          <w:tcPr>
            <w:tcW w:w="1418" w:type="dxa"/>
          </w:tcPr>
          <w:p w:rsidR="001F178B" w:rsidRDefault="001F178B" w:rsidP="00402E9B">
            <w:pPr>
              <w:pStyle w:val="ListParagraph"/>
              <w:spacing w:after="0"/>
              <w:ind w:left="0"/>
              <w:cnfStyle w:val="000000010000"/>
              <w:rPr>
                <w:rFonts w:ascii="Arial" w:hAnsi="Arial" w:cs="Arial"/>
                <w:sz w:val="20"/>
              </w:rPr>
            </w:pPr>
            <w:r>
              <w:rPr>
                <w:rFonts w:ascii="Arial" w:hAnsi="Arial" w:cs="Arial"/>
                <w:sz w:val="20"/>
              </w:rPr>
              <w:t>Session 7:</w:t>
            </w:r>
          </w:p>
        </w:tc>
        <w:tc>
          <w:tcPr>
            <w:tcW w:w="5306" w:type="dxa"/>
          </w:tcPr>
          <w:p w:rsidR="001F178B" w:rsidRDefault="001F178B" w:rsidP="00402E9B">
            <w:pPr>
              <w:pStyle w:val="ListParagraph"/>
              <w:spacing w:after="0"/>
              <w:ind w:left="0"/>
              <w:cnfStyle w:val="000000010000"/>
              <w:rPr>
                <w:rFonts w:ascii="Arial" w:hAnsi="Arial" w:cs="Arial"/>
                <w:sz w:val="20"/>
              </w:rPr>
            </w:pPr>
            <w:r>
              <w:rPr>
                <w:rFonts w:ascii="Arial" w:hAnsi="Arial" w:cs="Arial"/>
                <w:sz w:val="20"/>
              </w:rPr>
              <w:t>Volume 2 Chapter 2:</w:t>
            </w:r>
            <w:r>
              <w:t xml:space="preserve"> </w:t>
            </w:r>
            <w:r w:rsidRPr="00E936FA">
              <w:rPr>
                <w:rFonts w:ascii="Arial" w:hAnsi="Arial" w:cs="Arial"/>
                <w:sz w:val="20"/>
              </w:rPr>
              <w:t>Sequences, series and induction</w:t>
            </w:r>
          </w:p>
        </w:tc>
      </w:tr>
      <w:tr w:rsidR="001F178B" w:rsidRPr="00323558" w:rsidTr="001F178B">
        <w:trPr>
          <w:cnfStyle w:val="000000100000"/>
          <w:trHeight w:val="270"/>
        </w:trPr>
        <w:tc>
          <w:tcPr>
            <w:cnfStyle w:val="001000000000"/>
            <w:tcW w:w="2518" w:type="dxa"/>
            <w:vMerge/>
          </w:tcPr>
          <w:p w:rsidR="001F178B" w:rsidRDefault="001F178B" w:rsidP="0086039A">
            <w:pPr>
              <w:rPr>
                <w:rFonts w:ascii="Arial" w:hAnsi="Arial" w:cs="Arial"/>
                <w:sz w:val="20"/>
              </w:rPr>
            </w:pPr>
          </w:p>
        </w:tc>
        <w:tc>
          <w:tcPr>
            <w:tcW w:w="1418" w:type="dxa"/>
          </w:tcPr>
          <w:p w:rsidR="001F178B" w:rsidRDefault="001F178B" w:rsidP="00402E9B">
            <w:pPr>
              <w:pStyle w:val="ListParagraph"/>
              <w:spacing w:after="0"/>
              <w:ind w:left="0"/>
              <w:cnfStyle w:val="000000100000"/>
              <w:rPr>
                <w:rFonts w:ascii="Arial" w:hAnsi="Arial" w:cs="Arial"/>
                <w:sz w:val="20"/>
              </w:rPr>
            </w:pPr>
            <w:r>
              <w:rPr>
                <w:rFonts w:ascii="Arial" w:hAnsi="Arial" w:cs="Arial"/>
                <w:sz w:val="20"/>
              </w:rPr>
              <w:t>Session 8:</w:t>
            </w:r>
          </w:p>
        </w:tc>
        <w:tc>
          <w:tcPr>
            <w:tcW w:w="5306" w:type="dxa"/>
          </w:tcPr>
          <w:p w:rsidR="001F178B" w:rsidRDefault="001F178B" w:rsidP="00402E9B">
            <w:pPr>
              <w:pStyle w:val="ListParagraph"/>
              <w:spacing w:after="0"/>
              <w:ind w:left="0"/>
              <w:cnfStyle w:val="000000100000"/>
              <w:rPr>
                <w:rFonts w:ascii="Arial" w:hAnsi="Arial" w:cs="Arial"/>
                <w:sz w:val="20"/>
              </w:rPr>
            </w:pPr>
            <w:r>
              <w:rPr>
                <w:rFonts w:ascii="Arial" w:hAnsi="Arial" w:cs="Arial"/>
                <w:sz w:val="20"/>
              </w:rPr>
              <w:t>Volume 2 Chapter 3:</w:t>
            </w:r>
            <w:r>
              <w:t xml:space="preserve"> </w:t>
            </w:r>
            <w:r w:rsidRPr="00E936FA">
              <w:rPr>
                <w:rFonts w:ascii="Arial" w:hAnsi="Arial" w:cs="Arial"/>
                <w:sz w:val="20"/>
              </w:rPr>
              <w:t>Trees</w:t>
            </w:r>
          </w:p>
        </w:tc>
      </w:tr>
      <w:tr w:rsidR="001F178B" w:rsidRPr="00323558" w:rsidTr="001F178B">
        <w:trPr>
          <w:cnfStyle w:val="000000010000"/>
          <w:trHeight w:val="270"/>
        </w:trPr>
        <w:tc>
          <w:tcPr>
            <w:cnfStyle w:val="001000000000"/>
            <w:tcW w:w="2518" w:type="dxa"/>
            <w:vMerge/>
          </w:tcPr>
          <w:p w:rsidR="001F178B" w:rsidRDefault="001F178B" w:rsidP="0086039A">
            <w:pPr>
              <w:rPr>
                <w:rFonts w:ascii="Arial" w:hAnsi="Arial" w:cs="Arial"/>
                <w:sz w:val="20"/>
              </w:rPr>
            </w:pPr>
          </w:p>
        </w:tc>
        <w:tc>
          <w:tcPr>
            <w:tcW w:w="1418" w:type="dxa"/>
          </w:tcPr>
          <w:p w:rsidR="001F178B" w:rsidRDefault="001F178B" w:rsidP="00402E9B">
            <w:pPr>
              <w:pStyle w:val="ListParagraph"/>
              <w:spacing w:after="0"/>
              <w:ind w:left="0"/>
              <w:cnfStyle w:val="000000010000"/>
              <w:rPr>
                <w:rFonts w:ascii="Arial" w:hAnsi="Arial" w:cs="Arial"/>
                <w:sz w:val="20"/>
              </w:rPr>
            </w:pPr>
            <w:r>
              <w:rPr>
                <w:rFonts w:ascii="Arial" w:hAnsi="Arial" w:cs="Arial"/>
                <w:sz w:val="20"/>
              </w:rPr>
              <w:t>Session 9:</w:t>
            </w:r>
          </w:p>
        </w:tc>
        <w:tc>
          <w:tcPr>
            <w:tcW w:w="5306" w:type="dxa"/>
          </w:tcPr>
          <w:p w:rsidR="001F178B" w:rsidRDefault="001F178B" w:rsidP="00402E9B">
            <w:pPr>
              <w:pStyle w:val="ListParagraph"/>
              <w:spacing w:after="0"/>
              <w:ind w:left="0"/>
              <w:cnfStyle w:val="000000010000"/>
              <w:rPr>
                <w:rFonts w:ascii="Arial" w:hAnsi="Arial" w:cs="Arial"/>
                <w:sz w:val="20"/>
              </w:rPr>
            </w:pPr>
            <w:r>
              <w:rPr>
                <w:rFonts w:ascii="Arial" w:hAnsi="Arial" w:cs="Arial"/>
                <w:sz w:val="20"/>
              </w:rPr>
              <w:t>Volume 2 Chapter 4:</w:t>
            </w:r>
            <w:r>
              <w:t xml:space="preserve"> </w:t>
            </w:r>
            <w:r w:rsidRPr="00E936FA">
              <w:rPr>
                <w:rFonts w:ascii="Arial" w:hAnsi="Arial" w:cs="Arial"/>
                <w:sz w:val="20"/>
              </w:rPr>
              <w:t>Counting methods and probability</w:t>
            </w:r>
          </w:p>
        </w:tc>
      </w:tr>
      <w:tr w:rsidR="001F178B" w:rsidRPr="00323558" w:rsidTr="001F178B">
        <w:trPr>
          <w:cnfStyle w:val="000000100000"/>
          <w:trHeight w:val="270"/>
        </w:trPr>
        <w:tc>
          <w:tcPr>
            <w:cnfStyle w:val="001000000000"/>
            <w:tcW w:w="2518" w:type="dxa"/>
            <w:vMerge/>
          </w:tcPr>
          <w:p w:rsidR="001F178B" w:rsidRDefault="001F178B" w:rsidP="0086039A">
            <w:pPr>
              <w:rPr>
                <w:rFonts w:ascii="Arial" w:hAnsi="Arial" w:cs="Arial"/>
                <w:sz w:val="20"/>
              </w:rPr>
            </w:pPr>
          </w:p>
        </w:tc>
        <w:tc>
          <w:tcPr>
            <w:tcW w:w="1418" w:type="dxa"/>
          </w:tcPr>
          <w:p w:rsidR="001F178B" w:rsidRDefault="001F178B" w:rsidP="001F178B">
            <w:pPr>
              <w:pStyle w:val="ListParagraph"/>
              <w:spacing w:after="0"/>
              <w:ind w:left="0"/>
              <w:cnfStyle w:val="000000100000"/>
              <w:rPr>
                <w:rFonts w:ascii="Arial" w:hAnsi="Arial" w:cs="Arial"/>
                <w:sz w:val="20"/>
              </w:rPr>
            </w:pPr>
            <w:r>
              <w:rPr>
                <w:rFonts w:ascii="Arial" w:hAnsi="Arial" w:cs="Arial"/>
                <w:sz w:val="20"/>
              </w:rPr>
              <w:t>Session 10:</w:t>
            </w:r>
          </w:p>
        </w:tc>
        <w:tc>
          <w:tcPr>
            <w:tcW w:w="5306" w:type="dxa"/>
          </w:tcPr>
          <w:p w:rsidR="001F178B" w:rsidRDefault="001F178B" w:rsidP="00402E9B">
            <w:pPr>
              <w:pStyle w:val="ListParagraph"/>
              <w:spacing w:after="0"/>
              <w:ind w:left="0"/>
              <w:cnfStyle w:val="000000100000"/>
              <w:rPr>
                <w:rFonts w:ascii="Arial" w:hAnsi="Arial" w:cs="Arial"/>
                <w:sz w:val="20"/>
              </w:rPr>
            </w:pPr>
            <w:r>
              <w:rPr>
                <w:rFonts w:ascii="Arial" w:hAnsi="Arial" w:cs="Arial"/>
                <w:sz w:val="20"/>
              </w:rPr>
              <w:t>Volume 2 Chapter 5:</w:t>
            </w:r>
            <w:r>
              <w:t xml:space="preserve"> </w:t>
            </w:r>
            <w:r w:rsidRPr="00E936FA">
              <w:rPr>
                <w:rFonts w:ascii="Arial" w:hAnsi="Arial" w:cs="Arial"/>
                <w:sz w:val="20"/>
              </w:rPr>
              <w:t>Systems of linear equations and matrices</w:t>
            </w:r>
          </w:p>
        </w:tc>
      </w:tr>
      <w:tr w:rsidR="00FD6A83" w:rsidRPr="00323558" w:rsidTr="00A04DB5">
        <w:trPr>
          <w:cnfStyle w:val="000000010000"/>
        </w:trPr>
        <w:tc>
          <w:tcPr>
            <w:cnfStyle w:val="001000000000"/>
            <w:tcW w:w="2518" w:type="dxa"/>
          </w:tcPr>
          <w:p w:rsidR="00FD6A83" w:rsidRPr="00323558" w:rsidRDefault="00A04DB5" w:rsidP="00A04DB5">
            <w:pPr>
              <w:rPr>
                <w:rFonts w:ascii="Arial" w:hAnsi="Arial" w:cs="Arial"/>
                <w:sz w:val="20"/>
              </w:rPr>
            </w:pPr>
            <w:r>
              <w:rPr>
                <w:rFonts w:ascii="Arial" w:hAnsi="Arial" w:cs="Arial"/>
                <w:sz w:val="20"/>
              </w:rPr>
              <w:t xml:space="preserve">Date of release of first </w:t>
            </w:r>
            <w:r w:rsidR="00FD6A83" w:rsidRPr="00323558">
              <w:rPr>
                <w:rFonts w:ascii="Arial" w:hAnsi="Arial" w:cs="Arial"/>
                <w:sz w:val="20"/>
              </w:rPr>
              <w:t xml:space="preserve">session: </w:t>
            </w:r>
          </w:p>
        </w:tc>
        <w:tc>
          <w:tcPr>
            <w:tcW w:w="6724" w:type="dxa"/>
            <w:gridSpan w:val="2"/>
          </w:tcPr>
          <w:p w:rsidR="00FD6A83" w:rsidRPr="00323558" w:rsidRDefault="0086039A" w:rsidP="005E009D">
            <w:pPr>
              <w:cnfStyle w:val="000000010000"/>
              <w:rPr>
                <w:rFonts w:ascii="Arial" w:hAnsi="Arial" w:cs="Arial"/>
                <w:sz w:val="20"/>
              </w:rPr>
            </w:pPr>
            <w:r>
              <w:rPr>
                <w:rFonts w:ascii="Arial" w:hAnsi="Arial" w:cs="Arial"/>
                <w:sz w:val="20"/>
              </w:rPr>
              <w:t>05/11/12</w:t>
            </w:r>
          </w:p>
        </w:tc>
      </w:tr>
      <w:tr w:rsidR="00FD6A83" w:rsidRPr="00323558" w:rsidTr="00A04DB5">
        <w:trPr>
          <w:cnfStyle w:val="000000100000"/>
        </w:trPr>
        <w:tc>
          <w:tcPr>
            <w:cnfStyle w:val="001000000000"/>
            <w:tcW w:w="2518" w:type="dxa"/>
          </w:tcPr>
          <w:p w:rsidR="00FD6A83" w:rsidRPr="00323558" w:rsidRDefault="00FD6A83" w:rsidP="00A04DB5">
            <w:pPr>
              <w:rPr>
                <w:rFonts w:ascii="Arial" w:hAnsi="Arial" w:cs="Arial"/>
                <w:sz w:val="20"/>
              </w:rPr>
            </w:pPr>
            <w:r w:rsidRPr="00323558">
              <w:rPr>
                <w:rFonts w:ascii="Arial" w:hAnsi="Arial" w:cs="Arial"/>
                <w:sz w:val="20"/>
              </w:rPr>
              <w:t xml:space="preserve">Frequency of </w:t>
            </w:r>
            <w:r w:rsidR="00A04DB5">
              <w:rPr>
                <w:rFonts w:ascii="Arial" w:hAnsi="Arial" w:cs="Arial"/>
                <w:sz w:val="20"/>
              </w:rPr>
              <w:t>s</w:t>
            </w:r>
            <w:r w:rsidRPr="00323558">
              <w:rPr>
                <w:rFonts w:ascii="Arial" w:hAnsi="Arial" w:cs="Arial"/>
                <w:sz w:val="20"/>
              </w:rPr>
              <w:t>ession release:</w:t>
            </w:r>
          </w:p>
        </w:tc>
        <w:tc>
          <w:tcPr>
            <w:tcW w:w="6724" w:type="dxa"/>
            <w:gridSpan w:val="2"/>
          </w:tcPr>
          <w:p w:rsidR="00FD6A83" w:rsidRDefault="00B52E1F" w:rsidP="005E009D">
            <w:pPr>
              <w:cnfStyle w:val="000000100000"/>
              <w:rPr>
                <w:rFonts w:ascii="Arial" w:hAnsi="Arial" w:cs="Arial"/>
                <w:sz w:val="20"/>
              </w:rPr>
            </w:pPr>
            <w:r>
              <w:rPr>
                <w:rFonts w:ascii="Arial" w:hAnsi="Arial" w:cs="Arial"/>
                <w:sz w:val="20"/>
              </w:rPr>
              <w:t>Fortnightly</w:t>
            </w:r>
          </w:p>
          <w:p w:rsidR="006E4A72" w:rsidRPr="00323558" w:rsidRDefault="006E4A72" w:rsidP="005E009D">
            <w:pPr>
              <w:cnfStyle w:val="000000100000"/>
              <w:rPr>
                <w:rFonts w:ascii="Arial" w:hAnsi="Arial" w:cs="Arial"/>
                <w:sz w:val="20"/>
              </w:rPr>
            </w:pPr>
            <w:r w:rsidRPr="006E4A72">
              <w:rPr>
                <w:rFonts w:ascii="Arial" w:hAnsi="Arial" w:cs="Arial"/>
                <w:b/>
                <w:sz w:val="20"/>
              </w:rPr>
              <w:t>Note:</w:t>
            </w:r>
            <w:r w:rsidRPr="006E4A72">
              <w:rPr>
                <w:rFonts w:ascii="Arial" w:hAnsi="Arial" w:cs="Arial"/>
                <w:sz w:val="20"/>
              </w:rPr>
              <w:t xml:space="preserve"> No reference in subject guide of how much time to spend on each chapter so allocated them equally between the 10 sessions (10 chapters in total)</w:t>
            </w:r>
          </w:p>
        </w:tc>
      </w:tr>
      <w:tr w:rsidR="00FD6A83" w:rsidRPr="00323558" w:rsidTr="00A04DB5">
        <w:trPr>
          <w:cnfStyle w:val="000000010000"/>
        </w:trPr>
        <w:tc>
          <w:tcPr>
            <w:cnfStyle w:val="001000000000"/>
            <w:tcW w:w="2518" w:type="dxa"/>
          </w:tcPr>
          <w:p w:rsidR="00FD6A83" w:rsidRDefault="003D7734" w:rsidP="00AA11E9">
            <w:pPr>
              <w:rPr>
                <w:rFonts w:ascii="Arial" w:hAnsi="Arial" w:cs="Arial"/>
                <w:sz w:val="20"/>
              </w:rPr>
            </w:pPr>
            <w:r>
              <w:rPr>
                <w:rFonts w:ascii="Arial" w:hAnsi="Arial" w:cs="Arial"/>
                <w:sz w:val="20"/>
              </w:rPr>
              <w:t>LSE existing content:</w:t>
            </w:r>
          </w:p>
          <w:p w:rsidR="00AA6045" w:rsidRPr="00AA6045" w:rsidRDefault="00DE6225" w:rsidP="00DE6225">
            <w:pPr>
              <w:rPr>
                <w:rFonts w:ascii="Arial" w:hAnsi="Arial" w:cs="Arial"/>
                <w:b w:val="0"/>
                <w:sz w:val="20"/>
              </w:rPr>
            </w:pPr>
            <w:r>
              <w:rPr>
                <w:rFonts w:ascii="Arial" w:hAnsi="Arial" w:cs="Arial"/>
                <w:b w:val="0"/>
                <w:sz w:val="20"/>
              </w:rPr>
              <w:t>C</w:t>
            </w:r>
            <w:r w:rsidR="00AA6045" w:rsidRPr="00AA6045">
              <w:rPr>
                <w:rFonts w:ascii="Arial" w:hAnsi="Arial" w:cs="Arial"/>
                <w:b w:val="0"/>
                <w:sz w:val="20"/>
              </w:rPr>
              <w:t xml:space="preserve">ontent available on the LSE </w:t>
            </w:r>
            <w:r>
              <w:rPr>
                <w:rFonts w:ascii="Arial" w:hAnsi="Arial" w:cs="Arial"/>
                <w:b w:val="0"/>
                <w:sz w:val="20"/>
              </w:rPr>
              <w:t>VLE</w:t>
            </w:r>
            <w:r w:rsidR="00AA6045" w:rsidRPr="00AA6045">
              <w:rPr>
                <w:rFonts w:ascii="Arial" w:hAnsi="Arial" w:cs="Arial"/>
                <w:b w:val="0"/>
                <w:sz w:val="20"/>
              </w:rPr>
              <w:t xml:space="preserve"> for the module</w:t>
            </w:r>
          </w:p>
        </w:tc>
        <w:tc>
          <w:tcPr>
            <w:tcW w:w="6724" w:type="dxa"/>
            <w:gridSpan w:val="2"/>
          </w:tcPr>
          <w:p w:rsidR="0086039A" w:rsidRDefault="00753A48" w:rsidP="009814C9">
            <w:pPr>
              <w:spacing w:after="0"/>
              <w:cnfStyle w:val="000000010000"/>
              <w:rPr>
                <w:rFonts w:ascii="Arial" w:hAnsi="Arial" w:cs="Arial"/>
                <w:sz w:val="20"/>
              </w:rPr>
            </w:pPr>
            <w:r>
              <w:rPr>
                <w:rFonts w:ascii="Arial" w:hAnsi="Arial" w:cs="Arial"/>
                <w:sz w:val="20"/>
              </w:rPr>
              <w:t xml:space="preserve">Reading list </w:t>
            </w:r>
          </w:p>
          <w:p w:rsidR="00753A48" w:rsidRDefault="00753A48" w:rsidP="009814C9">
            <w:pPr>
              <w:spacing w:after="0"/>
              <w:cnfStyle w:val="000000010000"/>
              <w:rPr>
                <w:rFonts w:ascii="Arial" w:hAnsi="Arial" w:cs="Arial"/>
                <w:sz w:val="20"/>
              </w:rPr>
            </w:pPr>
            <w:r>
              <w:rPr>
                <w:rFonts w:ascii="Arial" w:hAnsi="Arial" w:cs="Arial"/>
                <w:sz w:val="20"/>
              </w:rPr>
              <w:t>Discussion forum</w:t>
            </w:r>
          </w:p>
          <w:p w:rsidR="00753A48" w:rsidRDefault="00753A48" w:rsidP="009814C9">
            <w:pPr>
              <w:spacing w:after="0"/>
              <w:cnfStyle w:val="000000010000"/>
              <w:rPr>
                <w:rFonts w:ascii="Arial" w:hAnsi="Arial" w:cs="Arial"/>
                <w:sz w:val="20"/>
              </w:rPr>
            </w:pPr>
            <w:r>
              <w:rPr>
                <w:rFonts w:ascii="Arial" w:hAnsi="Arial" w:cs="Arial"/>
                <w:sz w:val="20"/>
              </w:rPr>
              <w:t>Subject guide (volume 1 and 2)</w:t>
            </w:r>
          </w:p>
          <w:p w:rsidR="00836AA9" w:rsidRDefault="00836AA9" w:rsidP="009814C9">
            <w:pPr>
              <w:spacing w:after="0"/>
              <w:cnfStyle w:val="000000010000"/>
              <w:rPr>
                <w:rFonts w:ascii="Arial" w:hAnsi="Arial" w:cs="Arial"/>
                <w:sz w:val="20"/>
              </w:rPr>
            </w:pPr>
            <w:r>
              <w:rPr>
                <w:rFonts w:ascii="Arial" w:hAnsi="Arial" w:cs="Arial"/>
                <w:sz w:val="20"/>
              </w:rPr>
              <w:t>Appendix of subject guides: Solutions to</w:t>
            </w:r>
            <w:r w:rsidR="00F844F1">
              <w:rPr>
                <w:rFonts w:ascii="Arial" w:hAnsi="Arial" w:cs="Arial"/>
                <w:sz w:val="20"/>
              </w:rPr>
              <w:t xml:space="preserve"> end-of-chapter</w:t>
            </w:r>
            <w:r>
              <w:rPr>
                <w:rFonts w:ascii="Arial" w:hAnsi="Arial" w:cs="Arial"/>
                <w:sz w:val="20"/>
              </w:rPr>
              <w:t xml:space="preserve"> exercises, specimen exam questions and solutions, glossary of symbols</w:t>
            </w:r>
          </w:p>
          <w:p w:rsidR="00753A48" w:rsidRDefault="00753A48" w:rsidP="009814C9">
            <w:pPr>
              <w:spacing w:after="0"/>
              <w:cnfStyle w:val="000000010000"/>
              <w:rPr>
                <w:rFonts w:ascii="Arial" w:hAnsi="Arial" w:cs="Arial"/>
                <w:sz w:val="20"/>
              </w:rPr>
            </w:pPr>
            <w:r>
              <w:rPr>
                <w:rFonts w:ascii="Arial" w:hAnsi="Arial" w:cs="Arial"/>
                <w:sz w:val="20"/>
              </w:rPr>
              <w:t>Past exam papers</w:t>
            </w:r>
            <w:r w:rsidR="009351D4">
              <w:rPr>
                <w:rFonts w:ascii="Arial" w:hAnsi="Arial" w:cs="Arial"/>
                <w:sz w:val="20"/>
              </w:rPr>
              <w:t xml:space="preserve"> (2008-2011)</w:t>
            </w:r>
          </w:p>
          <w:p w:rsidR="00753A48" w:rsidRDefault="00753A48" w:rsidP="009814C9">
            <w:pPr>
              <w:spacing w:after="0"/>
              <w:cnfStyle w:val="000000010000"/>
              <w:rPr>
                <w:rFonts w:ascii="Arial" w:hAnsi="Arial" w:cs="Arial"/>
                <w:sz w:val="20"/>
              </w:rPr>
            </w:pPr>
            <w:r>
              <w:rPr>
                <w:rFonts w:ascii="Arial" w:hAnsi="Arial" w:cs="Arial"/>
                <w:sz w:val="20"/>
              </w:rPr>
              <w:t>Examiners' reports</w:t>
            </w:r>
            <w:r w:rsidR="009351D4">
              <w:rPr>
                <w:rFonts w:ascii="Arial" w:hAnsi="Arial" w:cs="Arial"/>
                <w:sz w:val="20"/>
              </w:rPr>
              <w:t xml:space="preserve"> (2008-2011)</w:t>
            </w:r>
          </w:p>
          <w:p w:rsidR="00753A48" w:rsidRDefault="00753A48" w:rsidP="009814C9">
            <w:pPr>
              <w:spacing w:after="0"/>
              <w:cnfStyle w:val="000000010000"/>
              <w:rPr>
                <w:rFonts w:ascii="Arial" w:hAnsi="Arial" w:cs="Arial"/>
                <w:sz w:val="20"/>
              </w:rPr>
            </w:pPr>
            <w:r>
              <w:rPr>
                <w:rFonts w:ascii="Arial" w:hAnsi="Arial" w:cs="Arial"/>
                <w:sz w:val="20"/>
              </w:rPr>
              <w:t xml:space="preserve">CD-ROM content (Subject guide and exercises </w:t>
            </w:r>
            <w:r w:rsidR="00151E6C">
              <w:rPr>
                <w:rFonts w:ascii="Arial" w:hAnsi="Arial" w:cs="Arial"/>
                <w:sz w:val="20"/>
              </w:rPr>
              <w:t xml:space="preserve">for </w:t>
            </w:r>
            <w:r>
              <w:rPr>
                <w:rFonts w:ascii="Arial" w:hAnsi="Arial" w:cs="Arial"/>
                <w:sz w:val="20"/>
              </w:rPr>
              <w:t>volume 1 and 2</w:t>
            </w:r>
            <w:r w:rsidR="004B32C3">
              <w:rPr>
                <w:rFonts w:ascii="Arial" w:hAnsi="Arial" w:cs="Arial"/>
                <w:sz w:val="20"/>
              </w:rPr>
              <w:t>, end-of-chapter quizzes (10 true/false questions)</w:t>
            </w:r>
            <w:r>
              <w:rPr>
                <w:rFonts w:ascii="Arial" w:hAnsi="Arial" w:cs="Arial"/>
                <w:sz w:val="20"/>
              </w:rPr>
              <w:t>)</w:t>
            </w:r>
          </w:p>
          <w:p w:rsidR="00753A48" w:rsidRPr="00323558" w:rsidRDefault="00753A48" w:rsidP="009814C9">
            <w:pPr>
              <w:spacing w:after="0"/>
              <w:cnfStyle w:val="000000010000"/>
              <w:rPr>
                <w:rFonts w:ascii="Arial" w:hAnsi="Arial" w:cs="Arial"/>
                <w:sz w:val="20"/>
              </w:rPr>
            </w:pPr>
          </w:p>
        </w:tc>
      </w:tr>
      <w:tr w:rsidR="003D7734" w:rsidRPr="00323558" w:rsidTr="00A04DB5">
        <w:trPr>
          <w:cnfStyle w:val="000000100000"/>
        </w:trPr>
        <w:tc>
          <w:tcPr>
            <w:cnfStyle w:val="001000000000"/>
            <w:tcW w:w="2518" w:type="dxa"/>
          </w:tcPr>
          <w:p w:rsidR="003D7734" w:rsidRPr="00323558" w:rsidRDefault="003D7734" w:rsidP="00AA11E9">
            <w:pPr>
              <w:rPr>
                <w:rFonts w:ascii="Arial" w:hAnsi="Arial" w:cs="Arial"/>
                <w:sz w:val="20"/>
              </w:rPr>
            </w:pPr>
            <w:r>
              <w:rPr>
                <w:rFonts w:ascii="Arial" w:hAnsi="Arial" w:cs="Arial"/>
                <w:sz w:val="20"/>
              </w:rPr>
              <w:t>Essential readings:</w:t>
            </w:r>
          </w:p>
        </w:tc>
        <w:tc>
          <w:tcPr>
            <w:tcW w:w="6724" w:type="dxa"/>
            <w:gridSpan w:val="2"/>
          </w:tcPr>
          <w:p w:rsidR="003D7734" w:rsidRDefault="00151E6C" w:rsidP="009814C9">
            <w:pPr>
              <w:spacing w:after="0"/>
              <w:cnfStyle w:val="000000100000"/>
              <w:rPr>
                <w:rFonts w:ascii="Arial" w:hAnsi="Arial" w:cs="Arial"/>
                <w:sz w:val="20"/>
              </w:rPr>
            </w:pPr>
            <w:r w:rsidRPr="00151E6C">
              <w:rPr>
                <w:rFonts w:ascii="Arial" w:hAnsi="Arial" w:cs="Arial"/>
                <w:sz w:val="20"/>
              </w:rPr>
              <w:t xml:space="preserve">Epp, Susanna S. </w:t>
            </w:r>
            <w:r w:rsidRPr="00151E6C">
              <w:rPr>
                <w:rFonts w:ascii="Arial" w:hAnsi="Arial" w:cs="Arial"/>
                <w:i/>
                <w:iCs/>
                <w:sz w:val="20"/>
              </w:rPr>
              <w:t xml:space="preserve">Discrete mathematics with applications. </w:t>
            </w:r>
            <w:r w:rsidRPr="00151E6C">
              <w:rPr>
                <w:rFonts w:ascii="Arial" w:hAnsi="Arial" w:cs="Arial"/>
                <w:sz w:val="20"/>
              </w:rPr>
              <w:t>(Pacific Grove, Calif:</w:t>
            </w:r>
            <w:r w:rsidR="009351D4">
              <w:rPr>
                <w:rFonts w:ascii="Arial" w:hAnsi="Arial" w:cs="Arial"/>
                <w:sz w:val="20"/>
              </w:rPr>
              <w:t xml:space="preserve"> </w:t>
            </w:r>
            <w:r w:rsidRPr="00151E6C">
              <w:rPr>
                <w:rFonts w:ascii="Arial" w:hAnsi="Arial" w:cs="Arial"/>
                <w:sz w:val="20"/>
              </w:rPr>
              <w:t xml:space="preserve">Andover: Brooks/Cole c2011) fourth edition (As the material in the fourth edition has been reorganised, the subject guide’s references to this </w:t>
            </w:r>
            <w:r w:rsidRPr="00151E6C">
              <w:rPr>
                <w:rFonts w:ascii="Arial" w:hAnsi="Arial" w:cs="Arial"/>
                <w:sz w:val="20"/>
              </w:rPr>
              <w:lastRenderedPageBreak/>
              <w:t>book are being mapped to the fourth edition and details will be uploaded to the VLE.)</w:t>
            </w:r>
          </w:p>
          <w:p w:rsidR="00151E6C" w:rsidRPr="00151E6C" w:rsidRDefault="00151E6C" w:rsidP="009814C9">
            <w:pPr>
              <w:spacing w:after="0"/>
              <w:cnfStyle w:val="000000100000"/>
              <w:rPr>
                <w:rFonts w:ascii="Arial" w:hAnsi="Arial" w:cs="Arial"/>
                <w:sz w:val="20"/>
              </w:rPr>
            </w:pPr>
          </w:p>
        </w:tc>
      </w:tr>
      <w:tr w:rsidR="003D7734" w:rsidRPr="00323558" w:rsidTr="00A04DB5">
        <w:trPr>
          <w:cnfStyle w:val="000000010000"/>
        </w:trPr>
        <w:tc>
          <w:tcPr>
            <w:cnfStyle w:val="001000000000"/>
            <w:tcW w:w="2518" w:type="dxa"/>
          </w:tcPr>
          <w:p w:rsidR="00AA6045" w:rsidRDefault="003D7734" w:rsidP="00AA11E9">
            <w:pPr>
              <w:rPr>
                <w:rFonts w:ascii="Arial" w:hAnsi="Arial" w:cs="Arial"/>
                <w:sz w:val="20"/>
              </w:rPr>
            </w:pPr>
            <w:r>
              <w:rPr>
                <w:rFonts w:ascii="Arial" w:hAnsi="Arial" w:cs="Arial"/>
                <w:sz w:val="20"/>
              </w:rPr>
              <w:lastRenderedPageBreak/>
              <w:t>Exam:</w:t>
            </w:r>
          </w:p>
          <w:p w:rsidR="00AA6045" w:rsidRPr="00AA6045" w:rsidRDefault="00AA6045" w:rsidP="00AA11E9">
            <w:pPr>
              <w:rPr>
                <w:rFonts w:ascii="Arial" w:hAnsi="Arial" w:cs="Arial"/>
                <w:b w:val="0"/>
                <w:sz w:val="20"/>
              </w:rPr>
            </w:pPr>
            <w:r w:rsidRPr="00AA6045">
              <w:rPr>
                <w:rFonts w:ascii="Arial" w:hAnsi="Arial" w:cs="Arial"/>
                <w:b w:val="0"/>
                <w:sz w:val="20"/>
              </w:rPr>
              <w:t>Type of questions, format, length, any specific information for this module</w:t>
            </w:r>
          </w:p>
        </w:tc>
        <w:tc>
          <w:tcPr>
            <w:tcW w:w="6724" w:type="dxa"/>
            <w:gridSpan w:val="2"/>
          </w:tcPr>
          <w:p w:rsidR="003D7734" w:rsidRDefault="00173B6C" w:rsidP="009814C9">
            <w:pPr>
              <w:spacing w:after="0"/>
              <w:cnfStyle w:val="000000010000"/>
              <w:rPr>
                <w:rFonts w:ascii="Arial" w:hAnsi="Arial" w:cs="Arial"/>
                <w:sz w:val="20"/>
              </w:rPr>
            </w:pPr>
            <w:r>
              <w:rPr>
                <w:rFonts w:ascii="Arial" w:hAnsi="Arial" w:cs="Arial"/>
                <w:sz w:val="20"/>
              </w:rPr>
              <w:t>Exam: Three hour written paper</w:t>
            </w:r>
          </w:p>
          <w:p w:rsidR="00173B6C" w:rsidRPr="00173B6C" w:rsidRDefault="00173B6C" w:rsidP="00173B6C">
            <w:pPr>
              <w:autoSpaceDE w:val="0"/>
              <w:autoSpaceDN w:val="0"/>
              <w:adjustRightInd w:val="0"/>
              <w:spacing w:after="0"/>
              <w:cnfStyle w:val="000000010000"/>
              <w:rPr>
                <w:rFonts w:ascii="Arial" w:hAnsi="Arial" w:cs="Arial"/>
                <w:sz w:val="20"/>
              </w:rPr>
            </w:pPr>
            <w:r w:rsidRPr="00173B6C">
              <w:rPr>
                <w:rFonts w:ascii="Arial" w:hAnsi="Arial" w:cs="Arial"/>
                <w:sz w:val="20"/>
              </w:rPr>
              <w:t>Ten questions are set and full marks for the paper are awarded for complete answers to all of them. Each question carries the same number of marks. In general, there is at least one question on the material in each chapter of the guide, but some questions may require knowledge or techniques from more than one chapter.</w:t>
            </w:r>
          </w:p>
          <w:p w:rsidR="00173B6C" w:rsidRPr="00173B6C" w:rsidRDefault="00173B6C" w:rsidP="009814C9">
            <w:pPr>
              <w:spacing w:after="0"/>
              <w:cnfStyle w:val="000000010000"/>
              <w:rPr>
                <w:rFonts w:ascii="Arial" w:hAnsi="Arial" w:cs="Arial"/>
                <w:sz w:val="20"/>
              </w:rPr>
            </w:pPr>
          </w:p>
          <w:p w:rsidR="00173B6C" w:rsidRDefault="00173B6C" w:rsidP="00173B6C">
            <w:pPr>
              <w:autoSpaceDE w:val="0"/>
              <w:autoSpaceDN w:val="0"/>
              <w:adjustRightInd w:val="0"/>
              <w:spacing w:after="0"/>
              <w:cnfStyle w:val="000000010000"/>
              <w:rPr>
                <w:rFonts w:ascii="Arial" w:hAnsi="Arial" w:cs="Arial"/>
                <w:sz w:val="20"/>
              </w:rPr>
            </w:pPr>
            <w:r>
              <w:rPr>
                <w:rFonts w:ascii="Arial" w:hAnsi="Arial" w:cs="Arial"/>
                <w:sz w:val="20"/>
              </w:rPr>
              <w:t>T</w:t>
            </w:r>
            <w:r w:rsidRPr="00173B6C">
              <w:rPr>
                <w:rFonts w:ascii="Arial" w:hAnsi="Arial" w:cs="Arial"/>
                <w:sz w:val="20"/>
              </w:rPr>
              <w:t>he</w:t>
            </w:r>
            <w:r>
              <w:rPr>
                <w:rFonts w:ascii="Arial" w:hAnsi="Arial" w:cs="Arial"/>
                <w:sz w:val="20"/>
              </w:rPr>
              <w:t xml:space="preserve"> exam</w:t>
            </w:r>
            <w:r w:rsidRPr="00173B6C">
              <w:rPr>
                <w:rFonts w:ascii="Arial" w:hAnsi="Arial" w:cs="Arial"/>
                <w:sz w:val="20"/>
              </w:rPr>
              <w:t xml:space="preserve"> questions are </w:t>
            </w:r>
            <w:r>
              <w:rPr>
                <w:rFonts w:ascii="Arial" w:hAnsi="Arial" w:cs="Arial"/>
                <w:sz w:val="20"/>
              </w:rPr>
              <w:t xml:space="preserve">generally </w:t>
            </w:r>
            <w:r w:rsidRPr="00173B6C">
              <w:rPr>
                <w:rFonts w:ascii="Arial" w:hAnsi="Arial" w:cs="Arial"/>
                <w:sz w:val="20"/>
              </w:rPr>
              <w:t>very similar to worked examples or exercises in the subject guide</w:t>
            </w:r>
            <w:r>
              <w:rPr>
                <w:rFonts w:ascii="Arial" w:hAnsi="Arial" w:cs="Arial"/>
                <w:sz w:val="20"/>
              </w:rPr>
              <w:t xml:space="preserve"> so these exercises should be practiced and revised </w:t>
            </w:r>
            <w:r w:rsidRPr="00173B6C">
              <w:rPr>
                <w:rFonts w:ascii="Arial" w:hAnsi="Arial" w:cs="Arial"/>
                <w:sz w:val="20"/>
              </w:rPr>
              <w:t>thoroughly</w:t>
            </w:r>
            <w:r>
              <w:rPr>
                <w:rFonts w:ascii="Arial" w:hAnsi="Arial" w:cs="Arial"/>
                <w:sz w:val="20"/>
              </w:rPr>
              <w:t>.</w:t>
            </w:r>
            <w:r w:rsidRPr="00173B6C">
              <w:rPr>
                <w:rFonts w:ascii="Arial" w:hAnsi="Arial" w:cs="Arial"/>
                <w:sz w:val="20"/>
              </w:rPr>
              <w:t xml:space="preserve"> Some parts of questions may contain a new twist that requires more careful thought. Some questions may also ask </w:t>
            </w:r>
            <w:r w:rsidR="007F71DF">
              <w:rPr>
                <w:rFonts w:ascii="Arial" w:hAnsi="Arial" w:cs="Arial"/>
                <w:sz w:val="20"/>
              </w:rPr>
              <w:t>f</w:t>
            </w:r>
            <w:r w:rsidRPr="00173B6C">
              <w:rPr>
                <w:rFonts w:ascii="Arial" w:hAnsi="Arial" w:cs="Arial"/>
                <w:sz w:val="20"/>
              </w:rPr>
              <w:t xml:space="preserve">or a definition or the statement of a result proved in the subject guide. These need to be carefully learned. </w:t>
            </w:r>
            <w:r>
              <w:rPr>
                <w:rFonts w:ascii="Arial" w:hAnsi="Arial" w:cs="Arial"/>
                <w:sz w:val="20"/>
              </w:rPr>
              <w:t xml:space="preserve">Students </w:t>
            </w:r>
            <w:r w:rsidRPr="00173B6C">
              <w:rPr>
                <w:rFonts w:ascii="Arial" w:hAnsi="Arial" w:cs="Arial"/>
                <w:sz w:val="20"/>
              </w:rPr>
              <w:t xml:space="preserve">may express a definition in </w:t>
            </w:r>
            <w:r>
              <w:rPr>
                <w:rFonts w:ascii="Arial" w:hAnsi="Arial" w:cs="Arial"/>
                <w:sz w:val="20"/>
              </w:rPr>
              <w:t>their</w:t>
            </w:r>
            <w:r w:rsidRPr="00173B6C">
              <w:rPr>
                <w:rFonts w:ascii="Arial" w:hAnsi="Arial" w:cs="Arial"/>
                <w:sz w:val="20"/>
              </w:rPr>
              <w:t xml:space="preserve"> own words, but </w:t>
            </w:r>
            <w:r>
              <w:rPr>
                <w:rFonts w:ascii="Arial" w:hAnsi="Arial" w:cs="Arial"/>
                <w:sz w:val="20"/>
              </w:rPr>
              <w:t xml:space="preserve">they need to </w:t>
            </w:r>
            <w:r w:rsidRPr="00173B6C">
              <w:rPr>
                <w:rFonts w:ascii="Arial" w:hAnsi="Arial" w:cs="Arial"/>
                <w:sz w:val="20"/>
              </w:rPr>
              <w:t xml:space="preserve">make sure that </w:t>
            </w:r>
            <w:r>
              <w:rPr>
                <w:rFonts w:ascii="Arial" w:hAnsi="Arial" w:cs="Arial"/>
                <w:sz w:val="20"/>
              </w:rPr>
              <w:t>their</w:t>
            </w:r>
            <w:r w:rsidRPr="00173B6C">
              <w:rPr>
                <w:rFonts w:ascii="Arial" w:hAnsi="Arial" w:cs="Arial"/>
                <w:sz w:val="20"/>
              </w:rPr>
              <w:t xml:space="preserve"> words cover all the points in the definition in this guide. </w:t>
            </w:r>
          </w:p>
          <w:p w:rsidR="009032BA" w:rsidRDefault="009032BA" w:rsidP="00173B6C">
            <w:pPr>
              <w:autoSpaceDE w:val="0"/>
              <w:autoSpaceDN w:val="0"/>
              <w:adjustRightInd w:val="0"/>
              <w:spacing w:after="0"/>
              <w:cnfStyle w:val="000000010000"/>
              <w:rPr>
                <w:rFonts w:ascii="Arial" w:hAnsi="Arial" w:cs="Arial"/>
                <w:sz w:val="20"/>
              </w:rPr>
            </w:pPr>
          </w:p>
          <w:p w:rsidR="009032BA" w:rsidRDefault="009032BA" w:rsidP="00173B6C">
            <w:pPr>
              <w:autoSpaceDE w:val="0"/>
              <w:autoSpaceDN w:val="0"/>
              <w:adjustRightInd w:val="0"/>
              <w:spacing w:after="0"/>
              <w:cnfStyle w:val="000000010000"/>
              <w:rPr>
                <w:rFonts w:ascii="Arial" w:hAnsi="Arial" w:cs="Arial"/>
                <w:sz w:val="20"/>
              </w:rPr>
            </w:pPr>
            <w:r>
              <w:rPr>
                <w:rFonts w:ascii="Arial" w:hAnsi="Arial" w:cs="Arial"/>
                <w:sz w:val="20"/>
              </w:rPr>
              <w:t>A hand-held calculator may be used in the exam but it must not be pre-programmed or able to display graphics, texts or algebraic equations. The make and type of machine must be stated clearly on the front cover of the exam book.</w:t>
            </w:r>
          </w:p>
          <w:p w:rsidR="00151E6C" w:rsidRPr="00323558" w:rsidRDefault="00151E6C" w:rsidP="00173B6C">
            <w:pPr>
              <w:autoSpaceDE w:val="0"/>
              <w:autoSpaceDN w:val="0"/>
              <w:adjustRightInd w:val="0"/>
              <w:spacing w:after="0"/>
              <w:cnfStyle w:val="000000010000"/>
              <w:rPr>
                <w:rFonts w:ascii="Arial" w:hAnsi="Arial" w:cs="Arial"/>
                <w:sz w:val="20"/>
              </w:rPr>
            </w:pPr>
          </w:p>
        </w:tc>
      </w:tr>
      <w:tr w:rsidR="003C2AA2" w:rsidRPr="00323558" w:rsidTr="00A04DB5">
        <w:trPr>
          <w:cnfStyle w:val="000000100000"/>
        </w:trPr>
        <w:tc>
          <w:tcPr>
            <w:cnfStyle w:val="001000000000"/>
            <w:tcW w:w="2518" w:type="dxa"/>
          </w:tcPr>
          <w:p w:rsidR="003C2AA2" w:rsidRDefault="003C2AA2" w:rsidP="00B83CFA">
            <w:pPr>
              <w:rPr>
                <w:rFonts w:ascii="Arial" w:hAnsi="Arial" w:cs="Arial"/>
                <w:sz w:val="20"/>
              </w:rPr>
            </w:pPr>
            <w:r>
              <w:rPr>
                <w:rFonts w:ascii="Arial" w:hAnsi="Arial" w:cs="Arial"/>
                <w:sz w:val="20"/>
              </w:rPr>
              <w:t>Coursework:</w:t>
            </w:r>
          </w:p>
        </w:tc>
        <w:tc>
          <w:tcPr>
            <w:tcW w:w="6724" w:type="dxa"/>
            <w:gridSpan w:val="2"/>
          </w:tcPr>
          <w:p w:rsidR="003C2AA2" w:rsidRPr="00323558" w:rsidRDefault="00402E9B" w:rsidP="005E009D">
            <w:pPr>
              <w:spacing w:after="0"/>
              <w:cnfStyle w:val="000000100000"/>
              <w:rPr>
                <w:rFonts w:ascii="Arial" w:eastAsia="Times New Roman" w:hAnsi="Arial" w:cs="Arial"/>
                <w:sz w:val="20"/>
                <w:szCs w:val="24"/>
              </w:rPr>
            </w:pPr>
            <w:r>
              <w:rPr>
                <w:rFonts w:ascii="Arial" w:eastAsia="Times New Roman" w:hAnsi="Arial" w:cs="Arial"/>
                <w:sz w:val="20"/>
                <w:szCs w:val="24"/>
              </w:rPr>
              <w:t>No coursework</w:t>
            </w:r>
          </w:p>
        </w:tc>
      </w:tr>
      <w:tr w:rsidR="00B83CFA" w:rsidRPr="00323558" w:rsidTr="00A04DB5">
        <w:trPr>
          <w:cnfStyle w:val="000000010000"/>
        </w:trPr>
        <w:tc>
          <w:tcPr>
            <w:cnfStyle w:val="001000000000"/>
            <w:tcW w:w="2518" w:type="dxa"/>
          </w:tcPr>
          <w:p w:rsidR="00B83CFA" w:rsidRPr="00323558" w:rsidRDefault="00B83CFA" w:rsidP="00B83CFA">
            <w:pPr>
              <w:rPr>
                <w:rFonts w:ascii="Arial" w:hAnsi="Arial" w:cs="Arial"/>
                <w:sz w:val="20"/>
              </w:rPr>
            </w:pPr>
            <w:r>
              <w:rPr>
                <w:rFonts w:ascii="Arial" w:hAnsi="Arial" w:cs="Arial"/>
                <w:sz w:val="20"/>
              </w:rPr>
              <w:t>Information specific to the module:</w:t>
            </w:r>
          </w:p>
        </w:tc>
        <w:tc>
          <w:tcPr>
            <w:tcW w:w="6724" w:type="dxa"/>
            <w:gridSpan w:val="2"/>
          </w:tcPr>
          <w:p w:rsidR="00173B6C" w:rsidRPr="00173B6C" w:rsidRDefault="00173B6C" w:rsidP="00173B6C">
            <w:pPr>
              <w:autoSpaceDE w:val="0"/>
              <w:autoSpaceDN w:val="0"/>
              <w:adjustRightInd w:val="0"/>
              <w:spacing w:after="0"/>
              <w:cnfStyle w:val="000000010000"/>
              <w:rPr>
                <w:rFonts w:ascii="Arial" w:hAnsi="Arial" w:cs="Arial"/>
                <w:sz w:val="20"/>
              </w:rPr>
            </w:pPr>
            <w:r w:rsidRPr="00173B6C">
              <w:rPr>
                <w:rFonts w:ascii="Arial" w:hAnsi="Arial" w:cs="Arial"/>
                <w:sz w:val="20"/>
              </w:rPr>
              <w:t xml:space="preserve">The subject guide is in two volumes and the material is presented in a convenient order of study. Taken together, the two volumes contain a complete account of the examinable topics in the module. </w:t>
            </w:r>
          </w:p>
          <w:p w:rsidR="00173B6C" w:rsidRPr="00173B6C" w:rsidRDefault="00173B6C" w:rsidP="00173B6C">
            <w:pPr>
              <w:autoSpaceDE w:val="0"/>
              <w:autoSpaceDN w:val="0"/>
              <w:adjustRightInd w:val="0"/>
              <w:spacing w:after="0"/>
              <w:cnfStyle w:val="000000010000"/>
              <w:rPr>
                <w:rFonts w:ascii="Arial" w:hAnsi="Arial" w:cs="Arial"/>
                <w:sz w:val="20"/>
              </w:rPr>
            </w:pPr>
          </w:p>
          <w:p w:rsidR="00173B6C" w:rsidRPr="00173B6C" w:rsidRDefault="00173B6C" w:rsidP="00173B6C">
            <w:pPr>
              <w:autoSpaceDE w:val="0"/>
              <w:autoSpaceDN w:val="0"/>
              <w:adjustRightInd w:val="0"/>
              <w:spacing w:after="0"/>
              <w:cnfStyle w:val="000000010000"/>
              <w:rPr>
                <w:rFonts w:ascii="Arial" w:hAnsi="Arial" w:cs="Arial"/>
                <w:sz w:val="20"/>
              </w:rPr>
            </w:pPr>
            <w:r>
              <w:rPr>
                <w:rFonts w:ascii="Arial" w:hAnsi="Arial" w:cs="Arial"/>
                <w:sz w:val="20"/>
              </w:rPr>
              <w:t>Y</w:t>
            </w:r>
            <w:r w:rsidRPr="00173B6C">
              <w:rPr>
                <w:rFonts w:ascii="Arial" w:hAnsi="Arial" w:cs="Arial"/>
                <w:sz w:val="20"/>
              </w:rPr>
              <w:t xml:space="preserve">ou only learn mathematics by doing it. Ideas and methods that may seem complicated at first will become more familiar and natural with practice. The exercises at the end of each chapter are </w:t>
            </w:r>
            <w:r w:rsidR="005E39CB">
              <w:rPr>
                <w:rFonts w:ascii="Arial" w:hAnsi="Arial" w:cs="Arial"/>
                <w:sz w:val="20"/>
              </w:rPr>
              <w:t>a</w:t>
            </w:r>
            <w:r w:rsidRPr="00173B6C">
              <w:rPr>
                <w:rFonts w:ascii="Arial" w:hAnsi="Arial" w:cs="Arial"/>
                <w:sz w:val="20"/>
              </w:rPr>
              <w:t xml:space="preserve"> crucially important part of the module and students </w:t>
            </w:r>
            <w:r w:rsidR="005E39CB">
              <w:rPr>
                <w:rFonts w:ascii="Arial" w:hAnsi="Arial" w:cs="Arial"/>
                <w:sz w:val="20"/>
              </w:rPr>
              <w:t xml:space="preserve">should </w:t>
            </w:r>
            <w:r w:rsidRPr="00173B6C">
              <w:rPr>
                <w:rFonts w:ascii="Arial" w:hAnsi="Arial" w:cs="Arial"/>
                <w:sz w:val="20"/>
              </w:rPr>
              <w:t>try all of them. Answers to the exercises are included as an Appendix. Students can get extra practice, particularly on topics that they find difficult, by trying additional questions from an appropriate textbook.</w:t>
            </w:r>
          </w:p>
          <w:p w:rsidR="00173B6C" w:rsidRPr="00173B6C" w:rsidRDefault="00173B6C" w:rsidP="00173B6C">
            <w:pPr>
              <w:autoSpaceDE w:val="0"/>
              <w:autoSpaceDN w:val="0"/>
              <w:adjustRightInd w:val="0"/>
              <w:spacing w:after="0"/>
              <w:cnfStyle w:val="000000010000"/>
              <w:rPr>
                <w:rFonts w:ascii="Arial" w:hAnsi="Arial" w:cs="Arial"/>
                <w:sz w:val="20"/>
              </w:rPr>
            </w:pPr>
          </w:p>
          <w:p w:rsidR="00173B6C" w:rsidRPr="00173B6C" w:rsidRDefault="00173B6C" w:rsidP="00173B6C">
            <w:pPr>
              <w:autoSpaceDE w:val="0"/>
              <w:autoSpaceDN w:val="0"/>
              <w:adjustRightInd w:val="0"/>
              <w:spacing w:after="0"/>
              <w:cnfStyle w:val="000000010000"/>
              <w:rPr>
                <w:rFonts w:ascii="Arial" w:hAnsi="Arial" w:cs="Arial"/>
                <w:sz w:val="20"/>
              </w:rPr>
            </w:pPr>
            <w:r w:rsidRPr="00173B6C">
              <w:rPr>
                <w:rFonts w:ascii="Arial" w:hAnsi="Arial" w:cs="Arial"/>
                <w:noProof/>
                <w:sz w:val="20"/>
                <w:lang w:eastAsia="en-IE"/>
              </w:rPr>
              <w:t xml:space="preserve">Although the subject guide gives a complete account of the module, students should consult a textbook for alternative explanations, extra examples and exercises, and supplementary material. </w:t>
            </w:r>
          </w:p>
          <w:p w:rsidR="00173B6C" w:rsidRPr="00173B6C" w:rsidRDefault="00173B6C" w:rsidP="00173B6C">
            <w:pPr>
              <w:autoSpaceDE w:val="0"/>
              <w:autoSpaceDN w:val="0"/>
              <w:adjustRightInd w:val="0"/>
              <w:spacing w:after="0"/>
              <w:cnfStyle w:val="000000010000"/>
              <w:rPr>
                <w:rFonts w:ascii="Arial" w:hAnsi="Arial" w:cs="Arial"/>
                <w:sz w:val="20"/>
              </w:rPr>
            </w:pPr>
          </w:p>
          <w:p w:rsidR="00173B6C" w:rsidRDefault="00173B6C" w:rsidP="00173B6C">
            <w:pPr>
              <w:autoSpaceDE w:val="0"/>
              <w:autoSpaceDN w:val="0"/>
              <w:adjustRightInd w:val="0"/>
              <w:spacing w:after="0"/>
              <w:cnfStyle w:val="000000010000"/>
              <w:rPr>
                <w:rFonts w:ascii="Arial" w:hAnsi="Arial" w:cs="Arial"/>
                <w:sz w:val="20"/>
              </w:rPr>
            </w:pPr>
            <w:r w:rsidRPr="00173B6C">
              <w:rPr>
                <w:rFonts w:ascii="Arial" w:hAnsi="Arial" w:cs="Arial"/>
                <w:sz w:val="20"/>
              </w:rPr>
              <w:t xml:space="preserve">A detailed marking scheme is given on the </w:t>
            </w:r>
            <w:r w:rsidR="005E39CB">
              <w:rPr>
                <w:rFonts w:ascii="Arial" w:hAnsi="Arial" w:cs="Arial"/>
                <w:sz w:val="20"/>
              </w:rPr>
              <w:t xml:space="preserve">exam </w:t>
            </w:r>
            <w:r w:rsidRPr="00173B6C">
              <w:rPr>
                <w:rFonts w:ascii="Arial" w:hAnsi="Arial" w:cs="Arial"/>
                <w:sz w:val="20"/>
              </w:rPr>
              <w:t xml:space="preserve">paper and that can be used as a guide to the length of answer expected. Although most students find that attempting past exam papers is reassuring, </w:t>
            </w:r>
            <w:r>
              <w:rPr>
                <w:rFonts w:ascii="Arial" w:hAnsi="Arial" w:cs="Arial"/>
                <w:sz w:val="20"/>
              </w:rPr>
              <w:t>they should not</w:t>
            </w:r>
            <w:r w:rsidRPr="00173B6C">
              <w:rPr>
                <w:rFonts w:ascii="Arial" w:hAnsi="Arial" w:cs="Arial"/>
                <w:sz w:val="20"/>
              </w:rPr>
              <w:t xml:space="preserve"> spend all </w:t>
            </w:r>
            <w:r>
              <w:rPr>
                <w:rFonts w:ascii="Arial" w:hAnsi="Arial" w:cs="Arial"/>
                <w:sz w:val="20"/>
              </w:rPr>
              <w:t xml:space="preserve">their </w:t>
            </w:r>
            <w:r w:rsidRPr="00173B6C">
              <w:rPr>
                <w:rFonts w:ascii="Arial" w:hAnsi="Arial" w:cs="Arial"/>
                <w:sz w:val="20"/>
              </w:rPr>
              <w:t xml:space="preserve">revision time in this way, because every year the questions will be different. It is much better to revise thoroughly the ideas and skills taught in each chapter until </w:t>
            </w:r>
            <w:r>
              <w:rPr>
                <w:rFonts w:ascii="Arial" w:hAnsi="Arial" w:cs="Arial"/>
                <w:sz w:val="20"/>
              </w:rPr>
              <w:t>they</w:t>
            </w:r>
            <w:r w:rsidRPr="00173B6C">
              <w:rPr>
                <w:rFonts w:ascii="Arial" w:hAnsi="Arial" w:cs="Arial"/>
                <w:sz w:val="20"/>
              </w:rPr>
              <w:t xml:space="preserve"> are confident that </w:t>
            </w:r>
            <w:r>
              <w:rPr>
                <w:rFonts w:ascii="Arial" w:hAnsi="Arial" w:cs="Arial"/>
                <w:sz w:val="20"/>
              </w:rPr>
              <w:t xml:space="preserve">they </w:t>
            </w:r>
            <w:r w:rsidRPr="00173B6C">
              <w:rPr>
                <w:rFonts w:ascii="Arial" w:hAnsi="Arial" w:cs="Arial"/>
                <w:sz w:val="20"/>
              </w:rPr>
              <w:t xml:space="preserve">really understand the material. When </w:t>
            </w:r>
            <w:r>
              <w:rPr>
                <w:rFonts w:ascii="Arial" w:hAnsi="Arial" w:cs="Arial"/>
                <w:sz w:val="20"/>
              </w:rPr>
              <w:t xml:space="preserve">they </w:t>
            </w:r>
            <w:r w:rsidRPr="00173B6C">
              <w:rPr>
                <w:rFonts w:ascii="Arial" w:hAnsi="Arial" w:cs="Arial"/>
                <w:sz w:val="20"/>
              </w:rPr>
              <w:t xml:space="preserve">have finished </w:t>
            </w:r>
            <w:r>
              <w:rPr>
                <w:rFonts w:ascii="Arial" w:hAnsi="Arial" w:cs="Arial"/>
                <w:sz w:val="20"/>
              </w:rPr>
              <w:t>their</w:t>
            </w:r>
            <w:r w:rsidRPr="00173B6C">
              <w:rPr>
                <w:rFonts w:ascii="Arial" w:hAnsi="Arial" w:cs="Arial"/>
                <w:sz w:val="20"/>
              </w:rPr>
              <w:t xml:space="preserve"> revision, </w:t>
            </w:r>
            <w:r>
              <w:rPr>
                <w:rFonts w:ascii="Arial" w:hAnsi="Arial" w:cs="Arial"/>
                <w:sz w:val="20"/>
              </w:rPr>
              <w:t>they should te</w:t>
            </w:r>
            <w:r w:rsidRPr="00173B6C">
              <w:rPr>
                <w:rFonts w:ascii="Arial" w:hAnsi="Arial" w:cs="Arial"/>
                <w:sz w:val="20"/>
              </w:rPr>
              <w:t xml:space="preserve">st </w:t>
            </w:r>
            <w:r>
              <w:rPr>
                <w:rFonts w:ascii="Arial" w:hAnsi="Arial" w:cs="Arial"/>
                <w:sz w:val="20"/>
              </w:rPr>
              <w:t>themselves</w:t>
            </w:r>
            <w:r w:rsidRPr="00173B6C">
              <w:rPr>
                <w:rFonts w:ascii="Arial" w:hAnsi="Arial" w:cs="Arial"/>
                <w:sz w:val="20"/>
              </w:rPr>
              <w:t xml:space="preserve"> by answering the specimen exam questions to time. Suggested solutions are also included, so that </w:t>
            </w:r>
            <w:r>
              <w:rPr>
                <w:rFonts w:ascii="Arial" w:hAnsi="Arial" w:cs="Arial"/>
                <w:sz w:val="20"/>
              </w:rPr>
              <w:t xml:space="preserve">they </w:t>
            </w:r>
            <w:r w:rsidRPr="00173B6C">
              <w:rPr>
                <w:rFonts w:ascii="Arial" w:hAnsi="Arial" w:cs="Arial"/>
                <w:sz w:val="20"/>
              </w:rPr>
              <w:t xml:space="preserve">can check </w:t>
            </w:r>
            <w:r>
              <w:rPr>
                <w:rFonts w:ascii="Arial" w:hAnsi="Arial" w:cs="Arial"/>
                <w:sz w:val="20"/>
              </w:rPr>
              <w:t>their</w:t>
            </w:r>
            <w:r w:rsidRPr="00173B6C">
              <w:rPr>
                <w:rFonts w:ascii="Arial" w:hAnsi="Arial" w:cs="Arial"/>
                <w:sz w:val="20"/>
              </w:rPr>
              <w:t xml:space="preserve"> answers and see the level of detail required.</w:t>
            </w:r>
          </w:p>
          <w:p w:rsidR="005E39CB" w:rsidRDefault="005E39CB" w:rsidP="00173B6C">
            <w:pPr>
              <w:autoSpaceDE w:val="0"/>
              <w:autoSpaceDN w:val="0"/>
              <w:adjustRightInd w:val="0"/>
              <w:spacing w:after="0"/>
              <w:cnfStyle w:val="000000010000"/>
              <w:rPr>
                <w:rFonts w:ascii="Arial" w:hAnsi="Arial" w:cs="Arial"/>
                <w:sz w:val="20"/>
              </w:rPr>
            </w:pPr>
          </w:p>
          <w:p w:rsidR="005E39CB" w:rsidRPr="00173B6C" w:rsidRDefault="005E39CB" w:rsidP="00173B6C">
            <w:pPr>
              <w:autoSpaceDE w:val="0"/>
              <w:autoSpaceDN w:val="0"/>
              <w:adjustRightInd w:val="0"/>
              <w:spacing w:after="0"/>
              <w:cnfStyle w:val="000000010000"/>
              <w:rPr>
                <w:rFonts w:ascii="Arial" w:hAnsi="Arial" w:cs="Arial"/>
                <w:noProof/>
                <w:sz w:val="20"/>
                <w:lang w:eastAsia="en-IE"/>
              </w:rPr>
            </w:pPr>
            <w:r>
              <w:rPr>
                <w:rFonts w:ascii="Arial" w:hAnsi="Arial" w:cs="Arial"/>
                <w:noProof/>
                <w:sz w:val="20"/>
                <w:lang w:eastAsia="en-IE"/>
              </w:rPr>
              <w:t xml:space="preserve">Note: </w:t>
            </w:r>
            <w:r w:rsidRPr="00173B6C">
              <w:rPr>
                <w:rFonts w:ascii="Arial" w:hAnsi="Arial" w:cs="Arial"/>
                <w:noProof/>
                <w:sz w:val="20"/>
                <w:lang w:eastAsia="en-IE"/>
              </w:rPr>
              <w:t xml:space="preserve">Discreet Mathematics is a comparatively modern area of study and the notation in some topics has not been completely standardised. This means that you may find occasional differences between the symbols </w:t>
            </w:r>
            <w:r w:rsidRPr="00173B6C">
              <w:rPr>
                <w:rFonts w:ascii="Arial" w:hAnsi="Arial" w:cs="Arial"/>
                <w:noProof/>
                <w:sz w:val="20"/>
                <w:lang w:eastAsia="en-IE"/>
              </w:rPr>
              <w:lastRenderedPageBreak/>
              <w:t>and terminology used in textbooks by different authors. However, the exam papers will follow the usage in the subject guide.</w:t>
            </w:r>
          </w:p>
          <w:p w:rsidR="00B83CFA" w:rsidRPr="00323558" w:rsidRDefault="00B83CFA" w:rsidP="005E009D">
            <w:pPr>
              <w:spacing w:after="0"/>
              <w:cnfStyle w:val="000000010000"/>
              <w:rPr>
                <w:rFonts w:ascii="Arial" w:eastAsia="Times New Roman" w:hAnsi="Arial" w:cs="Arial"/>
                <w:sz w:val="20"/>
                <w:szCs w:val="24"/>
              </w:rPr>
            </w:pPr>
          </w:p>
        </w:tc>
      </w:tr>
      <w:tr w:rsidR="00FD6A83" w:rsidRPr="00323558" w:rsidTr="00A04DB5">
        <w:trPr>
          <w:cnfStyle w:val="000000100000"/>
        </w:trPr>
        <w:tc>
          <w:tcPr>
            <w:cnfStyle w:val="001000000000"/>
            <w:tcW w:w="2518" w:type="dxa"/>
          </w:tcPr>
          <w:p w:rsidR="00FD6A83" w:rsidRPr="00323558" w:rsidRDefault="00FD6A83" w:rsidP="005E009D">
            <w:pPr>
              <w:rPr>
                <w:rFonts w:ascii="Arial" w:hAnsi="Arial" w:cs="Arial"/>
                <w:sz w:val="20"/>
              </w:rPr>
            </w:pPr>
            <w:r w:rsidRPr="00323558">
              <w:rPr>
                <w:rFonts w:ascii="Arial" w:hAnsi="Arial" w:cs="Arial"/>
                <w:sz w:val="20"/>
              </w:rPr>
              <w:lastRenderedPageBreak/>
              <w:t xml:space="preserve">Are </w:t>
            </w:r>
            <w:r w:rsidR="00AA11E9">
              <w:rPr>
                <w:rFonts w:ascii="Arial" w:hAnsi="Arial" w:cs="Arial"/>
                <w:sz w:val="20"/>
              </w:rPr>
              <w:t>tutors</w:t>
            </w:r>
            <w:r w:rsidRPr="00323558">
              <w:rPr>
                <w:rFonts w:ascii="Arial" w:hAnsi="Arial" w:cs="Arial"/>
                <w:sz w:val="20"/>
              </w:rPr>
              <w:t xml:space="preserve"> assigned to this module?</w:t>
            </w:r>
          </w:p>
          <w:p w:rsidR="00FD6A83" w:rsidRPr="00323558" w:rsidRDefault="00FD6A83" w:rsidP="00DC3025">
            <w:pPr>
              <w:rPr>
                <w:rFonts w:ascii="Arial" w:hAnsi="Arial" w:cs="Arial"/>
                <w:b w:val="0"/>
                <w:sz w:val="20"/>
              </w:rPr>
            </w:pPr>
            <w:r w:rsidRPr="00323558">
              <w:rPr>
                <w:rFonts w:ascii="Arial" w:hAnsi="Arial" w:cs="Arial"/>
                <w:b w:val="0"/>
                <w:sz w:val="20"/>
              </w:rPr>
              <w:t xml:space="preserve">If </w:t>
            </w:r>
            <w:r w:rsidR="00AA11E9">
              <w:rPr>
                <w:rFonts w:ascii="Arial" w:hAnsi="Arial" w:cs="Arial"/>
                <w:b w:val="0"/>
                <w:sz w:val="20"/>
              </w:rPr>
              <w:t xml:space="preserve">tutors </w:t>
            </w:r>
            <w:r w:rsidRPr="00323558">
              <w:rPr>
                <w:rFonts w:ascii="Arial" w:hAnsi="Arial" w:cs="Arial"/>
                <w:b w:val="0"/>
                <w:sz w:val="20"/>
              </w:rPr>
              <w:t xml:space="preserve">have been assigned, please complete the </w:t>
            </w:r>
            <w:r w:rsidR="00AA11E9">
              <w:rPr>
                <w:rFonts w:ascii="Arial" w:hAnsi="Arial" w:cs="Arial"/>
                <w:b w:val="0"/>
                <w:sz w:val="20"/>
              </w:rPr>
              <w:t>Tutor</w:t>
            </w:r>
            <w:r w:rsidRPr="00323558">
              <w:rPr>
                <w:rFonts w:ascii="Arial" w:hAnsi="Arial" w:cs="Arial"/>
                <w:b w:val="0"/>
                <w:sz w:val="20"/>
              </w:rPr>
              <w:t xml:space="preserve"> Information Form for each </w:t>
            </w:r>
            <w:r w:rsidR="00DC3025">
              <w:rPr>
                <w:rFonts w:ascii="Arial" w:hAnsi="Arial" w:cs="Arial"/>
                <w:b w:val="0"/>
                <w:sz w:val="20"/>
              </w:rPr>
              <w:t>tutor</w:t>
            </w:r>
            <w:r w:rsidRPr="00323558">
              <w:rPr>
                <w:rFonts w:ascii="Arial" w:hAnsi="Arial" w:cs="Arial"/>
                <w:b w:val="0"/>
                <w:sz w:val="20"/>
              </w:rPr>
              <w:t>.</w:t>
            </w:r>
            <w:r w:rsidRPr="00323558">
              <w:rPr>
                <w:rFonts w:ascii="Arial" w:hAnsi="Arial" w:cs="Arial"/>
                <w:b w:val="0"/>
                <w:sz w:val="20"/>
              </w:rPr>
              <w:br/>
            </w:r>
          </w:p>
        </w:tc>
        <w:tc>
          <w:tcPr>
            <w:tcW w:w="6724" w:type="dxa"/>
            <w:gridSpan w:val="2"/>
          </w:tcPr>
          <w:tbl>
            <w:tblPr>
              <w:tblW w:w="0" w:type="auto"/>
              <w:tblCellSpacing w:w="0" w:type="dxa"/>
              <w:tblCellMar>
                <w:left w:w="0" w:type="dxa"/>
                <w:right w:w="0" w:type="dxa"/>
              </w:tblCellMar>
              <w:tblLook w:val="04A0"/>
            </w:tblPr>
            <w:tblGrid>
              <w:gridCol w:w="779"/>
            </w:tblGrid>
            <w:tr w:rsidR="00FD6A83" w:rsidRPr="00323558" w:rsidTr="005E009D">
              <w:trPr>
                <w:tblCellSpacing w:w="0" w:type="dxa"/>
              </w:trPr>
              <w:tc>
                <w:tcPr>
                  <w:tcW w:w="779" w:type="dxa"/>
                  <w:tcMar>
                    <w:top w:w="0" w:type="dxa"/>
                    <w:left w:w="0" w:type="dxa"/>
                    <w:bottom w:w="45" w:type="dxa"/>
                    <w:right w:w="0" w:type="dxa"/>
                  </w:tcMar>
                  <w:vAlign w:val="center"/>
                  <w:hideMark/>
                </w:tcPr>
                <w:p w:rsidR="00FD6A83" w:rsidRPr="00323558" w:rsidRDefault="002C702F" w:rsidP="005E009D">
                  <w:pPr>
                    <w:spacing w:after="0" w:line="240" w:lineRule="auto"/>
                    <w:rPr>
                      <w:rFonts w:ascii="Arial" w:eastAsia="Times New Roman" w:hAnsi="Arial" w:cs="Arial"/>
                      <w:sz w:val="20"/>
                      <w:szCs w:val="24"/>
                      <w:lang w:eastAsia="en-IE"/>
                    </w:rPr>
                  </w:pPr>
                  <w:r w:rsidRPr="00323558">
                    <w:rPr>
                      <w:rFonts w:ascii="Arial" w:eastAsia="Times New Roman" w:hAnsi="Arial" w:cs="Arial"/>
                      <w:sz w:val="20"/>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4pt;height:18.35pt" o:ole="">
                        <v:imagedata r:id="rId9" o:title=""/>
                      </v:shape>
                      <w:control r:id="rId10" w:name="DefaultOcxName34" w:shapeid="_x0000_i1036"/>
                    </w:object>
                  </w:r>
                  <w:r w:rsidR="00FD6A83" w:rsidRPr="00323558">
                    <w:rPr>
                      <w:rFonts w:ascii="Arial" w:eastAsia="Times New Roman" w:hAnsi="Arial" w:cs="Arial"/>
                      <w:sz w:val="20"/>
                      <w:szCs w:val="24"/>
                      <w:lang w:eastAsia="en-IE"/>
                    </w:rPr>
                    <w:t>Yes</w:t>
                  </w:r>
                </w:p>
              </w:tc>
            </w:tr>
            <w:tr w:rsidR="00FD6A83" w:rsidRPr="00323558" w:rsidTr="005E009D">
              <w:trPr>
                <w:tblCellSpacing w:w="0" w:type="dxa"/>
              </w:trPr>
              <w:tc>
                <w:tcPr>
                  <w:tcW w:w="779" w:type="dxa"/>
                  <w:tcMar>
                    <w:top w:w="0" w:type="dxa"/>
                    <w:left w:w="0" w:type="dxa"/>
                    <w:bottom w:w="45" w:type="dxa"/>
                    <w:right w:w="0" w:type="dxa"/>
                  </w:tcMar>
                  <w:vAlign w:val="center"/>
                  <w:hideMark/>
                </w:tcPr>
                <w:p w:rsidR="00FD6A83" w:rsidRPr="00323558" w:rsidRDefault="002C702F" w:rsidP="005E009D">
                  <w:pPr>
                    <w:spacing w:after="0" w:line="240" w:lineRule="auto"/>
                    <w:rPr>
                      <w:rFonts w:ascii="Arial" w:eastAsia="Times New Roman" w:hAnsi="Arial" w:cs="Arial"/>
                      <w:sz w:val="20"/>
                      <w:szCs w:val="24"/>
                      <w:lang w:eastAsia="en-IE"/>
                    </w:rPr>
                  </w:pPr>
                  <w:r w:rsidRPr="00323558">
                    <w:rPr>
                      <w:rFonts w:ascii="Arial" w:eastAsia="Times New Roman" w:hAnsi="Arial" w:cs="Arial"/>
                      <w:sz w:val="20"/>
                      <w:szCs w:val="24"/>
                    </w:rPr>
                    <w:object w:dxaOrig="225" w:dyaOrig="225">
                      <v:shape id="_x0000_i1035" type="#_x0000_t75" style="width:20.4pt;height:18.35pt" o:ole="">
                        <v:imagedata r:id="rId11" o:title=""/>
                      </v:shape>
                      <w:control r:id="rId12" w:name="DefaultOcxName35" w:shapeid="_x0000_i1035"/>
                    </w:object>
                  </w:r>
                  <w:r w:rsidR="00FD6A83" w:rsidRPr="00323558">
                    <w:rPr>
                      <w:rFonts w:ascii="Arial" w:eastAsia="Times New Roman" w:hAnsi="Arial" w:cs="Arial"/>
                      <w:sz w:val="20"/>
                      <w:szCs w:val="24"/>
                      <w:lang w:eastAsia="en-IE"/>
                    </w:rPr>
                    <w:t>No</w:t>
                  </w:r>
                </w:p>
              </w:tc>
            </w:tr>
          </w:tbl>
          <w:p w:rsidR="00FD6A83" w:rsidRPr="00323558" w:rsidRDefault="00345A0A" w:rsidP="005E009D">
            <w:pPr>
              <w:cnfStyle w:val="000000100000"/>
              <w:rPr>
                <w:rFonts w:ascii="Arial" w:hAnsi="Arial" w:cs="Arial"/>
                <w:sz w:val="20"/>
              </w:rPr>
            </w:pPr>
            <w:r>
              <w:rPr>
                <w:rFonts w:ascii="Arial" w:hAnsi="Arial" w:cs="Arial"/>
                <w:sz w:val="20"/>
              </w:rPr>
              <w:t>Kevin O’Brien</w:t>
            </w:r>
          </w:p>
        </w:tc>
      </w:tr>
      <w:tr w:rsidR="00FD6A83" w:rsidRPr="00323558" w:rsidTr="00A04DB5">
        <w:trPr>
          <w:cnfStyle w:val="000000010000"/>
        </w:trPr>
        <w:tc>
          <w:tcPr>
            <w:cnfStyle w:val="001000000000"/>
            <w:tcW w:w="2518" w:type="dxa"/>
          </w:tcPr>
          <w:p w:rsidR="00FD6A83" w:rsidRDefault="00B83CFA" w:rsidP="00AA11E9">
            <w:pPr>
              <w:rPr>
                <w:rFonts w:ascii="Arial" w:hAnsi="Arial" w:cs="Arial"/>
                <w:sz w:val="20"/>
              </w:rPr>
            </w:pPr>
            <w:r w:rsidRPr="00B83CFA">
              <w:rPr>
                <w:rFonts w:ascii="Arial" w:hAnsi="Arial" w:cs="Arial"/>
                <w:sz w:val="20"/>
              </w:rPr>
              <w:t>Useful information for planning module content:</w:t>
            </w:r>
          </w:p>
          <w:p w:rsidR="00B83CFA" w:rsidRPr="00B83CFA" w:rsidRDefault="00B83CFA" w:rsidP="00B83CFA">
            <w:pPr>
              <w:rPr>
                <w:rFonts w:ascii="Arial" w:hAnsi="Arial" w:cs="Arial"/>
                <w:b w:val="0"/>
                <w:sz w:val="20"/>
              </w:rPr>
            </w:pPr>
            <w:r w:rsidRPr="00B83CFA">
              <w:rPr>
                <w:rFonts w:ascii="Arial" w:hAnsi="Arial" w:cs="Arial"/>
                <w:b w:val="0"/>
                <w:sz w:val="20"/>
              </w:rPr>
              <w:t>Any information noted from the existing LSE content that will inform our content development</w:t>
            </w:r>
          </w:p>
        </w:tc>
        <w:tc>
          <w:tcPr>
            <w:tcW w:w="6724" w:type="dxa"/>
            <w:gridSpan w:val="2"/>
          </w:tcPr>
          <w:p w:rsidR="00FD6A83" w:rsidRDefault="00836AA9" w:rsidP="00836AA9">
            <w:pPr>
              <w:spacing w:after="0"/>
              <w:cnfStyle w:val="000000010000"/>
              <w:rPr>
                <w:rFonts w:ascii="Arial" w:hAnsi="Arial" w:cs="Arial"/>
                <w:sz w:val="20"/>
              </w:rPr>
            </w:pPr>
            <w:r>
              <w:rPr>
                <w:rFonts w:ascii="Arial" w:hAnsi="Arial" w:cs="Arial"/>
                <w:sz w:val="20"/>
              </w:rPr>
              <w:t xml:space="preserve">Volume </w:t>
            </w:r>
            <w:r w:rsidR="00F844F1">
              <w:rPr>
                <w:rFonts w:ascii="Arial" w:hAnsi="Arial" w:cs="Arial"/>
                <w:sz w:val="20"/>
              </w:rPr>
              <w:t xml:space="preserve">1 and </w:t>
            </w:r>
            <w:r>
              <w:rPr>
                <w:rFonts w:ascii="Arial" w:hAnsi="Arial" w:cs="Arial"/>
                <w:sz w:val="20"/>
              </w:rPr>
              <w:t>2 – Appendix E List of symbols and definitions</w:t>
            </w:r>
          </w:p>
          <w:p w:rsidR="00BE4313" w:rsidRDefault="00BE4313" w:rsidP="00836AA9">
            <w:pPr>
              <w:spacing w:after="0"/>
              <w:cnfStyle w:val="000000010000"/>
              <w:rPr>
                <w:rFonts w:ascii="Arial" w:hAnsi="Arial" w:cs="Arial"/>
                <w:sz w:val="20"/>
              </w:rPr>
            </w:pPr>
          </w:p>
          <w:p w:rsidR="00BE4313" w:rsidRDefault="00BE4313" w:rsidP="00BE4313">
            <w:pPr>
              <w:autoSpaceDE w:val="0"/>
              <w:autoSpaceDN w:val="0"/>
              <w:adjustRightInd w:val="0"/>
              <w:spacing w:after="0"/>
              <w:cnfStyle w:val="000000010000"/>
              <w:rPr>
                <w:rFonts w:ascii="Arial" w:hAnsi="Arial" w:cs="Arial"/>
                <w:sz w:val="20"/>
              </w:rPr>
            </w:pPr>
            <w:r>
              <w:rPr>
                <w:rFonts w:ascii="Arial" w:hAnsi="Arial" w:cs="Arial"/>
                <w:sz w:val="20"/>
              </w:rPr>
              <w:t>From examiners' commentaries:</w:t>
            </w:r>
          </w:p>
          <w:p w:rsidR="00BE4313" w:rsidRDefault="00BE4313" w:rsidP="00BE4313">
            <w:pPr>
              <w:autoSpaceDE w:val="0"/>
              <w:autoSpaceDN w:val="0"/>
              <w:adjustRightInd w:val="0"/>
              <w:spacing w:after="0"/>
              <w:cnfStyle w:val="000000010000"/>
              <w:rPr>
                <w:rFonts w:ascii="Arial" w:hAnsi="Arial" w:cs="Arial"/>
                <w:sz w:val="20"/>
              </w:rPr>
            </w:pPr>
            <w:r w:rsidRPr="00DC7E3A">
              <w:rPr>
                <w:rFonts w:ascii="Arial" w:hAnsi="Arial" w:cs="Arial"/>
                <w:sz w:val="20"/>
              </w:rPr>
              <w:t xml:space="preserve">Many </w:t>
            </w:r>
            <w:r>
              <w:rPr>
                <w:rFonts w:ascii="Arial" w:hAnsi="Arial" w:cs="Arial"/>
                <w:sz w:val="20"/>
              </w:rPr>
              <w:t xml:space="preserve">students </w:t>
            </w:r>
            <w:r w:rsidRPr="00DC7E3A">
              <w:rPr>
                <w:rFonts w:ascii="Arial" w:hAnsi="Arial" w:cs="Arial"/>
                <w:sz w:val="20"/>
              </w:rPr>
              <w:t xml:space="preserve">have problems with precise mathematical notation and exact definitions. </w:t>
            </w:r>
            <w:r>
              <w:rPr>
                <w:rFonts w:ascii="Arial" w:hAnsi="Arial" w:cs="Arial"/>
                <w:sz w:val="20"/>
              </w:rPr>
              <w:t xml:space="preserve">Many questions </w:t>
            </w:r>
            <w:r w:rsidRPr="00DC7E3A">
              <w:rPr>
                <w:rFonts w:ascii="Arial" w:hAnsi="Arial" w:cs="Arial"/>
                <w:sz w:val="20"/>
              </w:rPr>
              <w:t xml:space="preserve">require understanding of the notation for number sets, set operations and relations. </w:t>
            </w:r>
            <w:r w:rsidR="0008004A">
              <w:rPr>
                <w:rFonts w:ascii="Arial" w:hAnsi="Arial" w:cs="Arial"/>
                <w:sz w:val="20"/>
              </w:rPr>
              <w:t xml:space="preserve">Students should </w:t>
            </w:r>
            <w:r w:rsidRPr="00DC7E3A">
              <w:rPr>
                <w:rFonts w:ascii="Arial" w:hAnsi="Arial" w:cs="Arial"/>
                <w:sz w:val="20"/>
              </w:rPr>
              <w:t xml:space="preserve">pay attention to the notation used in the subject guide and </w:t>
            </w:r>
            <w:r w:rsidR="0008004A">
              <w:rPr>
                <w:rFonts w:ascii="Arial" w:hAnsi="Arial" w:cs="Arial"/>
                <w:sz w:val="20"/>
              </w:rPr>
              <w:t>a</w:t>
            </w:r>
            <w:r w:rsidRPr="00DC7E3A">
              <w:rPr>
                <w:rFonts w:ascii="Arial" w:hAnsi="Arial" w:cs="Arial"/>
                <w:sz w:val="20"/>
              </w:rPr>
              <w:t xml:space="preserve">dapt this notation in their own work. When </w:t>
            </w:r>
            <w:r>
              <w:rPr>
                <w:rFonts w:ascii="Arial" w:hAnsi="Arial" w:cs="Arial"/>
                <w:sz w:val="20"/>
              </w:rPr>
              <w:t>they</w:t>
            </w:r>
            <w:r w:rsidRPr="00DC7E3A">
              <w:rPr>
                <w:rFonts w:ascii="Arial" w:hAnsi="Arial" w:cs="Arial"/>
                <w:sz w:val="20"/>
              </w:rPr>
              <w:t xml:space="preserve"> have solved an exercise, </w:t>
            </w:r>
            <w:r>
              <w:rPr>
                <w:rFonts w:ascii="Arial" w:hAnsi="Arial" w:cs="Arial"/>
                <w:sz w:val="20"/>
              </w:rPr>
              <w:t xml:space="preserve">they should </w:t>
            </w:r>
            <w:r w:rsidRPr="00DC7E3A">
              <w:rPr>
                <w:rFonts w:ascii="Arial" w:hAnsi="Arial" w:cs="Arial"/>
                <w:sz w:val="20"/>
              </w:rPr>
              <w:t xml:space="preserve">compare </w:t>
            </w:r>
            <w:r>
              <w:rPr>
                <w:rFonts w:ascii="Arial" w:hAnsi="Arial" w:cs="Arial"/>
                <w:sz w:val="20"/>
              </w:rPr>
              <w:t xml:space="preserve">their </w:t>
            </w:r>
            <w:r w:rsidRPr="00DC7E3A">
              <w:rPr>
                <w:rFonts w:ascii="Arial" w:hAnsi="Arial" w:cs="Arial"/>
                <w:sz w:val="20"/>
              </w:rPr>
              <w:t xml:space="preserve">notation as well as </w:t>
            </w:r>
            <w:r>
              <w:rPr>
                <w:rFonts w:ascii="Arial" w:hAnsi="Arial" w:cs="Arial"/>
                <w:sz w:val="20"/>
              </w:rPr>
              <w:t>their</w:t>
            </w:r>
            <w:r w:rsidRPr="00DC7E3A">
              <w:rPr>
                <w:rFonts w:ascii="Arial" w:hAnsi="Arial" w:cs="Arial"/>
                <w:sz w:val="20"/>
              </w:rPr>
              <w:t xml:space="preserve"> answers to the model answers provided in the subject guide</w:t>
            </w:r>
            <w:r>
              <w:rPr>
                <w:rFonts w:ascii="Arial" w:hAnsi="Arial" w:cs="Arial"/>
                <w:sz w:val="20"/>
              </w:rPr>
              <w:t>.</w:t>
            </w:r>
            <w:r w:rsidRPr="00DC7E3A">
              <w:rPr>
                <w:rFonts w:ascii="Arial" w:hAnsi="Arial" w:cs="Arial"/>
                <w:sz w:val="20"/>
              </w:rPr>
              <w:t xml:space="preserve"> </w:t>
            </w:r>
          </w:p>
          <w:p w:rsidR="00BE4313" w:rsidRPr="00DC7E3A" w:rsidRDefault="00BE4313" w:rsidP="00BE4313">
            <w:pPr>
              <w:autoSpaceDE w:val="0"/>
              <w:autoSpaceDN w:val="0"/>
              <w:adjustRightInd w:val="0"/>
              <w:spacing w:after="0"/>
              <w:cnfStyle w:val="000000010000"/>
              <w:rPr>
                <w:rFonts w:ascii="Arial" w:hAnsi="Arial" w:cs="Arial"/>
                <w:sz w:val="20"/>
              </w:rPr>
            </w:pPr>
          </w:p>
          <w:p w:rsidR="00BE4313" w:rsidRPr="00DC7E3A" w:rsidRDefault="00BE4313" w:rsidP="00BE4313">
            <w:pPr>
              <w:autoSpaceDE w:val="0"/>
              <w:autoSpaceDN w:val="0"/>
              <w:adjustRightInd w:val="0"/>
              <w:spacing w:after="0"/>
              <w:cnfStyle w:val="000000010000"/>
              <w:rPr>
                <w:rFonts w:ascii="Arial" w:hAnsi="Arial" w:cs="Arial"/>
                <w:sz w:val="20"/>
              </w:rPr>
            </w:pPr>
            <w:r w:rsidRPr="00DC7E3A">
              <w:rPr>
                <w:rFonts w:ascii="Arial" w:hAnsi="Arial" w:cs="Arial"/>
                <w:sz w:val="20"/>
              </w:rPr>
              <w:t xml:space="preserve">Another mistake made by </w:t>
            </w:r>
            <w:r w:rsidR="0008004A">
              <w:rPr>
                <w:rFonts w:ascii="Arial" w:hAnsi="Arial" w:cs="Arial"/>
                <w:sz w:val="20"/>
              </w:rPr>
              <w:t>students</w:t>
            </w:r>
            <w:r w:rsidRPr="00DC7E3A">
              <w:rPr>
                <w:rFonts w:ascii="Arial" w:hAnsi="Arial" w:cs="Arial"/>
                <w:sz w:val="20"/>
              </w:rPr>
              <w:t xml:space="preserve"> is not to show their working</w:t>
            </w:r>
            <w:r w:rsidR="0008004A">
              <w:rPr>
                <w:rFonts w:ascii="Arial" w:hAnsi="Arial" w:cs="Arial"/>
                <w:sz w:val="20"/>
              </w:rPr>
              <w:t>s</w:t>
            </w:r>
            <w:r w:rsidRPr="00DC7E3A">
              <w:rPr>
                <w:rFonts w:ascii="Arial" w:hAnsi="Arial" w:cs="Arial"/>
                <w:sz w:val="20"/>
              </w:rPr>
              <w:t xml:space="preserve"> and calculations and not explaining the reasoning behind an answer. This generally results in the loss of marks</w:t>
            </w:r>
            <w:r>
              <w:rPr>
                <w:rFonts w:ascii="Arial" w:hAnsi="Arial" w:cs="Arial"/>
                <w:sz w:val="20"/>
              </w:rPr>
              <w:t xml:space="preserve">. </w:t>
            </w:r>
            <w:r w:rsidRPr="00DC7E3A">
              <w:rPr>
                <w:rFonts w:ascii="Arial" w:hAnsi="Arial" w:cs="Arial"/>
                <w:sz w:val="20"/>
              </w:rPr>
              <w:t>Also</w:t>
            </w:r>
            <w:r w:rsidR="0008004A">
              <w:rPr>
                <w:rFonts w:ascii="Arial" w:hAnsi="Arial" w:cs="Arial"/>
                <w:sz w:val="20"/>
              </w:rPr>
              <w:t>,</w:t>
            </w:r>
            <w:r w:rsidRPr="00DC7E3A">
              <w:rPr>
                <w:rFonts w:ascii="Arial" w:hAnsi="Arial" w:cs="Arial"/>
                <w:sz w:val="20"/>
              </w:rPr>
              <w:t xml:space="preserve"> questions requiring a short answer are best answered by initially giving a short answer to the question followed by </w:t>
            </w:r>
            <w:r>
              <w:rPr>
                <w:rFonts w:ascii="Arial" w:hAnsi="Arial" w:cs="Arial"/>
                <w:sz w:val="20"/>
              </w:rPr>
              <w:t xml:space="preserve">their </w:t>
            </w:r>
            <w:r w:rsidRPr="00DC7E3A">
              <w:rPr>
                <w:rFonts w:ascii="Arial" w:hAnsi="Arial" w:cs="Arial"/>
                <w:sz w:val="20"/>
              </w:rPr>
              <w:t xml:space="preserve">reason for this particular answer. </w:t>
            </w:r>
            <w:r>
              <w:rPr>
                <w:rFonts w:ascii="Arial" w:hAnsi="Arial" w:cs="Arial"/>
                <w:sz w:val="20"/>
              </w:rPr>
              <w:t>E</w:t>
            </w:r>
            <w:r w:rsidRPr="00DC7E3A">
              <w:rPr>
                <w:rFonts w:ascii="Arial" w:hAnsi="Arial" w:cs="Arial"/>
                <w:sz w:val="20"/>
              </w:rPr>
              <w:t xml:space="preserve">xaminers are usually more interested in how </w:t>
            </w:r>
            <w:r>
              <w:rPr>
                <w:rFonts w:ascii="Arial" w:hAnsi="Arial" w:cs="Arial"/>
                <w:sz w:val="20"/>
              </w:rPr>
              <w:t>students</w:t>
            </w:r>
            <w:r w:rsidRPr="00DC7E3A">
              <w:rPr>
                <w:rFonts w:ascii="Arial" w:hAnsi="Arial" w:cs="Arial"/>
                <w:sz w:val="20"/>
              </w:rPr>
              <w:t xml:space="preserve"> arrived at an a</w:t>
            </w:r>
            <w:r>
              <w:rPr>
                <w:rFonts w:ascii="Arial" w:hAnsi="Arial" w:cs="Arial"/>
                <w:sz w:val="20"/>
              </w:rPr>
              <w:t>nswer than in the answer itself.</w:t>
            </w:r>
          </w:p>
          <w:p w:rsidR="00BE4313" w:rsidRPr="00DC7E3A" w:rsidRDefault="00BE4313" w:rsidP="00BE4313">
            <w:pPr>
              <w:autoSpaceDE w:val="0"/>
              <w:autoSpaceDN w:val="0"/>
              <w:adjustRightInd w:val="0"/>
              <w:spacing w:after="0"/>
              <w:cnfStyle w:val="000000010000"/>
              <w:rPr>
                <w:rFonts w:ascii="Arial" w:hAnsi="Arial" w:cs="Arial"/>
                <w:sz w:val="20"/>
              </w:rPr>
            </w:pPr>
          </w:p>
          <w:p w:rsidR="00BE4313" w:rsidRDefault="00BE4313" w:rsidP="00BE4313">
            <w:pPr>
              <w:autoSpaceDE w:val="0"/>
              <w:autoSpaceDN w:val="0"/>
              <w:adjustRightInd w:val="0"/>
              <w:spacing w:after="0"/>
              <w:cnfStyle w:val="000000010000"/>
              <w:rPr>
                <w:rFonts w:ascii="Arial" w:hAnsi="Arial" w:cs="Arial"/>
                <w:sz w:val="20"/>
              </w:rPr>
            </w:pPr>
            <w:r w:rsidRPr="00DC7E3A">
              <w:rPr>
                <w:rFonts w:ascii="Arial" w:hAnsi="Arial" w:cs="Arial"/>
                <w:color w:val="000000"/>
                <w:sz w:val="20"/>
              </w:rPr>
              <w:t>When revising for the exam</w:t>
            </w:r>
            <w:r>
              <w:rPr>
                <w:rFonts w:ascii="Arial" w:hAnsi="Arial" w:cs="Arial"/>
                <w:color w:val="000000"/>
                <w:sz w:val="20"/>
              </w:rPr>
              <w:t>,</w:t>
            </w:r>
            <w:r w:rsidRPr="00DC7E3A">
              <w:rPr>
                <w:rFonts w:ascii="Arial" w:hAnsi="Arial" w:cs="Arial"/>
                <w:color w:val="000000"/>
                <w:sz w:val="20"/>
              </w:rPr>
              <w:t xml:space="preserve"> it is a good idea to work through the sample paper in the subject guide which has full solutions. </w:t>
            </w:r>
            <w:r>
              <w:rPr>
                <w:rFonts w:ascii="Arial" w:hAnsi="Arial" w:cs="Arial"/>
                <w:color w:val="000000"/>
                <w:sz w:val="20"/>
              </w:rPr>
              <w:t>Students ca</w:t>
            </w:r>
            <w:r w:rsidRPr="00DC7E3A">
              <w:rPr>
                <w:rFonts w:ascii="Arial" w:hAnsi="Arial" w:cs="Arial"/>
                <w:color w:val="000000"/>
                <w:sz w:val="20"/>
              </w:rPr>
              <w:t xml:space="preserve">n then compare </w:t>
            </w:r>
            <w:r>
              <w:rPr>
                <w:rFonts w:ascii="Arial" w:hAnsi="Arial" w:cs="Arial"/>
                <w:color w:val="000000"/>
                <w:sz w:val="20"/>
              </w:rPr>
              <w:t>their</w:t>
            </w:r>
            <w:r w:rsidRPr="00DC7E3A">
              <w:rPr>
                <w:rFonts w:ascii="Arial" w:hAnsi="Arial" w:cs="Arial"/>
                <w:color w:val="000000"/>
                <w:sz w:val="20"/>
              </w:rPr>
              <w:t xml:space="preserve"> answers with those given</w:t>
            </w:r>
            <w:r>
              <w:rPr>
                <w:rFonts w:ascii="Arial" w:hAnsi="Arial" w:cs="Arial"/>
                <w:color w:val="000000"/>
                <w:sz w:val="20"/>
              </w:rPr>
              <w:t>.</w:t>
            </w:r>
            <w:r w:rsidRPr="00DC7E3A">
              <w:rPr>
                <w:rFonts w:ascii="Arial" w:hAnsi="Arial" w:cs="Arial"/>
                <w:color w:val="000000"/>
                <w:sz w:val="20"/>
              </w:rPr>
              <w:t xml:space="preserve"> </w:t>
            </w:r>
            <w:r>
              <w:rPr>
                <w:rFonts w:ascii="Arial" w:hAnsi="Arial" w:cs="Arial"/>
                <w:color w:val="000000"/>
                <w:sz w:val="20"/>
              </w:rPr>
              <w:t>They</w:t>
            </w:r>
            <w:r w:rsidRPr="00DC7E3A">
              <w:rPr>
                <w:rFonts w:ascii="Arial" w:hAnsi="Arial" w:cs="Arial"/>
                <w:color w:val="000000"/>
                <w:sz w:val="20"/>
              </w:rPr>
              <w:t xml:space="preserve"> can learn a lot from looking at the notation and wording used in the solution and the way any mathematical definitions or proofs are included. It may also help </w:t>
            </w:r>
            <w:r>
              <w:rPr>
                <w:rFonts w:ascii="Arial" w:hAnsi="Arial" w:cs="Arial"/>
                <w:color w:val="000000"/>
                <w:sz w:val="20"/>
              </w:rPr>
              <w:t xml:space="preserve">for students </w:t>
            </w:r>
            <w:r w:rsidRPr="00DC7E3A">
              <w:rPr>
                <w:rFonts w:ascii="Arial" w:hAnsi="Arial" w:cs="Arial"/>
                <w:color w:val="000000"/>
                <w:sz w:val="20"/>
              </w:rPr>
              <w:t>to make a list of key points on each chapter as a revision guide, together with typical exam questions.</w:t>
            </w:r>
          </w:p>
          <w:p w:rsidR="00836AA9" w:rsidRPr="00323558" w:rsidRDefault="00836AA9" w:rsidP="00836AA9">
            <w:pPr>
              <w:spacing w:after="0"/>
              <w:cnfStyle w:val="000000010000"/>
              <w:rPr>
                <w:rFonts w:ascii="Arial" w:hAnsi="Arial" w:cs="Arial"/>
                <w:sz w:val="20"/>
              </w:rPr>
            </w:pPr>
          </w:p>
        </w:tc>
      </w:tr>
      <w:tr w:rsidR="008749D0" w:rsidRPr="00323558" w:rsidTr="00A04DB5">
        <w:trPr>
          <w:cnfStyle w:val="000000100000"/>
        </w:trPr>
        <w:tc>
          <w:tcPr>
            <w:cnfStyle w:val="001000000000"/>
            <w:tcW w:w="2518" w:type="dxa"/>
          </w:tcPr>
          <w:p w:rsidR="008749D0" w:rsidRDefault="00B83CFA" w:rsidP="00D675CA">
            <w:pPr>
              <w:rPr>
                <w:rFonts w:ascii="Arial" w:eastAsia="Times New Roman" w:hAnsi="Arial" w:cs="Arial"/>
                <w:sz w:val="20"/>
                <w:lang w:eastAsia="en-IE"/>
              </w:rPr>
            </w:pPr>
            <w:r>
              <w:rPr>
                <w:rFonts w:ascii="Arial" w:eastAsia="Times New Roman" w:hAnsi="Arial" w:cs="Arial"/>
                <w:sz w:val="20"/>
                <w:lang w:eastAsia="en-IE"/>
              </w:rPr>
              <w:t>Ideas for session content:</w:t>
            </w:r>
          </w:p>
          <w:p w:rsidR="00B83CFA" w:rsidRPr="005366F3" w:rsidRDefault="00B83CFA" w:rsidP="005366F3">
            <w:pPr>
              <w:rPr>
                <w:rFonts w:ascii="Arial" w:eastAsia="Times New Roman" w:hAnsi="Arial" w:cs="Arial"/>
                <w:b w:val="0"/>
                <w:sz w:val="20"/>
                <w:lang w:eastAsia="en-IE"/>
              </w:rPr>
            </w:pPr>
            <w:r w:rsidRPr="005366F3">
              <w:rPr>
                <w:rFonts w:ascii="Arial" w:eastAsia="Times New Roman" w:hAnsi="Arial" w:cs="Arial"/>
                <w:b w:val="0"/>
                <w:sz w:val="20"/>
                <w:lang w:eastAsia="en-IE"/>
              </w:rPr>
              <w:t xml:space="preserve">Any suggestions for </w:t>
            </w:r>
            <w:r w:rsidR="005366F3" w:rsidRPr="005366F3">
              <w:rPr>
                <w:rFonts w:ascii="Arial" w:eastAsia="Times New Roman" w:hAnsi="Arial" w:cs="Arial"/>
                <w:b w:val="0"/>
                <w:sz w:val="20"/>
                <w:lang w:eastAsia="en-IE"/>
              </w:rPr>
              <w:t>session tasks/activities based on a review of the existing LSE content</w:t>
            </w:r>
          </w:p>
        </w:tc>
        <w:tc>
          <w:tcPr>
            <w:tcW w:w="6724" w:type="dxa"/>
            <w:gridSpan w:val="2"/>
          </w:tcPr>
          <w:p w:rsidR="009814C9" w:rsidRDefault="004B32C3" w:rsidP="00836AA9">
            <w:pPr>
              <w:autoSpaceDE w:val="0"/>
              <w:autoSpaceDN w:val="0"/>
              <w:adjustRightInd w:val="0"/>
              <w:spacing w:after="0"/>
              <w:cnfStyle w:val="000000100000"/>
              <w:rPr>
                <w:rFonts w:ascii="Arial" w:hAnsi="Arial" w:cs="Arial"/>
                <w:color w:val="auto"/>
                <w:sz w:val="20"/>
                <w:lang w:val="en-IE"/>
              </w:rPr>
            </w:pPr>
            <w:r>
              <w:rPr>
                <w:rFonts w:ascii="Arial" w:hAnsi="Arial" w:cs="Arial"/>
                <w:color w:val="auto"/>
                <w:sz w:val="20"/>
                <w:lang w:val="en-IE"/>
              </w:rPr>
              <w:t>Look at end-of-chapter exercises and sample exam questions and solutions provided – is it worth providing videos of the process involved in reaching these solutions? (See videos in maths 1 and stats 1 on LSE VLE)</w:t>
            </w:r>
          </w:p>
          <w:p w:rsidR="00F844F1" w:rsidRDefault="00F844F1" w:rsidP="00836AA9">
            <w:pPr>
              <w:autoSpaceDE w:val="0"/>
              <w:autoSpaceDN w:val="0"/>
              <w:adjustRightInd w:val="0"/>
              <w:spacing w:after="0"/>
              <w:cnfStyle w:val="000000100000"/>
              <w:rPr>
                <w:rFonts w:ascii="Arial" w:hAnsi="Arial" w:cs="Arial"/>
                <w:color w:val="auto"/>
                <w:sz w:val="20"/>
                <w:lang w:val="en-IE"/>
              </w:rPr>
            </w:pPr>
            <w:r>
              <w:rPr>
                <w:rFonts w:ascii="Arial" w:hAnsi="Arial" w:cs="Arial"/>
                <w:color w:val="auto"/>
                <w:sz w:val="20"/>
                <w:lang w:val="en-IE"/>
              </w:rPr>
              <w:t>Provide exercises from textbooks that students do not have access to the solutions as they complete them – provide them with the solutions after they have attempted the exercises.</w:t>
            </w:r>
          </w:p>
          <w:p w:rsidR="004B32C3" w:rsidRDefault="00987CC2" w:rsidP="00836AA9">
            <w:pPr>
              <w:autoSpaceDE w:val="0"/>
              <w:autoSpaceDN w:val="0"/>
              <w:adjustRightInd w:val="0"/>
              <w:spacing w:after="0"/>
              <w:cnfStyle w:val="000000100000"/>
              <w:rPr>
                <w:rFonts w:ascii="Arial" w:hAnsi="Arial" w:cs="Arial"/>
                <w:color w:val="auto"/>
                <w:sz w:val="20"/>
                <w:lang w:val="en-IE"/>
              </w:rPr>
            </w:pPr>
            <w:r>
              <w:rPr>
                <w:rFonts w:ascii="Arial" w:hAnsi="Arial" w:cs="Arial"/>
                <w:color w:val="auto"/>
                <w:sz w:val="20"/>
                <w:lang w:val="en-IE"/>
              </w:rPr>
              <w:t>Give students a matching quiz at the end of each volume based on the list of symbols and their definitions.</w:t>
            </w:r>
          </w:p>
          <w:p w:rsidR="009814C9" w:rsidRDefault="009814C9" w:rsidP="00836AA9">
            <w:pPr>
              <w:autoSpaceDE w:val="0"/>
              <w:autoSpaceDN w:val="0"/>
              <w:adjustRightInd w:val="0"/>
              <w:spacing w:after="0"/>
              <w:cnfStyle w:val="000000100000"/>
              <w:rPr>
                <w:rFonts w:ascii="Arial" w:hAnsi="Arial" w:cs="Arial"/>
                <w:color w:val="auto"/>
                <w:sz w:val="20"/>
                <w:lang w:val="en-IE"/>
              </w:rPr>
            </w:pPr>
          </w:p>
          <w:p w:rsidR="009814C9" w:rsidRPr="008749D0" w:rsidRDefault="009814C9" w:rsidP="00836AA9">
            <w:pPr>
              <w:autoSpaceDE w:val="0"/>
              <w:autoSpaceDN w:val="0"/>
              <w:adjustRightInd w:val="0"/>
              <w:spacing w:after="0"/>
              <w:cnfStyle w:val="000000100000"/>
              <w:rPr>
                <w:rFonts w:ascii="Arial" w:hAnsi="Arial" w:cs="Arial"/>
                <w:color w:val="auto"/>
                <w:sz w:val="20"/>
                <w:lang w:val="en-IE"/>
              </w:rPr>
            </w:pPr>
          </w:p>
        </w:tc>
      </w:tr>
    </w:tbl>
    <w:p w:rsidR="00595D90" w:rsidRPr="00323558" w:rsidRDefault="00595D90" w:rsidP="001A5D00">
      <w:pPr>
        <w:rPr>
          <w:rFonts w:ascii="Arial" w:hAnsi="Arial" w:cs="Arial"/>
          <w:b/>
          <w:color w:val="365F91" w:themeColor="accent1" w:themeShade="BF"/>
          <w:sz w:val="28"/>
        </w:rPr>
      </w:pPr>
    </w:p>
    <w:sectPr w:rsidR="00595D90" w:rsidRPr="00323558" w:rsidSect="007168A4">
      <w:footerReference w:type="even" r:id="rId13"/>
      <w:footerReference w:type="default" r:id="rId14"/>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5705" w:rsidRDefault="005E5705" w:rsidP="006218C3">
      <w:pPr>
        <w:spacing w:after="0" w:line="240" w:lineRule="auto"/>
      </w:pPr>
      <w:r>
        <w:separator/>
      </w:r>
    </w:p>
  </w:endnote>
  <w:endnote w:type="continuationSeparator" w:id="0">
    <w:p w:rsidR="005E5705" w:rsidRDefault="005E5705" w:rsidP="006218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705" w:rsidRDefault="002C702F">
    <w:pPr>
      <w:pStyle w:val="Footer"/>
    </w:pPr>
    <w:r w:rsidRPr="002C702F">
      <w:rPr>
        <w:noProof/>
        <w:lang w:eastAsia="ja-JP"/>
      </w:rPr>
      <w:pict>
        <v:rect id="_x0000_s2049" style="position:absolute;margin-left:0;margin-top:0;width:41.85pt;height:9in;z-index:251660288;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49" inset=",,8.64pt,10.8pt">
            <w:txbxContent>
              <w:p w:rsidR="005E5705" w:rsidRDefault="002C702F">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AA6045">
                      <w:rPr>
                        <w:rFonts w:asciiTheme="majorHAnsi" w:hAnsiTheme="majorHAnsi"/>
                        <w:color w:val="7F7F7F" w:themeColor="text1" w:themeTint="80"/>
                        <w:sz w:val="20"/>
                        <w:lang w:val="en-IE"/>
                      </w:rPr>
                      <w:t>Hibernia College Information Sheet</w:t>
                    </w:r>
                  </w:sdtContent>
                </w:sdt>
                <w:r w:rsidR="005E5705">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sidR="005E5705">
                      <w:rPr>
                        <w:rFonts w:asciiTheme="majorHAnsi" w:hAnsiTheme="majorHAnsi"/>
                        <w:color w:val="7F7F7F" w:themeColor="text1" w:themeTint="80"/>
                        <w:sz w:val="20"/>
                      </w:rPr>
                      <w:t xml:space="preserve">     </w:t>
                    </w:r>
                  </w:sdtContent>
                </w:sdt>
                <w:r w:rsidR="005E5705">
                  <w:rPr>
                    <w:rFonts w:asciiTheme="majorHAnsi" w:hAnsiTheme="majorHAnsi"/>
                    <w:color w:val="7F7F7F" w:themeColor="text1" w:themeTint="80"/>
                    <w:sz w:val="20"/>
                  </w:rPr>
                  <w:t xml:space="preserve"> </w:t>
                </w:r>
              </w:p>
            </w:txbxContent>
          </v:textbox>
          <w10:wrap anchorx="page" anchory="margin"/>
        </v:rect>
      </w:pict>
    </w:r>
    <w:r w:rsidRPr="002C702F">
      <w:rPr>
        <w:noProof/>
        <w:lang w:eastAsia="ja-JP"/>
      </w:rPr>
      <w:pict>
        <v:roundrect id="_x0000_s2050" style="position:absolute;margin-left:0;margin-top:0;width:562.05pt;height:743.45pt;z-index:25166131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2C702F">
      <w:rPr>
        <w:noProof/>
        <w:lang w:eastAsia="ja-JP"/>
      </w:rPr>
      <w:pict>
        <v:oval id="_x0000_s2051" style="position:absolute;margin-left:0;margin-top:0;width:41pt;height:41pt;z-index:251662336;mso-position-horizontal:left;mso-position-horizontal-relative:right-margin-area;mso-position-vertical:top;mso-position-vertical-relative:bottom-margin-area;v-text-anchor:middle" o:allowincell="f" fillcolor="#4f81bd [3204]" stroked="f">
          <v:textbox style="mso-next-textbox:#_x0000_s2051" inset="0,0,0,0">
            <w:txbxContent>
              <w:p w:rsidR="005E5705" w:rsidRDefault="002C702F">
                <w:pPr>
                  <w:pStyle w:val="NoSpacing"/>
                  <w:jc w:val="center"/>
                  <w:rPr>
                    <w:color w:val="FFFFFF" w:themeColor="background1"/>
                    <w:sz w:val="40"/>
                    <w:szCs w:val="40"/>
                  </w:rPr>
                </w:pPr>
                <w:fldSimple w:instr=" PAGE  \* Arabic  \* MERGEFORMAT ">
                  <w:r w:rsidR="005E5705" w:rsidRPr="00F83296">
                    <w:rPr>
                      <w:noProof/>
                      <w:color w:val="FFFFFF" w:themeColor="background1"/>
                      <w:sz w:val="40"/>
                      <w:szCs w:val="40"/>
                    </w:rPr>
                    <w:t>3</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705" w:rsidRDefault="002C702F">
    <w:pPr>
      <w:rPr>
        <w:sz w:val="20"/>
      </w:rPr>
    </w:pPr>
    <w:r w:rsidRPr="002C702F">
      <w:rPr>
        <w:noProof/>
        <w:sz w:val="10"/>
        <w:szCs w:val="10"/>
      </w:rPr>
      <w:pict>
        <v:rect id="_x0000_s2052" style="position:absolute;margin-left:25.2pt;margin-top:0;width:46.85pt;height:9in;z-index:251663360;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52" inset=",,8.64pt,10.8pt">
            <w:txbxContent>
              <w:p w:rsidR="005E5705" w:rsidRDefault="002C702F">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Content>
                    <w:r w:rsidR="00AA6045">
                      <w:rPr>
                        <w:rFonts w:asciiTheme="majorHAnsi" w:hAnsiTheme="majorHAnsi"/>
                        <w:color w:val="7F7F7F" w:themeColor="text1" w:themeTint="80"/>
                        <w:sz w:val="20"/>
                        <w:lang w:val="en-IE"/>
                      </w:rPr>
                      <w:t>Hibernia College Information Sheet</w:t>
                    </w:r>
                  </w:sdtContent>
                </w:sdt>
                <w:r w:rsidR="005E5705">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sidR="005E5705">
                      <w:rPr>
                        <w:rFonts w:asciiTheme="majorHAnsi" w:hAnsiTheme="majorHAnsi"/>
                        <w:color w:val="7F7F7F" w:themeColor="text1" w:themeTint="80"/>
                        <w:sz w:val="20"/>
                      </w:rPr>
                      <w:t xml:space="preserve">     </w:t>
                    </w:r>
                  </w:sdtContent>
                </w:sdt>
                <w:r w:rsidR="005E5705">
                  <w:rPr>
                    <w:rFonts w:asciiTheme="majorHAnsi" w:hAnsiTheme="majorHAnsi"/>
                    <w:color w:val="7F7F7F" w:themeColor="text1" w:themeTint="80"/>
                    <w:sz w:val="20"/>
                  </w:rPr>
                  <w:t xml:space="preserve"> </w:t>
                </w:r>
              </w:p>
            </w:txbxContent>
          </v:textbox>
          <w10:wrap anchorx="margin" anchory="margin"/>
        </v:rect>
      </w:pict>
    </w:r>
    <w:r w:rsidRPr="002C702F">
      <w:rPr>
        <w:noProof/>
        <w:sz w:val="20"/>
        <w:lang w:eastAsia="ja-JP"/>
      </w:rPr>
      <w:pict>
        <v:roundrect id="_x0000_s2053" style="position:absolute;margin-left:0;margin-top:0;width:562.05pt;height:743.45pt;z-index:25166438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2C702F">
      <w:rPr>
        <w:noProof/>
        <w:sz w:val="20"/>
        <w:lang w:eastAsia="ja-JP"/>
      </w:rPr>
      <w:pict>
        <v:oval id="_x0000_s2054" style="position:absolute;margin-left:115.45pt;margin-top:0;width:41pt;height:41pt;z-index:251665408;mso-position-horizontal:right;mso-position-horizontal-relative:left-margin-area;mso-position-vertical:top;mso-position-vertical-relative:bottom-margin-area;v-text-anchor:middle" o:allowincell="f" fillcolor="#4f81bd [3204]" stroked="f">
          <v:textbox style="mso-next-textbox:#_x0000_s2054" inset="0,0,0,0">
            <w:txbxContent>
              <w:p w:rsidR="005E5705" w:rsidRPr="00323558" w:rsidRDefault="002C702F">
                <w:pPr>
                  <w:pStyle w:val="NoSpacing"/>
                  <w:jc w:val="center"/>
                  <w:rPr>
                    <w:rFonts w:ascii="Arial" w:hAnsi="Arial" w:cs="Arial"/>
                    <w:color w:val="FFFFFF" w:themeColor="background1"/>
                    <w:sz w:val="40"/>
                    <w:szCs w:val="40"/>
                  </w:rPr>
                </w:pPr>
                <w:r w:rsidRPr="00323558">
                  <w:rPr>
                    <w:rFonts w:ascii="Arial" w:hAnsi="Arial" w:cs="Arial"/>
                  </w:rPr>
                  <w:fldChar w:fldCharType="begin"/>
                </w:r>
                <w:r w:rsidR="00A46F57" w:rsidRPr="00323558">
                  <w:rPr>
                    <w:rFonts w:ascii="Arial" w:hAnsi="Arial" w:cs="Arial"/>
                  </w:rPr>
                  <w:instrText xml:space="preserve"> PAGE  \* Arabic  \* MERGEFORMAT </w:instrText>
                </w:r>
                <w:r w:rsidRPr="00323558">
                  <w:rPr>
                    <w:rFonts w:ascii="Arial" w:hAnsi="Arial" w:cs="Arial"/>
                  </w:rPr>
                  <w:fldChar w:fldCharType="separate"/>
                </w:r>
                <w:r w:rsidR="00345A0A" w:rsidRPr="00345A0A">
                  <w:rPr>
                    <w:rFonts w:ascii="Arial" w:hAnsi="Arial" w:cs="Arial"/>
                    <w:noProof/>
                    <w:color w:val="FFFFFF" w:themeColor="background1"/>
                    <w:sz w:val="40"/>
                    <w:szCs w:val="40"/>
                  </w:rPr>
                  <w:t>1</w:t>
                </w:r>
                <w:r w:rsidRPr="00323558">
                  <w:rPr>
                    <w:rFonts w:ascii="Arial" w:hAnsi="Arial" w:cs="Arial"/>
                  </w:rPr>
                  <w:fldChar w:fldCharType="end"/>
                </w:r>
              </w:p>
            </w:txbxContent>
          </v:textbox>
          <w10:wrap anchorx="margin" anchory="page"/>
        </v:oval>
      </w:pict>
    </w:r>
  </w:p>
  <w:p w:rsidR="005E5705" w:rsidRDefault="005E5705">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5705" w:rsidRDefault="005E5705" w:rsidP="006218C3">
      <w:pPr>
        <w:spacing w:after="0" w:line="240" w:lineRule="auto"/>
      </w:pPr>
      <w:r>
        <w:separator/>
      </w:r>
    </w:p>
  </w:footnote>
  <w:footnote w:type="continuationSeparator" w:id="0">
    <w:p w:rsidR="005E5705" w:rsidRDefault="005E5705" w:rsidP="006218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61F"/>
    <w:multiLevelType w:val="hybridMultilevel"/>
    <w:tmpl w:val="D4FECF00"/>
    <w:lvl w:ilvl="0" w:tplc="905A500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34B7FCF"/>
    <w:multiLevelType w:val="hybridMultilevel"/>
    <w:tmpl w:val="D624E26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nsid w:val="0C490BC2"/>
    <w:multiLevelType w:val="hybridMultilevel"/>
    <w:tmpl w:val="84423F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nsid w:val="158B2F04"/>
    <w:multiLevelType w:val="hybridMultilevel"/>
    <w:tmpl w:val="E63E6F7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nsid w:val="1DBB5516"/>
    <w:multiLevelType w:val="hybridMultilevel"/>
    <w:tmpl w:val="A1E0892E"/>
    <w:lvl w:ilvl="0" w:tplc="787CABF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1623DCB"/>
    <w:multiLevelType w:val="hybridMultilevel"/>
    <w:tmpl w:val="99A849B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nsid w:val="32D25881"/>
    <w:multiLevelType w:val="hybridMultilevel"/>
    <w:tmpl w:val="3228A7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ACE7E08"/>
    <w:multiLevelType w:val="hybridMultilevel"/>
    <w:tmpl w:val="2BE8A86E"/>
    <w:lvl w:ilvl="0" w:tplc="8A7E88D0">
      <w:start w:val="1"/>
      <w:numFmt w:val="decimal"/>
      <w:lvlText w:val="%1."/>
      <w:lvlJc w:val="left"/>
      <w:pPr>
        <w:ind w:left="720" w:hanging="360"/>
      </w:pPr>
      <w:rPr>
        <w:rFonts w:ascii="Calibri" w:hAnsi="Calibri" w:cs="Calibri" w:hint="default"/>
        <w:sz w:val="2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4D1B43CF"/>
    <w:multiLevelType w:val="hybridMultilevel"/>
    <w:tmpl w:val="BB12213C"/>
    <w:lvl w:ilvl="0" w:tplc="787CABF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15E49F5"/>
    <w:multiLevelType w:val="hybridMultilevel"/>
    <w:tmpl w:val="C7C45C1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56680977"/>
    <w:multiLevelType w:val="hybridMultilevel"/>
    <w:tmpl w:val="97B461A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nsid w:val="5FDD6AFA"/>
    <w:multiLevelType w:val="hybridMultilevel"/>
    <w:tmpl w:val="8A2C5AA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nsid w:val="6BED3368"/>
    <w:multiLevelType w:val="hybridMultilevel"/>
    <w:tmpl w:val="8FE4C0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EBE4E0E"/>
    <w:multiLevelType w:val="hybridMultilevel"/>
    <w:tmpl w:val="5F444D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3A54F21"/>
    <w:multiLevelType w:val="hybridMultilevel"/>
    <w:tmpl w:val="E82474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4692F1F"/>
    <w:multiLevelType w:val="hybridMultilevel"/>
    <w:tmpl w:val="EE70DB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7E1B388A"/>
    <w:multiLevelType w:val="hybridMultilevel"/>
    <w:tmpl w:val="7908B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16"/>
  </w:num>
  <w:num w:numId="5">
    <w:abstractNumId w:val="15"/>
  </w:num>
  <w:num w:numId="6">
    <w:abstractNumId w:val="0"/>
  </w:num>
  <w:num w:numId="7">
    <w:abstractNumId w:val="12"/>
  </w:num>
  <w:num w:numId="8">
    <w:abstractNumId w:val="14"/>
  </w:num>
  <w:num w:numId="9">
    <w:abstractNumId w:val="4"/>
  </w:num>
  <w:num w:numId="10">
    <w:abstractNumId w:val="13"/>
  </w:num>
  <w:num w:numId="11">
    <w:abstractNumId w:val="6"/>
  </w:num>
  <w:num w:numId="12">
    <w:abstractNumId w:val="2"/>
  </w:num>
  <w:num w:numId="13">
    <w:abstractNumId w:val="3"/>
  </w:num>
  <w:num w:numId="14">
    <w:abstractNumId w:val="11"/>
  </w:num>
  <w:num w:numId="15">
    <w:abstractNumId w:val="1"/>
  </w:num>
  <w:num w:numId="16">
    <w:abstractNumId w:val="5"/>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rsids>
    <w:rsidRoot w:val="007168A4"/>
    <w:rsid w:val="000134C0"/>
    <w:rsid w:val="000164B5"/>
    <w:rsid w:val="0001763F"/>
    <w:rsid w:val="0006024F"/>
    <w:rsid w:val="00061B01"/>
    <w:rsid w:val="00071636"/>
    <w:rsid w:val="0008004A"/>
    <w:rsid w:val="00087253"/>
    <w:rsid w:val="000F6A5A"/>
    <w:rsid w:val="00100E05"/>
    <w:rsid w:val="00104C43"/>
    <w:rsid w:val="00105342"/>
    <w:rsid w:val="001118D9"/>
    <w:rsid w:val="00122022"/>
    <w:rsid w:val="001277A6"/>
    <w:rsid w:val="00144C91"/>
    <w:rsid w:val="00151E6C"/>
    <w:rsid w:val="00163126"/>
    <w:rsid w:val="00173B6C"/>
    <w:rsid w:val="001801D9"/>
    <w:rsid w:val="001A5D00"/>
    <w:rsid w:val="001E54D7"/>
    <w:rsid w:val="001F11CF"/>
    <w:rsid w:val="001F178B"/>
    <w:rsid w:val="002167A9"/>
    <w:rsid w:val="002708B7"/>
    <w:rsid w:val="00283158"/>
    <w:rsid w:val="0029632A"/>
    <w:rsid w:val="002966C4"/>
    <w:rsid w:val="002A0E6E"/>
    <w:rsid w:val="002B2A62"/>
    <w:rsid w:val="002C702F"/>
    <w:rsid w:val="002D25FC"/>
    <w:rsid w:val="002E5D69"/>
    <w:rsid w:val="003039C4"/>
    <w:rsid w:val="00305166"/>
    <w:rsid w:val="003207D7"/>
    <w:rsid w:val="00323558"/>
    <w:rsid w:val="00325E57"/>
    <w:rsid w:val="00333118"/>
    <w:rsid w:val="0034330F"/>
    <w:rsid w:val="00345A0A"/>
    <w:rsid w:val="00385FAB"/>
    <w:rsid w:val="003931D4"/>
    <w:rsid w:val="003A5058"/>
    <w:rsid w:val="003C2AA2"/>
    <w:rsid w:val="003D7734"/>
    <w:rsid w:val="00402E9B"/>
    <w:rsid w:val="004043DF"/>
    <w:rsid w:val="00404C98"/>
    <w:rsid w:val="00426235"/>
    <w:rsid w:val="00481E0F"/>
    <w:rsid w:val="00494C99"/>
    <w:rsid w:val="004B32C3"/>
    <w:rsid w:val="004E5AAA"/>
    <w:rsid w:val="005218E5"/>
    <w:rsid w:val="0053393F"/>
    <w:rsid w:val="005366F3"/>
    <w:rsid w:val="00592EB6"/>
    <w:rsid w:val="00595D90"/>
    <w:rsid w:val="005E009D"/>
    <w:rsid w:val="005E39CB"/>
    <w:rsid w:val="005E5705"/>
    <w:rsid w:val="0060411C"/>
    <w:rsid w:val="00605B1E"/>
    <w:rsid w:val="006218C3"/>
    <w:rsid w:val="00631DF8"/>
    <w:rsid w:val="0065446B"/>
    <w:rsid w:val="006566F3"/>
    <w:rsid w:val="006613D6"/>
    <w:rsid w:val="00661C9D"/>
    <w:rsid w:val="00691758"/>
    <w:rsid w:val="006C101C"/>
    <w:rsid w:val="006C31E2"/>
    <w:rsid w:val="006D0A59"/>
    <w:rsid w:val="006D35C4"/>
    <w:rsid w:val="006D792E"/>
    <w:rsid w:val="006E421C"/>
    <w:rsid w:val="006E4A72"/>
    <w:rsid w:val="00712E3F"/>
    <w:rsid w:val="007168A4"/>
    <w:rsid w:val="007323E9"/>
    <w:rsid w:val="0075392E"/>
    <w:rsid w:val="00753A48"/>
    <w:rsid w:val="00755CA0"/>
    <w:rsid w:val="007660A9"/>
    <w:rsid w:val="007F71DF"/>
    <w:rsid w:val="008139D4"/>
    <w:rsid w:val="00835DFE"/>
    <w:rsid w:val="00836AA9"/>
    <w:rsid w:val="0084480D"/>
    <w:rsid w:val="0086039A"/>
    <w:rsid w:val="008749D0"/>
    <w:rsid w:val="00883D53"/>
    <w:rsid w:val="008B5361"/>
    <w:rsid w:val="008E34BA"/>
    <w:rsid w:val="009032BA"/>
    <w:rsid w:val="009156AE"/>
    <w:rsid w:val="00920C39"/>
    <w:rsid w:val="009351D4"/>
    <w:rsid w:val="009814C9"/>
    <w:rsid w:val="009847B9"/>
    <w:rsid w:val="00987CC2"/>
    <w:rsid w:val="009C7C78"/>
    <w:rsid w:val="00A04DB5"/>
    <w:rsid w:val="00A46F57"/>
    <w:rsid w:val="00A8048F"/>
    <w:rsid w:val="00A97935"/>
    <w:rsid w:val="00AA11E9"/>
    <w:rsid w:val="00AA6045"/>
    <w:rsid w:val="00AD2FFA"/>
    <w:rsid w:val="00B26509"/>
    <w:rsid w:val="00B44214"/>
    <w:rsid w:val="00B52E1F"/>
    <w:rsid w:val="00B67045"/>
    <w:rsid w:val="00B831A1"/>
    <w:rsid w:val="00B83CFA"/>
    <w:rsid w:val="00BE1FF0"/>
    <w:rsid w:val="00BE4313"/>
    <w:rsid w:val="00BF304E"/>
    <w:rsid w:val="00C545F7"/>
    <w:rsid w:val="00C670CB"/>
    <w:rsid w:val="00C94008"/>
    <w:rsid w:val="00CB6988"/>
    <w:rsid w:val="00CF7323"/>
    <w:rsid w:val="00D02F2F"/>
    <w:rsid w:val="00D1109E"/>
    <w:rsid w:val="00D62C40"/>
    <w:rsid w:val="00D77FEB"/>
    <w:rsid w:val="00D90198"/>
    <w:rsid w:val="00DC3025"/>
    <w:rsid w:val="00DE6225"/>
    <w:rsid w:val="00E0362B"/>
    <w:rsid w:val="00E06AAB"/>
    <w:rsid w:val="00E45D3A"/>
    <w:rsid w:val="00E5141D"/>
    <w:rsid w:val="00E936FA"/>
    <w:rsid w:val="00EF1D17"/>
    <w:rsid w:val="00F00DA5"/>
    <w:rsid w:val="00F44E37"/>
    <w:rsid w:val="00F5676E"/>
    <w:rsid w:val="00F77C8E"/>
    <w:rsid w:val="00F83296"/>
    <w:rsid w:val="00F844F1"/>
    <w:rsid w:val="00F97A3E"/>
    <w:rsid w:val="00FA0109"/>
    <w:rsid w:val="00FB0F85"/>
    <w:rsid w:val="00FC3D80"/>
    <w:rsid w:val="00FD1143"/>
    <w:rsid w:val="00FD6A8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1"/>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b/>
      <w:bC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998FB-FA5C-417B-A7E6-806AE86C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Hibernia College Information Sheet</vt:lpstr>
    </vt:vector>
  </TitlesOfParts>
  <Company/>
  <LinksUpToDate>false</LinksUpToDate>
  <CharactersWithSpaces>8097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Hibernia College Information Sheet</dc:title>
  <dc:creator>dara.cassidy</dc:creator>
  <cp:lastModifiedBy>lori.johnston</cp:lastModifiedBy>
  <cp:revision>36</cp:revision>
  <cp:lastPrinted>2011-09-22T14:31:00Z</cp:lastPrinted>
  <dcterms:created xsi:type="dcterms:W3CDTF">2011-12-01T16:15:00Z</dcterms:created>
  <dcterms:modified xsi:type="dcterms:W3CDTF">2012-10-01T12:14:00Z</dcterms:modified>
</cp:coreProperties>
</file>