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68C" w:rsidRDefault="0084068C" w:rsidP="0084068C">
      <w:p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mr>
            </m:m>
          </m:e>
        </m:d>
      </m:oMath>
      <w:r>
        <w:rPr>
          <w:rFonts w:eastAsiaTheme="minorEastAsia"/>
        </w:rPr>
        <w:t xml:space="preserve"> 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ax+by+cz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dx+ey+fx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gx+hy+iz</m:t>
                  </m:r>
                </m:e>
              </m:mr>
            </m:m>
          </m:e>
        </m:d>
      </m:oMath>
    </w:p>
    <w:p w:rsidR="0084068C" w:rsidRDefault="0084068C" w:rsidP="0084068C">
      <w:pPr>
        <w:rPr>
          <w:rFonts w:eastAsiaTheme="minorEastAsia"/>
        </w:rPr>
      </w:pPr>
      <w:r>
        <w:rPr>
          <w:rFonts w:eastAsiaTheme="minorEastAsia"/>
        </w:rPr>
        <w:t>{</w:t>
      </w:r>
      <w:proofErr w:type="spellStart"/>
      <w:proofErr w:type="gramStart"/>
      <w:r>
        <w:rPr>
          <w:rFonts w:eastAsiaTheme="minorEastAsia"/>
        </w:rPr>
        <w:t>a,</w:t>
      </w:r>
      <w:proofErr w:type="gramEnd"/>
      <w:r>
        <w:rPr>
          <w:rFonts w:eastAsiaTheme="minorEastAsia"/>
        </w:rPr>
        <w:t>b,c</w:t>
      </w:r>
      <w:proofErr w:type="spellEnd"/>
      <w:r>
        <w:rPr>
          <w:rFonts w:eastAsiaTheme="minorEastAsia"/>
        </w:rPr>
        <w:t>,…,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} are coefficient (elements of Z)</w:t>
      </w:r>
    </w:p>
    <w:p w:rsidR="0084068C" w:rsidRDefault="0084068C" w:rsidP="0084068C">
      <w:r>
        <w:rPr>
          <w:rFonts w:eastAsiaTheme="minorEastAsia"/>
        </w:rPr>
        <w:t>{</w:t>
      </w:r>
      <w:proofErr w:type="spellStart"/>
      <w:proofErr w:type="gramStart"/>
      <w:r>
        <w:rPr>
          <w:rFonts w:eastAsiaTheme="minorEastAsia"/>
        </w:rPr>
        <w:t>x,</w:t>
      </w:r>
      <w:proofErr w:type="gramEnd"/>
      <w:r>
        <w:rPr>
          <w:rFonts w:eastAsiaTheme="minorEastAsia"/>
        </w:rPr>
        <w:t>y,z</w:t>
      </w:r>
      <w:proofErr w:type="spellEnd"/>
      <w:r>
        <w:rPr>
          <w:rFonts w:eastAsiaTheme="minorEastAsia"/>
        </w:rPr>
        <w:t>} are variable names</w:t>
      </w:r>
    </w:p>
    <w:p w:rsidR="00147088" w:rsidRDefault="0084068C" w:rsidP="00147088">
      <w:r w:rsidRPr="0084068C">
        <w:t>http://www.itl.nist.gov/div898/handbook/pmc/section2/pmc22.htm#Operating Characteristic (OC)</w:t>
      </w:r>
    </w:p>
    <w:p w:rsidR="00BD43D0" w:rsidRDefault="00BD43D0" w:rsidP="00147088">
      <w:r>
        <w:t xml:space="preserve">Process capability compares the output of an </w:t>
      </w:r>
      <w:r>
        <w:rPr>
          <w:i/>
          <w:iCs/>
        </w:rPr>
        <w:t>in-control</w:t>
      </w:r>
      <w:r>
        <w:t xml:space="preserve"> process to the specification limits by using </w:t>
      </w:r>
      <w:r>
        <w:rPr>
          <w:i/>
          <w:iCs/>
        </w:rPr>
        <w:t>capability indices</w:t>
      </w:r>
      <w:r>
        <w:t>. The comparison is made by forming the ratio of the spread between the process specifications (the specification "width") to the spread of the process values, as measured by 6 process standard deviation units (the process "width").</w:t>
      </w:r>
    </w:p>
    <w:p w:rsidR="00BD43D0" w:rsidRDefault="00BD43D0" w:rsidP="00147088"/>
    <w:p w:rsidR="00BD43D0" w:rsidRDefault="00BD43D0" w:rsidP="00147088">
      <w:r>
        <w:t xml:space="preserve">USL </w:t>
      </w:r>
      <w:proofErr w:type="gramStart"/>
      <w:r>
        <w:t>/  LSL</w:t>
      </w:r>
      <w:proofErr w:type="gramEnd"/>
      <w:r>
        <w:t xml:space="preserve"> upper and lower specification limits</w:t>
      </w:r>
    </w:p>
    <w:tbl>
      <w:tblPr>
        <w:tblW w:w="8100" w:type="dxa"/>
        <w:tblCellSpacing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0"/>
        <w:gridCol w:w="4110"/>
      </w:tblGrid>
      <w:tr w:rsidR="00BD43D0" w:rsidRPr="00BD43D0" w:rsidTr="00BD43D0">
        <w:trPr>
          <w:gridAfter w:val="1"/>
          <w:wAfter w:w="6435" w:type="dxa"/>
          <w:tblCellSpacing w:w="150" w:type="dxa"/>
        </w:trPr>
        <w:tc>
          <w:tcPr>
            <w:tcW w:w="4250" w:type="pct"/>
            <w:hideMark/>
          </w:tcPr>
          <w:p w:rsidR="00BD43D0" w:rsidRPr="00BD43D0" w:rsidRDefault="00BD43D0" w:rsidP="00BD4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BD43D0" w:rsidRPr="00BD43D0" w:rsidTr="00BD43D0">
        <w:trPr>
          <w:tblCellSpacing w:w="150" w:type="dxa"/>
        </w:trPr>
        <w:tc>
          <w:tcPr>
            <w:tcW w:w="750" w:type="pct"/>
            <w:hideMark/>
          </w:tcPr>
          <w:p w:rsidR="00D51B0B" w:rsidRDefault="00BD43D0" w:rsidP="00BD43D0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E"/>
              </w:rPr>
            </w:pPr>
            <w:r w:rsidRPr="00BD43D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E"/>
              </w:rPr>
              <w:t xml:space="preserve">Definitions of various process </w:t>
            </w:r>
          </w:p>
          <w:p w:rsidR="00BD43D0" w:rsidRDefault="00BD43D0" w:rsidP="00BD4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BD43D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E"/>
              </w:rPr>
              <w:t>capability indices</w:t>
            </w:r>
            <w:r w:rsidRPr="00BD43D0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</w:t>
            </w:r>
          </w:p>
          <w:p w:rsidR="00D51B0B" w:rsidRDefault="00D51B0B" w:rsidP="00D51B0B">
            <w:pPr>
              <w:pStyle w:val="NormalWeb"/>
            </w:pPr>
            <w:r>
              <w:t xml:space="preserve">The </w:t>
            </w:r>
            <w:proofErr w:type="spellStart"/>
            <w:r>
              <w:rPr>
                <w:i/>
                <w:iCs/>
              </w:rPr>
              <w:t>C</w:t>
            </w:r>
            <w:r>
              <w:rPr>
                <w:i/>
                <w:iCs/>
                <w:vertAlign w:val="subscript"/>
              </w:rPr>
              <w:t>p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C</w:t>
            </w:r>
            <w:r>
              <w:rPr>
                <w:i/>
                <w:iCs/>
                <w:vertAlign w:val="subscript"/>
              </w:rPr>
              <w:t>pk</w:t>
            </w:r>
            <w:proofErr w:type="spellEnd"/>
            <w:r>
              <w:rPr>
                <w:i/>
                <w:iCs/>
              </w:rPr>
              <w:t xml:space="preserve">, and </w:t>
            </w:r>
            <w:proofErr w:type="spellStart"/>
            <w:r>
              <w:rPr>
                <w:i/>
                <w:iCs/>
              </w:rPr>
              <w:t>C</w:t>
            </w:r>
            <w:r>
              <w:rPr>
                <w:i/>
                <w:iCs/>
                <w:vertAlign w:val="subscript"/>
              </w:rPr>
              <w:t>pm</w:t>
            </w:r>
            <w:proofErr w:type="spellEnd"/>
            <w:r>
              <w:t xml:space="preserve"> statistics assume that the population of data values is normally distributed. Assuming a two-sided specification, if </w:t>
            </w:r>
            <w:r>
              <w:rPr>
                <w:noProof/>
              </w:rPr>
              <w:drawing>
                <wp:inline distT="0" distB="0" distL="0" distR="0">
                  <wp:extent cx="95250" cy="114300"/>
                  <wp:effectExtent l="0" t="0" r="0" b="0"/>
                  <wp:docPr id="5" name="Picture 5" descr="m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and </w:t>
            </w:r>
            <w:r>
              <w:rPr>
                <w:noProof/>
              </w:rPr>
              <w:drawing>
                <wp:inline distT="0" distB="0" distL="0" distR="0">
                  <wp:extent cx="95250" cy="76200"/>
                  <wp:effectExtent l="0" t="0" r="0" b="0"/>
                  <wp:docPr id="4" name="Picture 4" descr="sig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igm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7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are the mean and standard deviation, respectively, of the normal data and USL, LSL, and T are the upper and lower specification limits and the target value, respectively, then the population capability indices are defined as follows: </w:t>
            </w:r>
          </w:p>
          <w:p w:rsidR="00D51B0B" w:rsidRPr="00BD43D0" w:rsidRDefault="00A75599" w:rsidP="00BD4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pareto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charts and cause and effect diagrams</w:t>
            </w:r>
            <w:bookmarkStart w:id="0" w:name="_GoBack"/>
            <w:bookmarkEnd w:id="0"/>
          </w:p>
        </w:tc>
        <w:tc>
          <w:tcPr>
            <w:tcW w:w="4250" w:type="pct"/>
            <w:hideMark/>
          </w:tcPr>
          <w:p w:rsidR="00BD43D0" w:rsidRPr="00BD43D0" w:rsidRDefault="00BD43D0" w:rsidP="00BD4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w:drawing>
                <wp:inline distT="0" distB="0" distL="0" distR="0">
                  <wp:extent cx="1352550" cy="361950"/>
                  <wp:effectExtent l="0" t="0" r="0" b="0"/>
                  <wp:docPr id="3" name="Picture 3" descr="Cp = (USL - LSL)/6*sig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p = (USL - LSL)/6*sigm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43D0" w:rsidRPr="00BD43D0" w:rsidRDefault="00BD43D0" w:rsidP="00BD43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w:drawing>
                <wp:inline distT="0" distB="0" distL="0" distR="0">
                  <wp:extent cx="2314575" cy="361950"/>
                  <wp:effectExtent l="0" t="0" r="9525" b="0"/>
                  <wp:docPr id="2" name="Picture 2" descr="Cpk = MIN[(USL-mu)/(3*sigma), (mu-LSL)/(3*sigma)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pk = MIN[(USL-mu)/(3*sigma), (mu-LSL)/(3*sigma)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43D0" w:rsidRPr="00BD43D0" w:rsidRDefault="00BD43D0" w:rsidP="00BD43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w:drawing>
                <wp:inline distT="0" distB="0" distL="0" distR="0">
                  <wp:extent cx="1771650" cy="485775"/>
                  <wp:effectExtent l="0" t="0" r="0" b="9525"/>
                  <wp:docPr id="1" name="Picture 1" descr="Cpm = (USL-LSL)/{6*SQRT(s**2 + (mu-T)**2)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pm = (USL-LSL)/{6*SQRT(s**2 + (mu-T)**2)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43D0" w:rsidRDefault="00BD43D0" w:rsidP="00147088"/>
    <w:p w:rsidR="00A75599" w:rsidRDefault="00A75599"/>
    <w:sectPr w:rsidR="00A75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088"/>
    <w:rsid w:val="00147088"/>
    <w:rsid w:val="0052366E"/>
    <w:rsid w:val="00811413"/>
    <w:rsid w:val="0084068C"/>
    <w:rsid w:val="00A3761A"/>
    <w:rsid w:val="00A75599"/>
    <w:rsid w:val="00BD43D0"/>
    <w:rsid w:val="00D5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708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08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D4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708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08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D4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27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2012-10-29T18:14:00Z</dcterms:created>
  <dcterms:modified xsi:type="dcterms:W3CDTF">2012-10-30T09:48:00Z</dcterms:modified>
</cp:coreProperties>
</file>