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Inboxora DOCX preview</w:t>
      </w:r>
    </w:p>
    <w:p>
      <w:r>
        <w:t>Formatted document fixture with an embedded image and a table.</w:t>
      </w:r>
    </w:p>
    <w:p>
      <w:r>
        <w:drawing>
          <wp:inline xmlns:a="http://schemas.openxmlformats.org/drawingml/2006/main" xmlns:pic="http://schemas.openxmlformats.org/drawingml/2006/picture">
            <wp:extent cx="1828800" cy="101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160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Fixture</w:t>
            </w:r>
          </w:p>
        </w:tc>
        <w:tc>
          <w:tcPr>
            <w:tcW w:type="dxa" w:w="4320"/>
          </w:tcPr>
          <w:p>
            <w:r>
              <w:t>123.45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altChunk r:id="rIdChunk"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External" Type="http://schemas.openxmlformats.org/officeDocument/2006/relationships/image" TargetMode="External" Target="https://attachment-tracker.example.test/docx.png"/><Relationship Id="rIdChunk" Type="http://schemas.openxmlformats.org/officeDocument/2006/relationships/aFChunk" TargetMode="External" Target="https://attachment-tracker.example.test/chunk.ht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