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pP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tbl>
      <w:tblPr>
        <w:tblW w:w="5310" w:type="dxa"/>
        <w:jc w:val="left"/>
        <w:tblInd w:w="-11"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b/>
          <w:b/>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b/>
          <w:b/>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pPr>
      <w:r>
        <w:rPr>
          <w:b/>
        </w:rPr>
        <w:t>Sensing</w:t>
      </w:r>
      <w:r>
        <w:rPr/>
        <w:t>: 3</w:t>
        <w:br/>
      </w:r>
      <w:r>
        <w:rPr>
          <w:b/>
        </w:rPr>
        <w:t xml:space="preserve">Stealth: </w:t>
      </w:r>
      <w:r>
        <w:rPr/>
        <w:t>1</w:t>
        <w:br/>
      </w:r>
      <w:r>
        <w:rPr>
          <w:b/>
        </w:rPr>
        <w:t>Guile:</w:t>
      </w:r>
      <w:r>
        <w:rPr/>
        <w:t xml:space="preserve"> 0</w:t>
        <w:br/>
      </w:r>
      <w:r>
        <w:rPr>
          <w:b/>
        </w:rPr>
        <w:t xml:space="preserve">Resolve: </w:t>
      </w:r>
      <w:r>
        <w:rPr/>
        <w:t>3</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4294946815"/>
        </w:sectPr>
      </w:pPr>
    </w:p>
    <w:p>
      <w:pPr>
        <w:pStyle w:val="Exalted"/>
        <w:widowControl w:val="false"/>
        <w:suppressAutoHyphens w:val="true"/>
        <w:overflowPunct w:val="false"/>
        <w:bidi w:val="0"/>
        <w:spacing w:lineRule="auto" w:line="240" w:before="0" w:after="115"/>
        <w:jc w:val="left"/>
        <w:rPr/>
      </w:pPr>
      <w:r>
        <w:rPr/>
        <w:br/>
      </w:r>
    </w:p>
    <w:sectPr>
      <w:headerReference w:type="even" r:id="rId6"/>
      <w:headerReference w:type="default" r:id="rId7"/>
      <w:footerReference w:type="even" r:id="rId8"/>
      <w:footerReference w:type="default" r:id="rId9"/>
      <w:type w:val="continuous"/>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Words>3</Words>
  <Characters>15</Characters>
  <CharactersWithSpaces>16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2020-11-02T19:01:57Z</dcterms:modified>
  <cp:revision>1</cp:revision>
  <dc:subject/>
  <dc:title>Antagonists</dc:title>
</cp:coreProperties>
</file>