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Worship Team Lineup</w:t>
      </w:r>
    </w:p>
    <w:p>
      <w:pPr>
        <w:spacing w:after="2400"/>
        <w:jc w:val="center"/>
      </w:pPr>
      <w:r>
        <w:rPr>
          <w:color w:val="5F5E5A"/>
          <w:sz w:val="30"/>
          <w:szCs w:val="30"/>
        </w:rPr>
        <w:t xml:space="preserve">Project Documentation</w:t>
      </w:r>
    </w:p>
    <w:p>
      <w:pPr>
        <w:jc w:val="center"/>
      </w:pPr>
      <w:r>
        <w:rPr>
          <w:i/>
          <w:iCs/>
          <w:color w:val="5F5E5A"/>
        </w:rPr>
        <w:t xml:space="preserve">A free scheduling tool for a church worship/music team</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Overview</w:t>
      </w:r>
    </w:p>
    <w:p>
      <w:pPr>
        <w:spacing w:after="160"/>
      </w:pPr>
      <w:r>
        <w:t xml:space="preserve">Worship Team Lineup is a web app for scheduling volunteers onto a worship team roster each Sunday. It replaces spreadsheets or group chats with a single shared page: who's playing what, what songs are planned, and what key/BPM/time signature each song is in. It has no login system - the whole team accesses it through one shared link - and it runs entirely on free-tier hosting.</w:t>
      </w:r>
    </w:p>
    <w:p>
      <w:pPr>
        <w:spacing w:after="160"/>
      </w:pPr>
      <w:r>
        <w:t xml:space="preserve">The app is built with Next.js and Supabase, deployed on Vercel, and its source code lives in a single Git repository.</w:t>
      </w:r>
    </w:p>
    <w:p>
      <w:pPr>
        <w:pStyle w:val="Heading1"/>
        <w:spacing w:after="160" w:before="320"/>
      </w:pPr>
      <w:r>
        <w:t xml:space="preserve">2. Key Features</w:t>
      </w:r>
    </w:p>
    <w:p>
      <w:pPr>
        <w:pStyle w:val="Heading2"/>
        <w:spacing w:after="120" w:before="240"/>
      </w:pPr>
      <w:r>
        <w:t xml:space="preserve">2.1 Home Dashboard</w:t>
      </w:r>
    </w:p>
    <w:p>
      <w:pPr>
        <w:spacing w:after="160"/>
      </w:pPr>
      <w:r>
        <w:t xml:space="preserve">The home page ("/") is a read-only snapshot of the closest upcoming Sunday's lineup - AM Team and PM Team tabs, each role and who's assigned. It's meant for quick reference ("who's on this week?") without exposing editing controls. An "Edit service" link jumps to the full editable page.</w:t>
      </w:r>
    </w:p>
    <w:p>
      <w:pPr>
        <w:pStyle w:val="Heading2"/>
        <w:spacing w:after="120" w:before="240"/>
      </w:pPr>
      <w:r>
        <w:t xml:space="preserve">2.2 Services and the Lineup</w:t>
      </w:r>
    </w:p>
    <w:p>
      <w:pPr>
        <w:spacing w:after="160"/>
      </w:pPr>
      <w:r>
        <w:t xml:space="preserve">Every Sunday gets its own service record, auto-generated three weeks ahead of time. Each service has two independently assignable lineups - AM Team and PM Team - shown as tabs on the service page. Assignments are specific to that one service; nothing carries over automatically from week to week, so the roster is rebuilt fresh each time.</w:t>
      </w:r>
    </w:p>
    <w:p>
      <w:pPr>
        <w:spacing w:after="80"/>
      </w:pPr>
      <w:r>
        <w:rPr>
          <w:b/>
          <w:bCs/>
        </w:rPr>
        <w:t xml:space="preserve">Roles: </w:t>
      </w:r>
      <w:r>
        <w:t xml:space="preserve">Musical Director, Vocals 1-3, Acoustic Guitar, Electric Guitar, Keyboard, Bass Guitar, Drums.</w:t>
      </w:r>
    </w:p>
    <w:p>
      <w:pPr>
        <w:spacing w:after="160"/>
      </w:pPr>
      <w:r>
        <w:t xml:space="preserve">Each role has a searchable dropdown (matches by nickname or full legal name) listing only volunteers who have that instrument/skill checked. Picking someone already booked on a different instrument for that team hides them from every other instrument's dropdown, preventing accidental double-booking. Vocals and Musical Director are exempt from that restriction - either can be paired with exactly one instrument at the same time.</w:t>
      </w:r>
    </w:p>
    <w:p>
      <w:pPr>
        <w:pStyle w:val="Heading2"/>
        <w:spacing w:after="120" w:before="240"/>
      </w:pPr>
      <w:r>
        <w:t xml:space="preserve">2.3 Volunteers</w:t>
      </w:r>
    </w:p>
    <w:p>
      <w:pPr>
        <w:spacing w:after="160"/>
      </w:pPr>
      <w:r>
        <w:t xml:space="preserve">The Volunteers page holds the full roster: Name, an optional Nickname (shown in dropdowns instead of the full name), and which instruments/skills they can serve on. Adding someone is a single modal with checkboxes for Electric Guitar, Acoustic Guitar, Drums, Bass Guitar, Keyboard, Vocals, and Musical Director.</w:t>
      </w:r>
    </w:p>
    <w:p>
      <w:pPr>
        <w:pStyle w:val="Heading2"/>
        <w:spacing w:after="120" w:before="240"/>
      </w:pPr>
      <w:r>
        <w:t xml:space="preserve">2.4 Songs and Setlists</w:t>
      </w:r>
    </w:p>
    <w:p>
      <w:pPr>
        <w:spacing w:after="160"/>
      </w:pPr>
      <w:r>
        <w:t xml:space="preserve">Every service always shows at least three song slots - filled or empty - so there's always a visible place to add the next song. Each song has:</w:t>
      </w:r>
    </w:p>
    <w:p>
      <w:pPr>
        <w:pStyle w:val="ListParagraph"/>
        <w:numPr>
          <w:ilvl w:val="0"/>
          <w:numId w:val="1"/>
        </w:numPr>
        <w:spacing w:after="80"/>
      </w:pPr>
      <w:r>
        <w:t xml:space="preserve">Name, Singer/Band, and an optional Version note</w:t>
      </w:r>
    </w:p>
    <w:p>
      <w:pPr>
        <w:pStyle w:val="ListParagraph"/>
        <w:numPr>
          <w:ilvl w:val="0"/>
          <w:numId w:val="1"/>
        </w:numPr>
        <w:spacing w:after="80"/>
      </w:pPr>
      <w:r>
        <w:t xml:space="preserve">A URL reference, shown in the lineup as a plain "Link"</w:t>
      </w:r>
    </w:p>
    <w:p>
      <w:pPr>
        <w:pStyle w:val="ListParagraph"/>
        <w:numPr>
          <w:ilvl w:val="0"/>
          <w:numId w:val="1"/>
        </w:numPr>
        <w:spacing w:after="80"/>
      </w:pPr>
      <w:r>
        <w:t xml:space="preserve">Musical Key - a 12-button picker (C through B), editable via the song's Edit button</w:t>
      </w:r>
    </w:p>
    <w:p>
      <w:pPr>
        <w:pStyle w:val="ListParagraph"/>
        <w:numPr>
          <w:ilvl w:val="0"/>
          <w:numId w:val="1"/>
        </w:numPr>
        <w:spacing w:after="80"/>
      </w:pPr>
      <w:r>
        <w:t xml:space="preserve">BPM - a number field with +/- stepper buttons</w:t>
      </w:r>
    </w:p>
    <w:p>
      <w:pPr>
        <w:pStyle w:val="ListParagraph"/>
        <w:numPr>
          <w:ilvl w:val="0"/>
          <w:numId w:val="1"/>
        </w:numPr>
        <w:spacing w:after="80"/>
      </w:pPr>
      <w:r>
        <w:t xml:space="preserve">Time Signature - two number fields (numerator / denominator), defaulting to 4/4</w:t>
      </w:r>
    </w:p>
    <w:p>
      <w:pPr>
        <w:spacing w:after="160"/>
      </w:pPr>
      <w:r>
        <w:t xml:space="preserve">An "Actions" menu on each service includes Reset Lineup, which clears that service's song list back to empty (with a two-step confirmation) without touching the volunteer roster.</w:t>
      </w:r>
    </w:p>
    <w:p>
      <w:pPr>
        <w:pStyle w:val="Heading2"/>
        <w:spacing w:after="120" w:before="240"/>
      </w:pPr>
      <w:r>
        <w:t xml:space="preserve">2.5 Playlists</w:t>
      </w:r>
    </w:p>
    <w:p>
      <w:pPr>
        <w:spacing w:after="160"/>
      </w:pPr>
      <w:r>
        <w:t xml:space="preserve">Each service can also hold one or more external playlist links (Spotify, YouTube, etc.), added and removed independently of the song list.</w:t>
      </w:r>
    </w:p>
    <w:p>
      <w:pPr>
        <w:pStyle w:val="Heading2"/>
        <w:spacing w:after="120" w:before="240"/>
      </w:pPr>
      <w:r>
        <w:t xml:space="preserve">2.6 Archive</w:t>
      </w:r>
    </w:p>
    <w:p>
      <w:pPr>
        <w:spacing w:after="160"/>
      </w:pPr>
      <w:r>
        <w:t xml:space="preserve">Services can be archived instead of deleted, removing them from the main Services list without losing the data. Archived services live in their own Archive tab and can be restored at any time.</w:t>
      </w:r>
    </w:p>
    <w:p>
      <w:pPr>
        <w:pStyle w:val="Heading1"/>
        <w:spacing w:after="160" w:before="320"/>
      </w:pPr>
      <w:r>
        <w:t xml:space="preserve">3.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shd w:fill="2A2547" w:val="clear"/>
            <w:tcMar>
              <w:top w:type="dxa" w:w="80"/>
              <w:left w:type="dxa" w:w="120"/>
              <w:bottom w:type="dxa" w:w="80"/>
              <w:right w:type="dxa" w:w="120"/>
            </w:tcMar>
          </w:tcPr>
          <w:p>
            <w:r>
              <w:rPr>
                <w:b/>
                <w:bCs/>
                <w:color w:val="FFFFFF"/>
              </w:rPr>
              <w:t xml:space="preserve">Layer</w:t>
            </w:r>
          </w:p>
        </w:tc>
        <w:tc>
          <w:tcPr>
            <w:tcW w:type="dxa" w:w="3000"/>
            <w:shd w:fill="2A2547" w:val="clear"/>
            <w:tcMar>
              <w:top w:type="dxa" w:w="80"/>
              <w:left w:type="dxa" w:w="120"/>
              <w:bottom w:type="dxa" w:w="80"/>
              <w:right w:type="dxa" w:w="120"/>
            </w:tcMar>
          </w:tcPr>
          <w:p>
            <w:r>
              <w:rPr>
                <w:b/>
                <w:bCs/>
                <w:color w:val="FFFFFF"/>
              </w:rPr>
              <w:t xml:space="preserve">Choice</w:t>
            </w:r>
          </w:p>
        </w:tc>
        <w:tc>
          <w:tcPr>
            <w:tcW w:type="dxa" w:w="4000"/>
            <w:shd w:fill="2A2547" w:val="clear"/>
            <w:tcMar>
              <w:top w:type="dxa" w:w="80"/>
              <w:left w:type="dxa" w:w="120"/>
              <w:bottom w:type="dxa" w:w="80"/>
              <w:right w:type="dxa" w:w="120"/>
            </w:tcMar>
          </w:tcPr>
          <w:p>
            <w:r>
              <w:rPr>
                <w:b/>
                <w:bCs/>
                <w:color w:val="FFFFFF"/>
              </w:rPr>
              <w:t xml:space="preserve">Notes</w:t>
            </w:r>
          </w:p>
        </w:tc>
      </w:tr>
      <w:tr>
        <w:tc>
          <w:tcPr>
            <w:tcW w:type="dxa" w:w="2400"/>
            <w:tcMar>
              <w:top w:type="dxa" w:w="80"/>
              <w:left w:type="dxa" w:w="120"/>
              <w:bottom w:type="dxa" w:w="80"/>
              <w:right w:type="dxa" w:w="120"/>
            </w:tcMar>
          </w:tcPr>
          <w:p>
            <w:r>
              <w:rPr>
                <w:b w:val="false"/>
                <w:bCs w:val="false"/>
              </w:rPr>
              <w:t xml:space="preserve">Framework</w:t>
            </w:r>
          </w:p>
        </w:tc>
        <w:tc>
          <w:tcPr>
            <w:tcW w:type="dxa" w:w="3000"/>
            <w:tcMar>
              <w:top w:type="dxa" w:w="80"/>
              <w:left w:type="dxa" w:w="120"/>
              <w:bottom w:type="dxa" w:w="80"/>
              <w:right w:type="dxa" w:w="120"/>
            </w:tcMar>
          </w:tcPr>
          <w:p>
            <w:r>
              <w:rPr>
                <w:b w:val="false"/>
                <w:bCs w:val="false"/>
              </w:rPr>
              <w:t xml:space="preserve">Next.js 16 (App Router)</w:t>
            </w:r>
          </w:p>
        </w:tc>
        <w:tc>
          <w:tcPr>
            <w:tcW w:type="dxa" w:w="4000"/>
            <w:tcMar>
              <w:top w:type="dxa" w:w="80"/>
              <w:left w:type="dxa" w:w="120"/>
              <w:bottom w:type="dxa" w:w="80"/>
              <w:right w:type="dxa" w:w="120"/>
            </w:tcMar>
          </w:tcPr>
          <w:p>
            <w:r>
              <w:rPr>
                <w:b w:val="false"/>
                <w:bCs w:val="false"/>
              </w:rPr>
              <w:t xml:space="preserve">Server Components, Server Actions, Turbopack</w:t>
            </w:r>
          </w:p>
        </w:tc>
      </w:tr>
      <w:tr>
        <w:tc>
          <w:tcPr>
            <w:tcW w:type="dxa" w:w="2400"/>
            <w:tcMar>
              <w:top w:type="dxa" w:w="80"/>
              <w:left w:type="dxa" w:w="120"/>
              <w:bottom w:type="dxa" w:w="80"/>
              <w:right w:type="dxa" w:w="120"/>
            </w:tcMar>
          </w:tcPr>
          <w:p>
            <w:r>
              <w:rPr>
                <w:b w:val="false"/>
                <w:bCs w:val="false"/>
              </w:rPr>
              <w:t xml:space="preserve">Database</w:t>
            </w:r>
          </w:p>
        </w:tc>
        <w:tc>
          <w:tcPr>
            <w:tcW w:type="dxa" w:w="3000"/>
            <w:tcMar>
              <w:top w:type="dxa" w:w="80"/>
              <w:left w:type="dxa" w:w="120"/>
              <w:bottom w:type="dxa" w:w="80"/>
              <w:right w:type="dxa" w:w="120"/>
            </w:tcMar>
          </w:tcPr>
          <w:p>
            <w:r>
              <w:rPr>
                <w:b w:val="false"/>
                <w:bCs w:val="false"/>
              </w:rPr>
              <w:t xml:space="preserve">Supabase (Postgres)</w:t>
            </w:r>
          </w:p>
        </w:tc>
        <w:tc>
          <w:tcPr>
            <w:tcW w:type="dxa" w:w="4000"/>
            <w:tcMar>
              <w:top w:type="dxa" w:w="80"/>
              <w:left w:type="dxa" w:w="120"/>
              <w:bottom w:type="dxa" w:w="80"/>
              <w:right w:type="dxa" w:w="120"/>
            </w:tcMar>
          </w:tcPr>
          <w:p>
            <w:r>
              <w:rPr>
                <w:b w:val="false"/>
                <w:bCs w:val="false"/>
              </w:rPr>
              <w:t xml:space="preserve">REST API via @supabase/ssr and @supabase/supabase-js</w:t>
            </w:r>
          </w:p>
        </w:tc>
      </w:tr>
      <w:tr>
        <w:tc>
          <w:tcPr>
            <w:tcW w:type="dxa" w:w="2400"/>
            <w:tcMar>
              <w:top w:type="dxa" w:w="80"/>
              <w:left w:type="dxa" w:w="120"/>
              <w:bottom w:type="dxa" w:w="80"/>
              <w:right w:type="dxa" w:w="120"/>
            </w:tcMar>
          </w:tcPr>
          <w:p>
            <w:r>
              <w:rPr>
                <w:b w:val="false"/>
                <w:bCs w:val="false"/>
              </w:rPr>
              <w:t xml:space="preserve">Styling</w:t>
            </w:r>
          </w:p>
        </w:tc>
        <w:tc>
          <w:tcPr>
            <w:tcW w:type="dxa" w:w="3000"/>
            <w:tcMar>
              <w:top w:type="dxa" w:w="80"/>
              <w:left w:type="dxa" w:w="120"/>
              <w:bottom w:type="dxa" w:w="80"/>
              <w:right w:type="dxa" w:w="120"/>
            </w:tcMar>
          </w:tcPr>
          <w:p>
            <w:r>
              <w:rPr>
                <w:b w:val="false"/>
                <w:bCs w:val="false"/>
              </w:rPr>
              <w:t xml:space="preserve">Tailwind CSS v4</w:t>
            </w:r>
          </w:p>
        </w:tc>
        <w:tc>
          <w:tcPr>
            <w:tcW w:type="dxa" w:w="4000"/>
            <w:tcMar>
              <w:top w:type="dxa" w:w="80"/>
              <w:left w:type="dxa" w:w="120"/>
              <w:bottom w:type="dxa" w:w="80"/>
              <w:right w:type="dxa" w:w="120"/>
            </w:tcMar>
          </w:tcPr>
          <w:p>
            <w:r>
              <w:rPr>
                <w:b w:val="false"/>
                <w:bCs w:val="false"/>
              </w:rPr>
              <w:t xml:space="preserve">Custom "Stage Night" dark theme</w:t>
            </w:r>
          </w:p>
        </w:tc>
      </w:tr>
      <w:tr>
        <w:tc>
          <w:tcPr>
            <w:tcW w:type="dxa" w:w="2400"/>
            <w:tcMar>
              <w:top w:type="dxa" w:w="80"/>
              <w:left w:type="dxa" w:w="120"/>
              <w:bottom w:type="dxa" w:w="80"/>
              <w:right w:type="dxa" w:w="120"/>
            </w:tcMar>
          </w:tcPr>
          <w:p>
            <w:r>
              <w:rPr>
                <w:b w:val="false"/>
                <w:bCs w:val="false"/>
              </w:rPr>
              <w:t xml:space="preserve">Hosting</w:t>
            </w:r>
          </w:p>
        </w:tc>
        <w:tc>
          <w:tcPr>
            <w:tcW w:type="dxa" w:w="3000"/>
            <w:tcMar>
              <w:top w:type="dxa" w:w="80"/>
              <w:left w:type="dxa" w:w="120"/>
              <w:bottom w:type="dxa" w:w="80"/>
              <w:right w:type="dxa" w:w="120"/>
            </w:tcMar>
          </w:tcPr>
          <w:p>
            <w:r>
              <w:rPr>
                <w:b w:val="false"/>
                <w:bCs w:val="false"/>
              </w:rPr>
              <w:t xml:space="preserve">Vercel</w:t>
            </w:r>
          </w:p>
        </w:tc>
        <w:tc>
          <w:tcPr>
            <w:tcW w:type="dxa" w:w="4000"/>
            <w:tcMar>
              <w:top w:type="dxa" w:w="80"/>
              <w:left w:type="dxa" w:w="120"/>
              <w:bottom w:type="dxa" w:w="80"/>
              <w:right w:type="dxa" w:w="120"/>
            </w:tcMar>
          </w:tcPr>
          <w:p>
            <w:r>
              <w:rPr>
                <w:b w:val="false"/>
                <w:bCs w:val="false"/>
              </w:rPr>
              <w:t xml:space="preserve">Auto-deploys on every push to main</w:t>
            </w:r>
          </w:p>
        </w:tc>
      </w:tr>
      <w:tr>
        <w:tc>
          <w:tcPr>
            <w:tcW w:type="dxa" w:w="2400"/>
            <w:tcMar>
              <w:top w:type="dxa" w:w="80"/>
              <w:left w:type="dxa" w:w="120"/>
              <w:bottom w:type="dxa" w:w="80"/>
              <w:right w:type="dxa" w:w="120"/>
            </w:tcMar>
          </w:tcPr>
          <w:p>
            <w:r>
              <w:rPr>
                <w:b w:val="false"/>
                <w:bCs w:val="false"/>
              </w:rPr>
              <w:t xml:space="preserve">Language</w:t>
            </w:r>
          </w:p>
        </w:tc>
        <w:tc>
          <w:tcPr>
            <w:tcW w:type="dxa" w:w="3000"/>
            <w:tcMar>
              <w:top w:type="dxa" w:w="80"/>
              <w:left w:type="dxa" w:w="120"/>
              <w:bottom w:type="dxa" w:w="80"/>
              <w:right w:type="dxa" w:w="120"/>
            </w:tcMar>
          </w:tcPr>
          <w:p>
            <w:r>
              <w:rPr>
                <w:b w:val="false"/>
                <w:bCs w:val="false"/>
              </w:rPr>
              <w:t xml:space="preserve">TypeScript</w:t>
            </w:r>
          </w:p>
        </w:tc>
        <w:tc>
          <w:tcPr>
            <w:tcW w:type="dxa" w:w="4000"/>
            <w:tcMar>
              <w:top w:type="dxa" w:w="80"/>
              <w:left w:type="dxa" w:w="120"/>
              <w:bottom w:type="dxa" w:w="80"/>
              <w:right w:type="dxa" w:w="120"/>
            </w:tcMar>
          </w:tcPr>
          <w:p>
            <w:r>
              <w:rPr>
                <w:b w:val="false"/>
                <w:bCs w:val="false"/>
              </w:rPr>
              <w:t xml:space="preserve">Strict typing end-to-end, including generated Supabase types</w:t>
            </w:r>
          </w:p>
        </w:tc>
      </w:tr>
    </w:tbl>
    <w:p>
      <w:pPr>
        <w:spacing w:after="160"/>
      </w:pPr>
    </w:p>
    <w:p>
      <w:pPr>
        <w:spacing w:after="160"/>
      </w:pPr>
      <w:r>
        <w:t xml:space="preserve">Every layer above runs on a free tier - the project is designed to cost nothing to operate.</w:t>
      </w:r>
    </w:p>
    <w:p>
      <w:pPr>
        <w:pStyle w:val="Heading1"/>
        <w:spacing w:after="160" w:before="320"/>
      </w:pPr>
      <w:r>
        <w:t xml:space="preserve">4. Getting Started (Local Development)</w:t>
      </w:r>
    </w:p>
    <w:p>
      <w:pPr>
        <w:spacing w:after="60"/>
      </w:pPr>
      <w:r>
        <w:t xml:space="preserve">Install dependencies:</w:t>
      </w:r>
    </w:p>
    <w:p>
      <w:pPr>
        <w:spacing w:after="160"/>
      </w:pPr>
      <w:r>
        <w:t xml:space="preserve">npm install</w:t>
      </w:r>
      <w:r>
        <w:rPr>
          <w:rFonts w:ascii="Consolas" w:cs="Consolas" w:eastAsia="Consolas" w:hAnsi="Consolas"/>
        </w:rPr>
        <w:t xml:space="preserve">npm install</w:t>
      </w:r>
    </w:p>
    <w:p>
      <w:pPr>
        <w:spacing w:after="60"/>
      </w:pPr>
      <w:r>
        <w:t xml:space="preserve">Copy the environment example and fill in your Supabase project's values:</w:t>
      </w:r>
    </w:p>
    <w:p>
      <w:pPr>
        <w:spacing w:after="160"/>
      </w:pPr>
      <w:r>
        <w:rPr>
          <w:rFonts w:ascii="Consolas" w:cs="Consolas" w:eastAsia="Consolas" w:hAnsi="Consolas"/>
        </w:rPr>
        <w:t xml:space="preserve">cp .env.local.example .env.local</w:t>
      </w:r>
    </w:p>
    <w:p>
      <w:pPr>
        <w:spacing w:after="160"/>
      </w:pPr>
      <w:r>
        <w:t xml:space="preserve">You'll need NEXT_PUBLIC_SUPABASE_URL and NEXT_PUBLIC_SUPABASE_ANON_KEY (or the newer sb_publishable_... key) from your Supabase project's Settings → API.</w:t>
      </w:r>
    </w:p>
    <w:p>
      <w:pPr>
        <w:spacing w:after="160"/>
      </w:pPr>
      <w:r>
        <w:t xml:space="preserve">Set up the database by opening the Supabase SQL Editor and running supabase/schema.sql. It is safe to re-run at any time - every statement is idempotent and will not touch existing data.</w:t>
      </w:r>
    </w:p>
    <w:p>
      <w:pPr>
        <w:spacing w:after="60"/>
      </w:pPr>
      <w:r>
        <w:t xml:space="preserve">Start the dev server:</w:t>
      </w:r>
    </w:p>
    <w:p>
      <w:pPr>
        <w:spacing w:after="160"/>
      </w:pPr>
      <w:r>
        <w:rPr>
          <w:rFonts w:ascii="Consolas" w:cs="Consolas" w:eastAsia="Consolas" w:hAnsi="Consolas"/>
        </w:rPr>
        <w:t xml:space="preserve">npm run dev</w:t>
      </w:r>
    </w:p>
    <w:p>
      <w:pPr>
        <w:spacing w:after="160"/>
      </w:pPr>
      <w:r>
        <w:t xml:space="preserve">Then open http://localhost:3000.</w:t>
      </w:r>
    </w:p>
    <w:p>
      <w:pPr>
        <w:pStyle w:val="Heading1"/>
        <w:spacing w:after="160" w:before="320"/>
      </w:pPr>
      <w:r>
        <w:t xml:space="preserve">5. Deployment</w:t>
      </w:r>
    </w:p>
    <w:p>
      <w:pPr>
        <w:spacing w:after="160"/>
      </w:pPr>
      <w:r>
        <w:t xml:space="preserve">The app is deployed on Vercel:</w:t>
      </w:r>
    </w:p>
    <w:p>
      <w:pPr>
        <w:pStyle w:val="ListParagraph"/>
        <w:numPr>
          <w:ilvl w:val="0"/>
          <w:numId w:val="1"/>
        </w:numPr>
        <w:spacing w:after="80"/>
      </w:pPr>
      <w:r>
        <w:t xml:space="preserve">Import the GitHub repository into Vercel.</w:t>
      </w:r>
    </w:p>
    <w:p>
      <w:pPr>
        <w:pStyle w:val="ListParagraph"/>
        <w:numPr>
          <w:ilvl w:val="0"/>
          <w:numId w:val="1"/>
        </w:numPr>
        <w:spacing w:after="80"/>
      </w:pPr>
      <w:r>
        <w:t xml:space="preserve">Add NEXT_PUBLIC_SUPABASE_URL and NEXT_PUBLIC_SUPABASE_ANON_KEY under Project Settings → Environment Variables.</w:t>
      </w:r>
    </w:p>
    <w:p>
      <w:pPr>
        <w:pStyle w:val="ListParagraph"/>
        <w:numPr>
          <w:ilvl w:val="0"/>
          <w:numId w:val="1"/>
        </w:numPr>
        <w:spacing w:after="80"/>
      </w:pPr>
      <w:r>
        <w:t xml:space="preserve">Deploy. Every subsequent push to the main branch redeploys automatically.</w:t>
      </w:r>
    </w:p>
    <w:p>
      <w:pPr>
        <w:spacing w:after="160"/>
      </w:pPr>
      <w:r>
        <w:t xml:space="preserve">Whenever supabase/schema.sql changes, re-run it in the Supabase SQL Editor - the app code and the database schema are versioned separately, so a code deploy never runs migrations for you.</w:t>
      </w:r>
    </w:p>
    <w:p>
      <w:pPr>
        <w:spacing w:after="80"/>
      </w:pPr>
      <w:r>
        <w:rPr>
          <w:b/>
          <w:bCs/>
        </w:rPr>
        <w:t xml:space="preserve">Performance tip: </w:t>
      </w:r>
      <w:r>
        <w:t xml:space="preserve">if edits feel slow, check Project Settings → Functions → Region in Vercel and make sure it's set close to your Supabase project's region - a mismatch adds latency to every request.</w:t>
      </w:r>
    </w:p>
    <w:p>
      <w:pPr>
        <w:pStyle w:val="Heading1"/>
        <w:spacing w:after="160" w:before="320"/>
      </w:pPr>
      <w:r>
        <w:t xml:space="preserve">6. Database Schema Overview</w:t>
      </w:r>
    </w:p>
    <w:p>
      <w:pPr>
        <w:spacing w:after="160"/>
      </w:pPr>
      <w:r>
        <w:t xml:space="preserve">All tables live in the public schema and are managed through supabase/schema.sql.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A2547" w:val="clear"/>
            <w:tcMar>
              <w:top w:type="dxa" w:w="80"/>
              <w:left w:type="dxa" w:w="120"/>
              <w:bottom w:type="dxa" w:w="80"/>
              <w:right w:type="dxa" w:w="120"/>
            </w:tcMar>
          </w:tcPr>
          <w:p>
            <w:r>
              <w:rPr>
                <w:b/>
                <w:bCs/>
                <w:color w:val="FFFFFF"/>
              </w:rPr>
              <w:t xml:space="preserve">Table</w:t>
            </w:r>
          </w:p>
        </w:tc>
        <w:tc>
          <w:tcPr>
            <w:tcW w:type="dxa" w:w="6800"/>
            <w:shd w:fill="2A2547" w:val="clear"/>
            <w:tcMar>
              <w:top w:type="dxa" w:w="80"/>
              <w:left w:type="dxa" w:w="120"/>
              <w:bottom w:type="dxa" w:w="80"/>
              <w:right w:type="dxa" w:w="120"/>
            </w:tcMar>
          </w:tcPr>
          <w:p>
            <w:r>
              <w:rPr>
                <w:b/>
                <w:bCs/>
                <w:color w:val="FFFFFF"/>
              </w:rPr>
              <w:t xml:space="preserve">Purpose</w:t>
            </w:r>
          </w:p>
        </w:tc>
      </w:tr>
      <w:tr>
        <w:tc>
          <w:tcPr>
            <w:tcW w:type="dxa" w:w="2600"/>
            <w:tcMar>
              <w:top w:type="dxa" w:w="80"/>
              <w:left w:type="dxa" w:w="120"/>
              <w:bottom w:type="dxa" w:w="80"/>
              <w:right w:type="dxa" w:w="120"/>
            </w:tcMar>
          </w:tcPr>
          <w:p>
            <w:r>
              <w:rPr>
                <w:b w:val="false"/>
                <w:bCs w:val="false"/>
              </w:rPr>
              <w:t xml:space="preserve">teams</w:t>
            </w:r>
          </w:p>
        </w:tc>
        <w:tc>
          <w:tcPr>
            <w:tcW w:type="dxa" w:w="6800"/>
            <w:tcMar>
              <w:top w:type="dxa" w:w="80"/>
              <w:left w:type="dxa" w:w="120"/>
              <w:bottom w:type="dxa" w:w="80"/>
              <w:right w:type="dxa" w:w="120"/>
            </w:tcMar>
          </w:tcPr>
          <w:p>
            <w:r>
              <w:rPr>
                <w:b w:val="false"/>
                <w:bCs w:val="false"/>
              </w:rPr>
              <w:t xml:space="preserve">The two tab labels shown on a service (AM Team / PM Team). Not a standing roster.</w:t>
            </w:r>
          </w:p>
        </w:tc>
      </w:tr>
      <w:tr>
        <w:tc>
          <w:tcPr>
            <w:tcW w:type="dxa" w:w="2600"/>
            <w:tcMar>
              <w:top w:type="dxa" w:w="80"/>
              <w:left w:type="dxa" w:w="120"/>
              <w:bottom w:type="dxa" w:w="80"/>
              <w:right w:type="dxa" w:w="120"/>
            </w:tcMar>
          </w:tcPr>
          <w:p>
            <w:r>
              <w:rPr>
                <w:b w:val="false"/>
                <w:bCs w:val="false"/>
              </w:rPr>
              <w:t xml:space="preserve">volunteers</w:t>
            </w:r>
          </w:p>
        </w:tc>
        <w:tc>
          <w:tcPr>
            <w:tcW w:type="dxa" w:w="6800"/>
            <w:tcMar>
              <w:top w:type="dxa" w:w="80"/>
              <w:left w:type="dxa" w:w="120"/>
              <w:bottom w:type="dxa" w:w="80"/>
              <w:right w:type="dxa" w:w="120"/>
            </w:tcMar>
          </w:tcPr>
          <w:p>
            <w:r>
              <w:rPr>
                <w:b w:val="false"/>
                <w:bCs w:val="false"/>
              </w:rPr>
              <w:t xml:space="preserve">Name, nickname, and instruments array for everyone who can be scheduled.</w:t>
            </w:r>
          </w:p>
        </w:tc>
      </w:tr>
      <w:tr>
        <w:tc>
          <w:tcPr>
            <w:tcW w:type="dxa" w:w="2600"/>
            <w:tcMar>
              <w:top w:type="dxa" w:w="80"/>
              <w:left w:type="dxa" w:w="120"/>
              <w:bottom w:type="dxa" w:w="80"/>
              <w:right w:type="dxa" w:w="120"/>
            </w:tcMar>
          </w:tcPr>
          <w:p>
            <w:r>
              <w:rPr>
                <w:b w:val="false"/>
                <w:bCs w:val="false"/>
              </w:rPr>
              <w:t xml:space="preserve">roles</w:t>
            </w:r>
          </w:p>
        </w:tc>
        <w:tc>
          <w:tcPr>
            <w:tcW w:type="dxa" w:w="6800"/>
            <w:tcMar>
              <w:top w:type="dxa" w:w="80"/>
              <w:left w:type="dxa" w:w="120"/>
              <w:bottom w:type="dxa" w:w="80"/>
              <w:right w:type="dxa" w:w="120"/>
            </w:tcMar>
          </w:tcPr>
          <w:p>
            <w:r>
              <w:rPr>
                <w:b w:val="false"/>
                <w:bCs w:val="false"/>
              </w:rPr>
              <w:t xml:space="preserve">The positions a team needs filled, each tied to one instrument.</w:t>
            </w:r>
          </w:p>
        </w:tc>
      </w:tr>
      <w:tr>
        <w:tc>
          <w:tcPr>
            <w:tcW w:type="dxa" w:w="2600"/>
            <w:tcMar>
              <w:top w:type="dxa" w:w="80"/>
              <w:left w:type="dxa" w:w="120"/>
              <w:bottom w:type="dxa" w:w="80"/>
              <w:right w:type="dxa" w:w="120"/>
            </w:tcMar>
          </w:tcPr>
          <w:p>
            <w:r>
              <w:rPr>
                <w:b w:val="false"/>
                <w:bCs w:val="false"/>
              </w:rPr>
              <w:t xml:space="preserve">services</w:t>
            </w:r>
          </w:p>
        </w:tc>
        <w:tc>
          <w:tcPr>
            <w:tcW w:type="dxa" w:w="6800"/>
            <w:tcMar>
              <w:top w:type="dxa" w:w="80"/>
              <w:left w:type="dxa" w:w="120"/>
              <w:bottom w:type="dxa" w:w="80"/>
              <w:right w:type="dxa" w:w="120"/>
            </w:tcMar>
          </w:tcPr>
          <w:p>
            <w:r>
              <w:rPr>
                <w:b w:val="false"/>
                <w:bCs w:val="false"/>
              </w:rPr>
              <w:t xml:space="preserve">One row per Sunday service. Holds date, title, and archived flag.</w:t>
            </w:r>
          </w:p>
        </w:tc>
      </w:tr>
      <w:tr>
        <w:tc>
          <w:tcPr>
            <w:tcW w:type="dxa" w:w="2600"/>
            <w:tcMar>
              <w:top w:type="dxa" w:w="80"/>
              <w:left w:type="dxa" w:w="120"/>
              <w:bottom w:type="dxa" w:w="80"/>
              <w:right w:type="dxa" w:w="120"/>
            </w:tcMar>
          </w:tcPr>
          <w:p>
            <w:r>
              <w:rPr>
                <w:b w:val="false"/>
                <w:bCs w:val="false"/>
              </w:rPr>
              <w:t xml:space="preserve">service_lineup_assignments</w:t>
            </w:r>
          </w:p>
        </w:tc>
        <w:tc>
          <w:tcPr>
            <w:tcW w:type="dxa" w:w="6800"/>
            <w:tcMar>
              <w:top w:type="dxa" w:w="80"/>
              <w:left w:type="dxa" w:w="120"/>
              <w:bottom w:type="dxa" w:w="80"/>
              <w:right w:type="dxa" w:w="120"/>
            </w:tcMar>
          </w:tcPr>
          <w:p>
            <w:r>
              <w:rPr>
                <w:b w:val="false"/>
                <w:bCs w:val="false"/>
              </w:rPr>
              <w:t xml:space="preserve">Who fills each role, per team, per service. Nothing here is shared between services.</w:t>
            </w:r>
          </w:p>
        </w:tc>
      </w:tr>
      <w:tr>
        <w:tc>
          <w:tcPr>
            <w:tcW w:type="dxa" w:w="2600"/>
            <w:tcMar>
              <w:top w:type="dxa" w:w="80"/>
              <w:left w:type="dxa" w:w="120"/>
              <w:bottom w:type="dxa" w:w="80"/>
              <w:right w:type="dxa" w:w="120"/>
            </w:tcMar>
          </w:tcPr>
          <w:p>
            <w:r>
              <w:rPr>
                <w:b w:val="false"/>
                <w:bCs w:val="false"/>
              </w:rPr>
              <w:t xml:space="preserve">songs</w:t>
            </w:r>
          </w:p>
        </w:tc>
        <w:tc>
          <w:tcPr>
            <w:tcW w:type="dxa" w:w="6800"/>
            <w:tcMar>
              <w:top w:type="dxa" w:w="80"/>
              <w:left w:type="dxa" w:w="120"/>
              <w:bottom w:type="dxa" w:w="80"/>
              <w:right w:type="dxa" w:w="120"/>
            </w:tcMar>
          </w:tcPr>
          <w:p>
            <w:r>
              <w:rPr>
                <w:b w:val="false"/>
                <w:bCs w:val="false"/>
              </w:rPr>
              <w:t xml:space="preserve">The setlist for a service - name, key, bpm, time signature, links.</w:t>
            </w:r>
          </w:p>
        </w:tc>
      </w:tr>
      <w:tr>
        <w:tc>
          <w:tcPr>
            <w:tcW w:type="dxa" w:w="2600"/>
            <w:tcMar>
              <w:top w:type="dxa" w:w="80"/>
              <w:left w:type="dxa" w:w="120"/>
              <w:bottom w:type="dxa" w:w="80"/>
              <w:right w:type="dxa" w:w="120"/>
            </w:tcMar>
          </w:tcPr>
          <w:p>
            <w:r>
              <w:rPr>
                <w:b w:val="false"/>
                <w:bCs w:val="false"/>
              </w:rPr>
              <w:t xml:space="preserve">playlists</w:t>
            </w:r>
          </w:p>
        </w:tc>
        <w:tc>
          <w:tcPr>
            <w:tcW w:type="dxa" w:w="6800"/>
            <w:tcMar>
              <w:top w:type="dxa" w:w="80"/>
              <w:left w:type="dxa" w:w="120"/>
              <w:bottom w:type="dxa" w:w="80"/>
              <w:right w:type="dxa" w:w="120"/>
            </w:tcMar>
          </w:tcPr>
          <w:p>
            <w:r>
              <w:rPr>
                <w:b w:val="false"/>
                <w:bCs w:val="false"/>
              </w:rPr>
              <w:t xml:space="preserve">External playlist links attached to a service.</w:t>
            </w:r>
          </w:p>
        </w:tc>
      </w:tr>
    </w:tbl>
    <w:p>
      <w:pPr>
        <w:spacing w:after="160"/>
      </w:pPr>
    </w:p>
    <w:p>
      <w:pPr>
        <w:spacing w:after="160"/>
      </w:pPr>
      <w:r>
        <w:t xml:space="preserve">Row Level Security is enabled on every table with a single "public full access" policy, since the app has no login system and the anon key is only ever shared with the team.</w:t>
      </w:r>
    </w:p>
    <w:p>
      <w:pPr>
        <w:pStyle w:val="Heading1"/>
        <w:spacing w:after="160" w:before="320"/>
      </w:pPr>
      <w:r>
        <w:t xml:space="preserve">7. Roles and Instruments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2A2547" w:val="clear"/>
            <w:tcMar>
              <w:top w:type="dxa" w:w="80"/>
              <w:left w:type="dxa" w:w="120"/>
              <w:bottom w:type="dxa" w:w="80"/>
              <w:right w:type="dxa" w:w="120"/>
            </w:tcMar>
          </w:tcPr>
          <w:p>
            <w:r>
              <w:rPr>
                <w:b/>
                <w:bCs/>
                <w:color w:val="FFFFFF"/>
              </w:rPr>
              <w:t xml:space="preserve">Role</w:t>
            </w:r>
          </w:p>
        </w:tc>
        <w:tc>
          <w:tcPr>
            <w:tcW w:type="dxa" w:w="4700"/>
            <w:shd w:fill="2A2547" w:val="clear"/>
            <w:tcMar>
              <w:top w:type="dxa" w:w="80"/>
              <w:left w:type="dxa" w:w="120"/>
              <w:bottom w:type="dxa" w:w="80"/>
              <w:right w:type="dxa" w:w="120"/>
            </w:tcMar>
          </w:tcPr>
          <w:p>
            <w:r>
              <w:rPr>
                <w:b/>
                <w:bCs/>
                <w:color w:val="FFFFFF"/>
              </w:rPr>
              <w:t xml:space="preserve">Instrument / Skill</w:t>
            </w:r>
          </w:p>
        </w:tc>
      </w:tr>
      <w:tr>
        <w:tc>
          <w:tcPr>
            <w:tcW w:type="dxa" w:w="4700"/>
            <w:tcMar>
              <w:top w:type="dxa" w:w="80"/>
              <w:left w:type="dxa" w:w="120"/>
              <w:bottom w:type="dxa" w:w="80"/>
              <w:right w:type="dxa" w:w="120"/>
            </w:tcMar>
          </w:tcPr>
          <w:p>
            <w:r>
              <w:rPr>
                <w:b w:val="false"/>
                <w:bCs w:val="false"/>
              </w:rPr>
              <w:t xml:space="preserve">Musical Director</w:t>
            </w:r>
          </w:p>
        </w:tc>
        <w:tc>
          <w:tcPr>
            <w:tcW w:type="dxa" w:w="4700"/>
            <w:tcMar>
              <w:top w:type="dxa" w:w="80"/>
              <w:left w:type="dxa" w:w="120"/>
              <w:bottom w:type="dxa" w:w="80"/>
              <w:right w:type="dxa" w:w="120"/>
            </w:tcMar>
          </w:tcPr>
          <w:p>
            <w:r>
              <w:rPr>
                <w:b w:val="false"/>
                <w:bCs w:val="false"/>
              </w:rPr>
              <w:t xml:space="preserve">Musical Director</w:t>
            </w:r>
          </w:p>
        </w:tc>
      </w:tr>
      <w:tr>
        <w:tc>
          <w:tcPr>
            <w:tcW w:type="dxa" w:w="4700"/>
            <w:tcMar>
              <w:top w:type="dxa" w:w="80"/>
              <w:left w:type="dxa" w:w="120"/>
              <w:bottom w:type="dxa" w:w="80"/>
              <w:right w:type="dxa" w:w="120"/>
            </w:tcMar>
          </w:tcPr>
          <w:p>
            <w:r>
              <w:rPr>
                <w:b w:val="false"/>
                <w:bCs w:val="false"/>
              </w:rPr>
              <w:t xml:space="preserve">Vocals 1 / 2 / 3</w:t>
            </w:r>
          </w:p>
        </w:tc>
        <w:tc>
          <w:tcPr>
            <w:tcW w:type="dxa" w:w="4700"/>
            <w:tcMar>
              <w:top w:type="dxa" w:w="80"/>
              <w:left w:type="dxa" w:w="120"/>
              <w:bottom w:type="dxa" w:w="80"/>
              <w:right w:type="dxa" w:w="120"/>
            </w:tcMar>
          </w:tcPr>
          <w:p>
            <w:r>
              <w:rPr>
                <w:b w:val="false"/>
                <w:bCs w:val="false"/>
              </w:rPr>
              <w:t xml:space="preserve">Vocals</w:t>
            </w:r>
          </w:p>
        </w:tc>
      </w:tr>
      <w:tr>
        <w:tc>
          <w:tcPr>
            <w:tcW w:type="dxa" w:w="4700"/>
            <w:tcMar>
              <w:top w:type="dxa" w:w="80"/>
              <w:left w:type="dxa" w:w="120"/>
              <w:bottom w:type="dxa" w:w="80"/>
              <w:right w:type="dxa" w:w="120"/>
            </w:tcMar>
          </w:tcPr>
          <w:p>
            <w:r>
              <w:rPr>
                <w:b w:val="false"/>
                <w:bCs w:val="false"/>
              </w:rPr>
              <w:t xml:space="preserve">Acoustic Guitar</w:t>
            </w:r>
          </w:p>
        </w:tc>
        <w:tc>
          <w:tcPr>
            <w:tcW w:type="dxa" w:w="4700"/>
            <w:tcMar>
              <w:top w:type="dxa" w:w="80"/>
              <w:left w:type="dxa" w:w="120"/>
              <w:bottom w:type="dxa" w:w="80"/>
              <w:right w:type="dxa" w:w="120"/>
            </w:tcMar>
          </w:tcPr>
          <w:p>
            <w:r>
              <w:rPr>
                <w:b w:val="false"/>
                <w:bCs w:val="false"/>
              </w:rPr>
              <w:t xml:space="preserve">Acoustic Guitar</w:t>
            </w:r>
          </w:p>
        </w:tc>
      </w:tr>
      <w:tr>
        <w:tc>
          <w:tcPr>
            <w:tcW w:type="dxa" w:w="4700"/>
            <w:tcMar>
              <w:top w:type="dxa" w:w="80"/>
              <w:left w:type="dxa" w:w="120"/>
              <w:bottom w:type="dxa" w:w="80"/>
              <w:right w:type="dxa" w:w="120"/>
            </w:tcMar>
          </w:tcPr>
          <w:p>
            <w:r>
              <w:rPr>
                <w:b w:val="false"/>
                <w:bCs w:val="false"/>
              </w:rPr>
              <w:t xml:space="preserve">Electric Guitar</w:t>
            </w:r>
          </w:p>
        </w:tc>
        <w:tc>
          <w:tcPr>
            <w:tcW w:type="dxa" w:w="4700"/>
            <w:tcMar>
              <w:top w:type="dxa" w:w="80"/>
              <w:left w:type="dxa" w:w="120"/>
              <w:bottom w:type="dxa" w:w="80"/>
              <w:right w:type="dxa" w:w="120"/>
            </w:tcMar>
          </w:tcPr>
          <w:p>
            <w:r>
              <w:rPr>
                <w:b w:val="false"/>
                <w:bCs w:val="false"/>
              </w:rPr>
              <w:t xml:space="preserve">Electric Guitar</w:t>
            </w:r>
          </w:p>
        </w:tc>
      </w:tr>
      <w:tr>
        <w:tc>
          <w:tcPr>
            <w:tcW w:type="dxa" w:w="4700"/>
            <w:tcMar>
              <w:top w:type="dxa" w:w="80"/>
              <w:left w:type="dxa" w:w="120"/>
              <w:bottom w:type="dxa" w:w="80"/>
              <w:right w:type="dxa" w:w="120"/>
            </w:tcMar>
          </w:tcPr>
          <w:p>
            <w:r>
              <w:rPr>
                <w:b w:val="false"/>
                <w:bCs w:val="false"/>
              </w:rPr>
              <w:t xml:space="preserve">Keyboard</w:t>
            </w:r>
          </w:p>
        </w:tc>
        <w:tc>
          <w:tcPr>
            <w:tcW w:type="dxa" w:w="4700"/>
            <w:tcMar>
              <w:top w:type="dxa" w:w="80"/>
              <w:left w:type="dxa" w:w="120"/>
              <w:bottom w:type="dxa" w:w="80"/>
              <w:right w:type="dxa" w:w="120"/>
            </w:tcMar>
          </w:tcPr>
          <w:p>
            <w:r>
              <w:rPr>
                <w:b w:val="false"/>
                <w:bCs w:val="false"/>
              </w:rPr>
              <w:t xml:space="preserve">Keyboard</w:t>
            </w:r>
          </w:p>
        </w:tc>
      </w:tr>
      <w:tr>
        <w:tc>
          <w:tcPr>
            <w:tcW w:type="dxa" w:w="4700"/>
            <w:tcMar>
              <w:top w:type="dxa" w:w="80"/>
              <w:left w:type="dxa" w:w="120"/>
              <w:bottom w:type="dxa" w:w="80"/>
              <w:right w:type="dxa" w:w="120"/>
            </w:tcMar>
          </w:tcPr>
          <w:p>
            <w:r>
              <w:rPr>
                <w:b w:val="false"/>
                <w:bCs w:val="false"/>
              </w:rPr>
              <w:t xml:space="preserve">Bass Guitar</w:t>
            </w:r>
          </w:p>
        </w:tc>
        <w:tc>
          <w:tcPr>
            <w:tcW w:type="dxa" w:w="4700"/>
            <w:tcMar>
              <w:top w:type="dxa" w:w="80"/>
              <w:left w:type="dxa" w:w="120"/>
              <w:bottom w:type="dxa" w:w="80"/>
              <w:right w:type="dxa" w:w="120"/>
            </w:tcMar>
          </w:tcPr>
          <w:p>
            <w:r>
              <w:rPr>
                <w:b w:val="false"/>
                <w:bCs w:val="false"/>
              </w:rPr>
              <w:t xml:space="preserve">Bass Guitar</w:t>
            </w:r>
          </w:p>
        </w:tc>
      </w:tr>
      <w:tr>
        <w:tc>
          <w:tcPr>
            <w:tcW w:type="dxa" w:w="4700"/>
            <w:tcMar>
              <w:top w:type="dxa" w:w="80"/>
              <w:left w:type="dxa" w:w="120"/>
              <w:bottom w:type="dxa" w:w="80"/>
              <w:right w:type="dxa" w:w="120"/>
            </w:tcMar>
          </w:tcPr>
          <w:p>
            <w:r>
              <w:rPr>
                <w:b w:val="false"/>
                <w:bCs w:val="false"/>
              </w:rPr>
              <w:t xml:space="preserve">Drums</w:t>
            </w:r>
          </w:p>
        </w:tc>
        <w:tc>
          <w:tcPr>
            <w:tcW w:type="dxa" w:w="4700"/>
            <w:tcMar>
              <w:top w:type="dxa" w:w="80"/>
              <w:left w:type="dxa" w:w="120"/>
              <w:bottom w:type="dxa" w:w="80"/>
              <w:right w:type="dxa" w:w="120"/>
            </w:tcMar>
          </w:tcPr>
          <w:p>
            <w:r>
              <w:rPr>
                <w:b w:val="false"/>
                <w:bCs w:val="false"/>
              </w:rPr>
              <w:t xml:space="preserve">Drums</w:t>
            </w:r>
          </w:p>
        </w:tc>
      </w:tr>
    </w:tbl>
    <w:p>
      <w:pPr>
        <w:spacing w:after="160"/>
      </w:pPr>
    </w:p>
    <w:p>
      <w:pPr>
        <w:spacing w:after="160"/>
      </w:pPr>
      <w:r>
        <w:t xml:space="preserve">Roles can be renamed or added directly in Supabase's Table Editor at any time; the app reads them dynamically.</w:t>
      </w:r>
    </w:p>
    <w:p>
      <w:pPr>
        <w:pStyle w:val="Heading1"/>
        <w:spacing w:after="160" w:before="320"/>
      </w:pPr>
      <w:r>
        <w:t xml:space="preserve">8. Maintenance Notes</w:t>
      </w:r>
    </w:p>
    <w:p>
      <w:pPr>
        <w:spacing w:after="80"/>
      </w:pPr>
      <w:r>
        <w:rPr>
          <w:b/>
          <w:bCs/>
        </w:rPr>
        <w:t xml:space="preserve">Schema changes: </w:t>
      </w:r>
      <w:r>
        <w:t xml:space="preserve">always safe to re-run supabase/schema.sql after pulling new code - it never drops existing data.</w:t>
      </w:r>
    </w:p>
    <w:p>
      <w:pPr>
        <w:spacing w:after="80"/>
      </w:pPr>
      <w:r>
        <w:rPr>
          <w:b/>
          <w:bCs/>
        </w:rPr>
        <w:t xml:space="preserve">Knowledge graph: </w:t>
      </w:r>
      <w:r>
        <w:t xml:space="preserve">the repository includes graphify, a generated map of the codebase (graphify-out/) that updates automatically on every commit via a git hook.</w:t>
      </w:r>
    </w:p>
    <w:p>
      <w:pPr>
        <w:spacing w:after="80"/>
      </w:pPr>
      <w:r>
        <w:rPr>
          <w:b/>
          <w:bCs/>
        </w:rPr>
        <w:t xml:space="preserve">No login system: </w:t>
      </w:r>
      <w:r>
        <w:t xml:space="preserve">anyone with the site link and the Supabase anon key baked into the deployment can edit everything. Treat the URL as you would a shared document link.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2026-07-31T14:42:32.938Z</dcterms:created>
  <dcterms:modified xsi:type="dcterms:W3CDTF">2026-07-31T14:42:32.939Z</dcterms:modified>
</cp:coreProperties>
</file>

<file path=docProps/custom.xml><?xml version="1.0" encoding="utf-8"?>
<Properties xmlns="http://schemas.openxmlformats.org/officeDocument/2006/custom-properties" xmlns:vt="http://schemas.openxmlformats.org/officeDocument/2006/docPropsVTypes"/>
</file>