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sz w:val="56"/>
          <w:szCs w:val="56"/>
        </w:rPr>
        <w:t xml:space="preserve">Worship Team Lineup</w:t>
      </w:r>
    </w:p>
    <w:p>
      <w:pPr>
        <w:spacing w:after="200"/>
        <w:jc w:val="center"/>
      </w:pPr>
      <w:r>
        <w:rPr>
          <w:color w:val="2F5D50"/>
          <w:sz w:val="32"/>
          <w:szCs w:val="32"/>
        </w:rPr>
        <w:t xml:space="preserve">Project Documentation</w:t>
      </w:r>
    </w:p>
    <w:p>
      <w:pPr>
        <w:jc w:val="center"/>
      </w:pPr>
      <w:r>
        <w:rPr>
          <w:i/>
          <w:iCs/>
          <w:color w:val="5D5A51"/>
          <w:sz w:val="22"/>
          <w:szCs w:val="22"/>
        </w:rPr>
        <w:t xml:space="preserve">A free scheduling tool for a church worship/music team</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r>
        <w:t xml:space="preserve">Worship Team Lineup is a web app for scheduling volunteers onto a worship team roster each Sunday. It replaces spreadsheets or group chats with a single shared page: who's playing what, what songs are planned, and what key/BPM/time signature each song is in. It has no login system - the whole team accesses it through one shared link - and it runs entirely on free-tier hosting.</w:t>
      </w:r>
    </w:p>
    <w:p>
      <w:r>
        <w:t xml:space="preserve">The app is built with Next.js and Supabase, deployed on Vercel, and its source code lives in a single Git repository.</w:t>
      </w:r>
    </w:p>
    <w:p>
      <w:pPr>
        <w:pStyle w:val="Heading1"/>
      </w:pPr>
      <w:r>
        <w:t xml:space="preserve">2. Key Features</w:t>
      </w:r>
    </w:p>
    <w:p>
      <w:pPr>
        <w:pStyle w:val="Heading2"/>
      </w:pPr>
      <w:r>
        <w:t xml:space="preserve">2.1 Lineup (Home)</w:t>
      </w:r>
    </w:p>
    <w:p>
      <w:r>
        <w:t xml:space="preserve">The home page ("/") is a read-only snapshot of the closest upcoming Sunday. It shows the service date, the playlist link, the full setlist (song name, key, BPM, time signature and Anchor), and the AM Team / PM Team lineups as tabs. It's meant for quick reference ("who's on this week, and what are we playing?") without exposing editing controls. An "Edit Service" link jumps to the full editable page.</w:t>
      </w:r>
    </w:p>
    <w:p>
      <w:r>
        <w:t xml:space="preserve">The lineup roster is laid out in two columns: Musical Director and Vocals 1-3 on the left, the rest of the band on the right.</w:t>
      </w:r>
    </w:p>
    <w:p>
      <w:pPr>
        <w:pStyle w:val="Heading2"/>
      </w:pPr>
      <w:r>
        <w:t xml:space="preserve">2.2 Services and the Lineup</w:t>
      </w:r>
    </w:p>
    <w:p>
      <w:r>
        <w:t xml:space="preserve">Every Sunday gets its own service record, auto-generated three weeks ahead of time. Each service has two independently assignable lineups - AM Team and PM Team - shown as tabs on the service page. Assignments are specific to that one service; nothing carries over automatically from week to week, so the roster is rebuilt fresh each time.</w:t>
      </w:r>
    </w:p>
    <w:p>
      <w:r>
        <w:t xml:space="preserve">The Services list shows a status for each entry at a glance: FULLY SET, N ROLES OPEN, NEEDS SETLIST, or NOT STARTED.</w:t>
      </w:r>
    </w:p>
    <w:p>
      <w:r>
        <w:t xml:space="preserve">Default roles: Musical Director, Vocals 1-3, Acoustic Guitar, Electric Guitar, Keyboard, Bass Guitar, Drums.</w:t>
      </w:r>
    </w:p>
    <w:p>
      <w:r>
        <w:t xml:space="preserve">Each role has a searchable dropdown (matches by nickname or full legal name) listing only volunteers who have that instrument/skill checked. Picking someone already booked on a different instrument for that team hides them from every other instrument's dropdown, preventing accidental double-booking. Vocals and Musical Director are exempt from that restriction - either can be paired with exactly one instrument at the same time.</w:t>
      </w:r>
    </w:p>
    <w:p>
      <w:pPr>
        <w:pStyle w:val="Heading2"/>
      </w:pPr>
      <w:r>
        <w:t xml:space="preserve">2.3 Adding Roles</w:t>
      </w:r>
    </w:p>
    <w:p>
      <w:r>
        <w:t xml:space="preserve">A service's Actions menu includes Add Role, which opens a modal asking for an instrument and a team. The new role appears only on the team it was created for, so one team can carry an extra guitarist or vocalist without cluttering the other team's roster.</w:t>
      </w:r>
    </w:p>
    <w:p>
      <w:r>
        <w:t xml:space="preserve">Numbering is handled automatically. The first time a second role is added for a previously-singular instrument, the original is renumbered - "Drums" becomes "Drums 1" and the new one becomes "Drums 2". Vocals is already numbered from the seed data, so it simply takes the next number.</w:t>
      </w:r>
    </w:p>
    <w:p>
      <w:pPr>
        <w:pStyle w:val="Heading2"/>
      </w:pPr>
      <w:r>
        <w:t xml:space="preserve">2.4 Volunteers</w:t>
      </w:r>
    </w:p>
    <w:p>
      <w:r>
        <w:t xml:space="preserve">The Volunteers page holds the full roster: Name, an optional Nickname (shown in dropdowns instead of the full name), and which instruments/skills they can serve on. Adding or editing someone is a single modal with checkboxes for Electric Guitar, Acoustic Guitar, Drums, Bass Guitar, Keyboard, Vocals, and Musical Director. Each row has Edit and Remove actions.</w:t>
      </w:r>
    </w:p>
    <w:p>
      <w:pPr>
        <w:pStyle w:val="Heading2"/>
      </w:pPr>
      <w:r>
        <w:t xml:space="preserve">2.5 Songs and Setlists</w:t>
      </w:r>
    </w:p>
    <w:p>
      <w:r>
        <w:t xml:space="preserve">Songs are added to a service through the Add Song modal. Each song has:</w:t>
      </w:r>
    </w:p>
    <w:p>
      <w:pPr>
        <w:pStyle w:val="ListParagraph"/>
        <w:numPr>
          <w:ilvl w:val="0"/>
          <w:numId w:val="2"/>
        </w:numPr>
      </w:pPr>
      <w:r>
        <w:t xml:space="preserve">Name, Singer/Band, and an optional Version note</w:t>
      </w:r>
    </w:p>
    <w:p>
      <w:pPr>
        <w:pStyle w:val="ListParagraph"/>
        <w:numPr>
          <w:ilvl w:val="0"/>
          <w:numId w:val="2"/>
        </w:numPr>
      </w:pPr>
      <w:r>
        <w:t xml:space="preserve">A URL reference, shown in the setlist as a plain "Link"</w:t>
      </w:r>
    </w:p>
    <w:p>
      <w:pPr>
        <w:pStyle w:val="ListParagraph"/>
        <w:numPr>
          <w:ilvl w:val="0"/>
          <w:numId w:val="2"/>
        </w:numPr>
      </w:pPr>
      <w:r>
        <w:t xml:space="preserve">Key - a 12-button picker (C through B)</w:t>
      </w:r>
    </w:p>
    <w:p>
      <w:pPr>
        <w:pStyle w:val="ListParagraph"/>
        <w:numPr>
          <w:ilvl w:val="0"/>
          <w:numId w:val="2"/>
        </w:numPr>
      </w:pPr>
      <w:r>
        <w:t xml:space="preserve">Alternate Key - optional second key; the key chosen for one cannot be chosen for the other</w:t>
      </w:r>
    </w:p>
    <w:p>
      <w:pPr>
        <w:pStyle w:val="ListParagraph"/>
        <w:numPr>
          <w:ilvl w:val="0"/>
          <w:numId w:val="2"/>
        </w:numPr>
      </w:pPr>
      <w:r>
        <w:t xml:space="preserve">Anchor - the lead vocal for that song, picked from whoever is assigned to a Vocals role on the service</w:t>
      </w:r>
    </w:p>
    <w:p>
      <w:pPr>
        <w:pStyle w:val="ListParagraph"/>
        <w:numPr>
          <w:ilvl w:val="0"/>
          <w:numId w:val="2"/>
        </w:numPr>
      </w:pPr>
      <w:r>
        <w:t xml:space="preserve">BPM - a number field with +/- stepper buttons, defaulting to 120</w:t>
      </w:r>
    </w:p>
    <w:p>
      <w:pPr>
        <w:pStyle w:val="ListParagraph"/>
        <w:numPr>
          <w:ilvl w:val="0"/>
          <w:numId w:val="2"/>
        </w:numPr>
      </w:pPr>
      <w:r>
        <w:t xml:space="preserve">Time Signature - two number fields (numerator / denominator), defaulting to 4/4</w:t>
      </w:r>
    </w:p>
    <w:p>
      <w:r>
        <w:t xml:space="preserve">Songs are ordered by dragging the handle at the left of each row; the new order is saved automatically. An Actions menu on each service includes Reset Lineup, which clears that service's song list back to empty (with a two-step confirmation) without touching the volunteer roster.</w:t>
      </w:r>
    </w:p>
    <w:p>
      <w:pPr>
        <w:pStyle w:val="Heading2"/>
      </w:pPr>
      <w:r>
        <w:t xml:space="preserve">2.6 Playlists</w:t>
      </w:r>
    </w:p>
    <w:p>
      <w:r>
        <w:t xml:space="preserve">Each service can hold an external playlist link (Spotify, YouTube, etc.). It renders as a Playlist button on both the service page and the Lineup page, and can be edited or removed. The Add Playlist action hides itself once a service already has one.</w:t>
      </w:r>
    </w:p>
    <w:p>
      <w:pPr>
        <w:pStyle w:val="Heading2"/>
      </w:pPr>
      <w:r>
        <w:t xml:space="preserve">2.7 Sharing</w:t>
      </w:r>
    </w:p>
    <w:p>
      <w:r>
        <w:t xml:space="preserve">A service's Share menu offers two ways to hand the lineup to the team, each scopeable to all teams or a single team:</w:t>
      </w:r>
    </w:p>
    <w:p>
      <w:pPr>
        <w:pStyle w:val="ListParagraph"/>
        <w:numPr>
          <w:ilvl w:val="0"/>
          <w:numId w:val="2"/>
        </w:numPr>
      </w:pPr>
      <w:r>
        <w:t xml:space="preserve">Copy as Text - copies the date, setlist (with Anchor), playlist and lineups to the clipboard. It is copied in both rich-text and plain-text form, so pasting into an app that supports formatting shows the playlist as a clickable "link", while plain-text apps get the full URL instead.</w:t>
      </w:r>
    </w:p>
    <w:p>
      <w:pPr>
        <w:pStyle w:val="ListParagraph"/>
        <w:numPr>
          <w:ilvl w:val="0"/>
          <w:numId w:val="2"/>
        </w:numPr>
      </w:pPr>
      <w:r>
        <w:t xml:space="preserve">Download as Image - renders the same information as a PNG in the app's paper styling, with the lineup in two columns and the Musical Director highlighted beside the team name. The playlist is omitted, since a URL isn't clickable in a screenshot.</w:t>
      </w:r>
    </w:p>
    <w:p>
      <w:pPr>
        <w:pStyle w:val="Heading2"/>
      </w:pPr>
      <w:r>
        <w:t xml:space="preserve">2.8 Archive</w:t>
      </w:r>
    </w:p>
    <w:p>
      <w:r>
        <w:t xml:space="preserve">Services can be archived instead of deleted, removing them from the main Services list without losing the data. Archived services live in their own Archive tab and can be restored at any time. Services whose date has already passed are archived automatically when the app loads.</w:t>
      </w:r>
    </w:p>
    <w:p>
      <w:pPr>
        <w:pStyle w:val="Heading2"/>
      </w:pPr>
      <w:r>
        <w:t xml:space="preserve">2.9 Appearance and Mobile</w:t>
      </w:r>
    </w:p>
    <w:p>
      <w:r>
        <w:t xml:space="preserve">The interface uses a "Hymnal" print-inspired theme - Newsreader for text and IBM Plex Mono for labels, with hairline rules instead of shadows. It follows the device's light/dark setting automatically and can be overridden with the Day/Night toggle in the nav; that manual choice is remembered. The layout is built for phones as well as desktop, with a floating scroll-to-top button on long pages.</w:t>
      </w:r>
    </w:p>
    <w:p>
      <w:pPr>
        <w:pStyle w:val="Heading1"/>
      </w:pPr>
      <w:r>
        <w:t xml:space="preserve">3.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shd w:fill="EFEBE1" w:val="clear"/>
            <w:tcMar>
              <w:top w:type="dxa" w:w="80"/>
              <w:left w:type="dxa" w:w="120"/>
              <w:bottom w:type="dxa" w:w="80"/>
              <w:right w:type="dxa" w:w="120"/>
            </w:tcMar>
          </w:tcPr>
          <w:p>
            <w:r>
              <w:rPr>
                <w:b/>
                <w:bCs/>
                <w:sz w:val="20"/>
                <w:szCs w:val="20"/>
              </w:rPr>
              <w:t xml:space="preserve">Layer</w:t>
            </w:r>
          </w:p>
        </w:tc>
        <w:tc>
          <w:tcPr>
            <w:tcW w:type="dxa" w:w="2800"/>
            <w:shd w:fill="EFEBE1" w:val="clear"/>
            <w:tcMar>
              <w:top w:type="dxa" w:w="80"/>
              <w:left w:type="dxa" w:w="120"/>
              <w:bottom w:type="dxa" w:w="80"/>
              <w:right w:type="dxa" w:w="120"/>
            </w:tcMar>
          </w:tcPr>
          <w:p>
            <w:r>
              <w:rPr>
                <w:b/>
                <w:bCs/>
                <w:sz w:val="20"/>
                <w:szCs w:val="20"/>
              </w:rPr>
              <w:t xml:space="preserve">Choice</w:t>
            </w:r>
          </w:p>
        </w:tc>
        <w:tc>
          <w:tcPr>
            <w:tcW w:type="dxa" w:w="4560"/>
            <w:shd w:fill="EFEBE1" w:val="clear"/>
            <w:tcMar>
              <w:top w:type="dxa" w:w="80"/>
              <w:left w:type="dxa" w:w="120"/>
              <w:bottom w:type="dxa" w:w="80"/>
              <w:right w:type="dxa" w:w="120"/>
            </w:tcMar>
          </w:tcPr>
          <w:p>
            <w:r>
              <w:rPr>
                <w:b/>
                <w:bCs/>
                <w:sz w:val="20"/>
                <w:szCs w:val="20"/>
              </w:rPr>
              <w:t xml:space="preserve">Notes</w:t>
            </w:r>
          </w:p>
        </w:tc>
      </w:tr>
      <w:tr>
        <w:tc>
          <w:tcPr>
            <w:tcW w:type="dxa" w:w="2000"/>
            <w:tcMar>
              <w:top w:type="dxa" w:w="80"/>
              <w:left w:type="dxa" w:w="120"/>
              <w:bottom w:type="dxa" w:w="80"/>
              <w:right w:type="dxa" w:w="120"/>
            </w:tcMar>
          </w:tcPr>
          <w:p>
            <w:r>
              <w:rPr>
                <w:sz w:val="20"/>
                <w:szCs w:val="20"/>
              </w:rPr>
              <w:t xml:space="preserve">Framework</w:t>
            </w:r>
          </w:p>
        </w:tc>
        <w:tc>
          <w:tcPr>
            <w:tcW w:type="dxa" w:w="2800"/>
            <w:tcMar>
              <w:top w:type="dxa" w:w="80"/>
              <w:left w:type="dxa" w:w="120"/>
              <w:bottom w:type="dxa" w:w="80"/>
              <w:right w:type="dxa" w:w="120"/>
            </w:tcMar>
          </w:tcPr>
          <w:p>
            <w:r>
              <w:rPr>
                <w:sz w:val="20"/>
                <w:szCs w:val="20"/>
              </w:rPr>
              <w:t xml:space="preserve">Next.js 16 (App Router)</w:t>
            </w:r>
          </w:p>
        </w:tc>
        <w:tc>
          <w:tcPr>
            <w:tcW w:type="dxa" w:w="4560"/>
            <w:tcMar>
              <w:top w:type="dxa" w:w="80"/>
              <w:left w:type="dxa" w:w="120"/>
              <w:bottom w:type="dxa" w:w="80"/>
              <w:right w:type="dxa" w:w="120"/>
            </w:tcMar>
          </w:tcPr>
          <w:p>
            <w:r>
              <w:rPr>
                <w:sz w:val="20"/>
                <w:szCs w:val="20"/>
              </w:rPr>
              <w:t xml:space="preserve">Server Components, Server Actions, Turbopack</w:t>
            </w:r>
          </w:p>
        </w:tc>
      </w:tr>
      <w:tr>
        <w:tc>
          <w:tcPr>
            <w:tcW w:type="dxa" w:w="2000"/>
            <w:tcMar>
              <w:top w:type="dxa" w:w="80"/>
              <w:left w:type="dxa" w:w="120"/>
              <w:bottom w:type="dxa" w:w="80"/>
              <w:right w:type="dxa" w:w="120"/>
            </w:tcMar>
          </w:tcPr>
          <w:p>
            <w:r>
              <w:rPr>
                <w:sz w:val="20"/>
                <w:szCs w:val="20"/>
              </w:rPr>
              <w:t xml:space="preserve">Database</w:t>
            </w:r>
          </w:p>
        </w:tc>
        <w:tc>
          <w:tcPr>
            <w:tcW w:type="dxa" w:w="2800"/>
            <w:tcMar>
              <w:top w:type="dxa" w:w="80"/>
              <w:left w:type="dxa" w:w="120"/>
              <w:bottom w:type="dxa" w:w="80"/>
              <w:right w:type="dxa" w:w="120"/>
            </w:tcMar>
          </w:tcPr>
          <w:p>
            <w:r>
              <w:rPr>
                <w:sz w:val="20"/>
                <w:szCs w:val="20"/>
              </w:rPr>
              <w:t xml:space="preserve">Supabase (Postgres)</w:t>
            </w:r>
          </w:p>
        </w:tc>
        <w:tc>
          <w:tcPr>
            <w:tcW w:type="dxa" w:w="4560"/>
            <w:tcMar>
              <w:top w:type="dxa" w:w="80"/>
              <w:left w:type="dxa" w:w="120"/>
              <w:bottom w:type="dxa" w:w="80"/>
              <w:right w:type="dxa" w:w="120"/>
            </w:tcMar>
          </w:tcPr>
          <w:p>
            <w:r>
              <w:rPr>
                <w:sz w:val="20"/>
                <w:szCs w:val="20"/>
              </w:rPr>
              <w:t xml:space="preserve">REST API via @supabase/ssr and @supabase/supabase-js</w:t>
            </w:r>
          </w:p>
        </w:tc>
      </w:tr>
      <w:tr>
        <w:tc>
          <w:tcPr>
            <w:tcW w:type="dxa" w:w="2000"/>
            <w:tcMar>
              <w:top w:type="dxa" w:w="80"/>
              <w:left w:type="dxa" w:w="120"/>
              <w:bottom w:type="dxa" w:w="80"/>
              <w:right w:type="dxa" w:w="120"/>
            </w:tcMar>
          </w:tcPr>
          <w:p>
            <w:r>
              <w:rPr>
                <w:sz w:val="20"/>
                <w:szCs w:val="20"/>
              </w:rPr>
              <w:t xml:space="preserve">Styling</w:t>
            </w:r>
          </w:p>
        </w:tc>
        <w:tc>
          <w:tcPr>
            <w:tcW w:type="dxa" w:w="2800"/>
            <w:tcMar>
              <w:top w:type="dxa" w:w="80"/>
              <w:left w:type="dxa" w:w="120"/>
              <w:bottom w:type="dxa" w:w="80"/>
              <w:right w:type="dxa" w:w="120"/>
            </w:tcMar>
          </w:tcPr>
          <w:p>
            <w:r>
              <w:rPr>
                <w:sz w:val="20"/>
                <w:szCs w:val="20"/>
              </w:rPr>
              <w:t xml:space="preserve">Tailwind CSS v4</w:t>
            </w:r>
          </w:p>
        </w:tc>
        <w:tc>
          <w:tcPr>
            <w:tcW w:type="dxa" w:w="4560"/>
            <w:tcMar>
              <w:top w:type="dxa" w:w="80"/>
              <w:left w:type="dxa" w:w="120"/>
              <w:bottom w:type="dxa" w:w="80"/>
              <w:right w:type="dxa" w:w="120"/>
            </w:tcMar>
          </w:tcPr>
          <w:p>
            <w:r>
              <w:rPr>
                <w:sz w:val="20"/>
                <w:szCs w:val="20"/>
              </w:rPr>
              <w:t xml:space="preserve">Custom "Hymnal" theme with Day/Night modes</w:t>
            </w:r>
          </w:p>
        </w:tc>
      </w:tr>
      <w:tr>
        <w:tc>
          <w:tcPr>
            <w:tcW w:type="dxa" w:w="2000"/>
            <w:tcMar>
              <w:top w:type="dxa" w:w="80"/>
              <w:left w:type="dxa" w:w="120"/>
              <w:bottom w:type="dxa" w:w="80"/>
              <w:right w:type="dxa" w:w="120"/>
            </w:tcMar>
          </w:tcPr>
          <w:p>
            <w:r>
              <w:rPr>
                <w:sz w:val="20"/>
                <w:szCs w:val="20"/>
              </w:rPr>
              <w:t xml:space="preserve">Hosting</w:t>
            </w:r>
          </w:p>
        </w:tc>
        <w:tc>
          <w:tcPr>
            <w:tcW w:type="dxa" w:w="2800"/>
            <w:tcMar>
              <w:top w:type="dxa" w:w="80"/>
              <w:left w:type="dxa" w:w="120"/>
              <w:bottom w:type="dxa" w:w="80"/>
              <w:right w:type="dxa" w:w="120"/>
            </w:tcMar>
          </w:tcPr>
          <w:p>
            <w:r>
              <w:rPr>
                <w:sz w:val="20"/>
                <w:szCs w:val="20"/>
              </w:rPr>
              <w:t xml:space="preserve">Vercel</w:t>
            </w:r>
          </w:p>
        </w:tc>
        <w:tc>
          <w:tcPr>
            <w:tcW w:type="dxa" w:w="4560"/>
            <w:tcMar>
              <w:top w:type="dxa" w:w="80"/>
              <w:left w:type="dxa" w:w="120"/>
              <w:bottom w:type="dxa" w:w="80"/>
              <w:right w:type="dxa" w:w="120"/>
            </w:tcMar>
          </w:tcPr>
          <w:p>
            <w:r>
              <w:rPr>
                <w:sz w:val="20"/>
                <w:szCs w:val="20"/>
              </w:rPr>
              <w:t xml:space="preserve">Auto-deploys on every push to main</w:t>
            </w:r>
          </w:p>
        </w:tc>
      </w:tr>
      <w:tr>
        <w:tc>
          <w:tcPr>
            <w:tcW w:type="dxa" w:w="2000"/>
            <w:tcMar>
              <w:top w:type="dxa" w:w="80"/>
              <w:left w:type="dxa" w:w="120"/>
              <w:bottom w:type="dxa" w:w="80"/>
              <w:right w:type="dxa" w:w="120"/>
            </w:tcMar>
          </w:tcPr>
          <w:p>
            <w:r>
              <w:rPr>
                <w:sz w:val="20"/>
                <w:szCs w:val="20"/>
              </w:rPr>
              <w:t xml:space="preserve">Language</w:t>
            </w:r>
          </w:p>
        </w:tc>
        <w:tc>
          <w:tcPr>
            <w:tcW w:type="dxa" w:w="2800"/>
            <w:tcMar>
              <w:top w:type="dxa" w:w="80"/>
              <w:left w:type="dxa" w:w="120"/>
              <w:bottom w:type="dxa" w:w="80"/>
              <w:right w:type="dxa" w:w="120"/>
            </w:tcMar>
          </w:tcPr>
          <w:p>
            <w:r>
              <w:rPr>
                <w:sz w:val="20"/>
                <w:szCs w:val="20"/>
              </w:rPr>
              <w:t xml:space="preserve">TypeScript</w:t>
            </w:r>
          </w:p>
        </w:tc>
        <w:tc>
          <w:tcPr>
            <w:tcW w:type="dxa" w:w="4560"/>
            <w:tcMar>
              <w:top w:type="dxa" w:w="80"/>
              <w:left w:type="dxa" w:w="120"/>
              <w:bottom w:type="dxa" w:w="80"/>
              <w:right w:type="dxa" w:w="120"/>
            </w:tcMar>
          </w:tcPr>
          <w:p>
            <w:r>
              <w:rPr>
                <w:sz w:val="20"/>
                <w:szCs w:val="20"/>
              </w:rPr>
              <w:t xml:space="preserve">Strict typing end-to-end, including Supabase types</w:t>
            </w:r>
          </w:p>
        </w:tc>
      </w:tr>
    </w:tbl>
    <w:p>
      <w:pPr>
        <w:spacing w:before="140"/>
      </w:pPr>
    </w:p>
    <w:p>
      <w:r>
        <w:t xml:space="preserve">Every layer above runs on a free tier - the project is designed to cost nothing to operate.</w:t>
      </w:r>
    </w:p>
    <w:p>
      <w:pPr>
        <w:pStyle w:val="Heading1"/>
      </w:pPr>
      <w:r>
        <w:t xml:space="preserve">4. Getting Started (Local Development)</w:t>
      </w:r>
    </w:p>
    <w:p>
      <w:r>
        <w:t xml:space="preserve">Install dependencies:</w:t>
      </w:r>
    </w:p>
    <w:p>
      <w:pPr>
        <w:spacing w:after="60" w:before="60"/>
      </w:pPr>
      <w:r>
        <w:rPr>
          <w:rFonts w:ascii="Consolas" w:cs="Consolas" w:eastAsia="Consolas" w:hAnsi="Consolas"/>
          <w:sz w:val="19"/>
          <w:szCs w:val="19"/>
        </w:rPr>
        <w:t xml:space="preserve">npm install</w:t>
      </w:r>
    </w:p>
    <w:p>
      <w:r>
        <w:t xml:space="preserve">Copy the environment example and fill in your Supabase project's values:</w:t>
      </w:r>
    </w:p>
    <w:p>
      <w:pPr>
        <w:spacing w:after="60" w:before="60"/>
      </w:pPr>
      <w:r>
        <w:rPr>
          <w:rFonts w:ascii="Consolas" w:cs="Consolas" w:eastAsia="Consolas" w:hAnsi="Consolas"/>
          <w:sz w:val="19"/>
          <w:szCs w:val="19"/>
        </w:rPr>
        <w:t xml:space="preserve">cp .env.local.example .env.local</w:t>
      </w:r>
    </w:p>
    <w:p>
      <w:r>
        <w:t xml:space="preserve">You'll need NEXT_PUBLIC_SUPABASE_URL and NEXT_PUBLIC_SUPABASE_ANON_KEY (or the newer sb_publishable_... key) from your Supabase project's Settings → API.</w:t>
      </w:r>
    </w:p>
    <w:p>
      <w:r>
        <w:t xml:space="preserve">Set up the database by opening the Supabase SQL Editor and running supabase/schema.sql. It is safe to re-run at any time - every statement is idempotent and will not touch existing data.</w:t>
      </w:r>
    </w:p>
    <w:p>
      <w:r>
        <w:t xml:space="preserve">Start the dev server:</w:t>
      </w:r>
    </w:p>
    <w:p>
      <w:pPr>
        <w:spacing w:after="60" w:before="60"/>
      </w:pPr>
      <w:r>
        <w:rPr>
          <w:rFonts w:ascii="Consolas" w:cs="Consolas" w:eastAsia="Consolas" w:hAnsi="Consolas"/>
          <w:sz w:val="19"/>
          <w:szCs w:val="19"/>
        </w:rPr>
        <w:t xml:space="preserve">npm run dev</w:t>
      </w:r>
    </w:p>
    <w:p>
      <w:r>
        <w:t xml:space="preserve">Then open http://localhost:3000.</w:t>
      </w:r>
    </w:p>
    <w:p>
      <w:pPr>
        <w:pStyle w:val="Heading1"/>
      </w:pPr>
      <w:r>
        <w:t xml:space="preserve">5. Deployment</w:t>
      </w:r>
    </w:p>
    <w:p>
      <w:r>
        <w:t xml:space="preserve">The app is deployed on Vercel:</w:t>
      </w:r>
    </w:p>
    <w:p>
      <w:pPr>
        <w:pStyle w:val="ListParagraph"/>
        <w:numPr>
          <w:ilvl w:val="0"/>
          <w:numId w:val="2"/>
        </w:numPr>
      </w:pPr>
      <w:r>
        <w:t xml:space="preserve">Import the GitHub repository into Vercel.</w:t>
      </w:r>
    </w:p>
    <w:p>
      <w:pPr>
        <w:pStyle w:val="ListParagraph"/>
        <w:numPr>
          <w:ilvl w:val="0"/>
          <w:numId w:val="2"/>
        </w:numPr>
      </w:pPr>
      <w:r>
        <w:t xml:space="preserve">Add NEXT_PUBLIC_SUPABASE_URL and NEXT_PUBLIC_SUPABASE_ANON_KEY under Project Settings → Environment Variables.</w:t>
      </w:r>
    </w:p>
    <w:p>
      <w:pPr>
        <w:pStyle w:val="ListParagraph"/>
        <w:numPr>
          <w:ilvl w:val="0"/>
          <w:numId w:val="2"/>
        </w:numPr>
      </w:pPr>
      <w:r>
        <w:t xml:space="preserve">Deploy. Every subsequent push to the main branch redeploys automatically.</w:t>
      </w:r>
    </w:p>
    <w:p>
      <w:r>
        <w:t xml:space="preserve">A shorter free *.vercel.app address can be claimed under Project Settings → Domains at no cost - no custom domain purchase required. The original URL keeps working alongside it.</w:t>
      </w:r>
    </w:p>
    <w:p>
      <w:r>
        <w:t xml:space="preserve">Whenever supabase/schema.sql changes, re-run it in the Supabase SQL Editor - the app code and the database schema are versioned separately, so a code deploy never runs migrations for you.</w:t>
      </w:r>
    </w:p>
    <w:p>
      <w:r>
        <w:t xml:space="preserve">Performance tip: if edits feel slow, check Project Settings → Functions → Region in Vercel and make sure it's set close to your Supabase project's region - a mismatch adds latency to every request.</w:t>
      </w:r>
    </w:p>
    <w:p>
      <w:pPr>
        <w:pStyle w:val="Heading1"/>
      </w:pPr>
      <w:r>
        <w:t xml:space="preserve">6. Database Schema Overview</w:t>
      </w:r>
    </w:p>
    <w:p>
      <w:r>
        <w:t xml:space="preserve">All tables live in the public schema and are managed through supabase/schema.sql.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FEBE1" w:val="clear"/>
            <w:tcMar>
              <w:top w:type="dxa" w:w="80"/>
              <w:left w:type="dxa" w:w="120"/>
              <w:bottom w:type="dxa" w:w="80"/>
              <w:right w:type="dxa" w:w="120"/>
            </w:tcMar>
          </w:tcPr>
          <w:p>
            <w:r>
              <w:rPr>
                <w:b/>
                <w:bCs/>
                <w:sz w:val="20"/>
                <w:szCs w:val="20"/>
              </w:rPr>
              <w:t xml:space="preserve">Table</w:t>
            </w:r>
          </w:p>
        </w:tc>
        <w:tc>
          <w:tcPr>
            <w:tcW w:type="dxa" w:w="6360"/>
            <w:shd w:fill="EFEBE1" w:val="clear"/>
            <w:tcMar>
              <w:top w:type="dxa" w:w="80"/>
              <w:left w:type="dxa" w:w="120"/>
              <w:bottom w:type="dxa" w:w="80"/>
              <w:right w:type="dxa" w:w="120"/>
            </w:tcMar>
          </w:tcPr>
          <w:p>
            <w:r>
              <w:rPr>
                <w:b/>
                <w:bCs/>
                <w:sz w:val="20"/>
                <w:szCs w:val="20"/>
              </w:rPr>
              <w:t xml:space="preserve">Purpose</w:t>
            </w:r>
          </w:p>
        </w:tc>
      </w:tr>
      <w:tr>
        <w:tc>
          <w:tcPr>
            <w:tcW w:type="dxa" w:w="3000"/>
            <w:tcMar>
              <w:top w:type="dxa" w:w="80"/>
              <w:left w:type="dxa" w:w="120"/>
              <w:bottom w:type="dxa" w:w="80"/>
              <w:right w:type="dxa" w:w="120"/>
            </w:tcMar>
          </w:tcPr>
          <w:p>
            <w:r>
              <w:rPr>
                <w:rFonts w:ascii="Consolas" w:cs="Consolas" w:eastAsia="Consolas" w:hAnsi="Consolas"/>
                <w:sz w:val="20"/>
                <w:szCs w:val="20"/>
              </w:rPr>
              <w:t xml:space="preserve">teams</w:t>
            </w:r>
          </w:p>
        </w:tc>
        <w:tc>
          <w:tcPr>
            <w:tcW w:type="dxa" w:w="6360"/>
            <w:tcMar>
              <w:top w:type="dxa" w:w="80"/>
              <w:left w:type="dxa" w:w="120"/>
              <w:bottom w:type="dxa" w:w="80"/>
              <w:right w:type="dxa" w:w="120"/>
            </w:tcMar>
          </w:tcPr>
          <w:p>
            <w:r>
              <w:rPr>
                <w:sz w:val="20"/>
                <w:szCs w:val="20"/>
              </w:rPr>
              <w:t xml:space="preserve">The two tab labels shown on a service (AM Team / PM Team). Not a standing roster.</w:t>
            </w:r>
          </w:p>
        </w:tc>
      </w:tr>
      <w:tr>
        <w:tc>
          <w:tcPr>
            <w:tcW w:type="dxa" w:w="3000"/>
            <w:tcMar>
              <w:top w:type="dxa" w:w="80"/>
              <w:left w:type="dxa" w:w="120"/>
              <w:bottom w:type="dxa" w:w="80"/>
              <w:right w:type="dxa" w:w="120"/>
            </w:tcMar>
          </w:tcPr>
          <w:p>
            <w:r>
              <w:rPr>
                <w:rFonts w:ascii="Consolas" w:cs="Consolas" w:eastAsia="Consolas" w:hAnsi="Consolas"/>
                <w:sz w:val="20"/>
                <w:szCs w:val="20"/>
              </w:rPr>
              <w:t xml:space="preserve">volunteers</w:t>
            </w:r>
          </w:p>
        </w:tc>
        <w:tc>
          <w:tcPr>
            <w:tcW w:type="dxa" w:w="6360"/>
            <w:tcMar>
              <w:top w:type="dxa" w:w="80"/>
              <w:left w:type="dxa" w:w="120"/>
              <w:bottom w:type="dxa" w:w="80"/>
              <w:right w:type="dxa" w:w="120"/>
            </w:tcMar>
          </w:tcPr>
          <w:p>
            <w:r>
              <w:rPr>
                <w:sz w:val="20"/>
                <w:szCs w:val="20"/>
              </w:rPr>
              <w:t xml:space="preserve">Name, nickname, and instruments array for everyone who can be scheduled.</w:t>
            </w:r>
          </w:p>
        </w:tc>
      </w:tr>
      <w:tr>
        <w:tc>
          <w:tcPr>
            <w:tcW w:type="dxa" w:w="3000"/>
            <w:tcMar>
              <w:top w:type="dxa" w:w="80"/>
              <w:left w:type="dxa" w:w="120"/>
              <w:bottom w:type="dxa" w:w="80"/>
              <w:right w:type="dxa" w:w="120"/>
            </w:tcMar>
          </w:tcPr>
          <w:p>
            <w:r>
              <w:rPr>
                <w:rFonts w:ascii="Consolas" w:cs="Consolas" w:eastAsia="Consolas" w:hAnsi="Consolas"/>
                <w:sz w:val="20"/>
                <w:szCs w:val="20"/>
              </w:rPr>
              <w:t xml:space="preserve">roles</w:t>
            </w:r>
          </w:p>
        </w:tc>
        <w:tc>
          <w:tcPr>
            <w:tcW w:type="dxa" w:w="6360"/>
            <w:tcMar>
              <w:top w:type="dxa" w:w="80"/>
              <w:left w:type="dxa" w:w="120"/>
              <w:bottom w:type="dxa" w:w="80"/>
              <w:right w:type="dxa" w:w="120"/>
            </w:tcMar>
          </w:tcPr>
          <w:p>
            <w:r>
              <w:rPr>
                <w:sz w:val="20"/>
                <w:szCs w:val="20"/>
              </w:rPr>
              <w:t xml:space="preserve">The positions a team needs filled, each tied to one instrument. An optional team_id scopes a role to a single team.</w:t>
            </w:r>
          </w:p>
        </w:tc>
      </w:tr>
      <w:tr>
        <w:tc>
          <w:tcPr>
            <w:tcW w:type="dxa" w:w="3000"/>
            <w:tcMar>
              <w:top w:type="dxa" w:w="80"/>
              <w:left w:type="dxa" w:w="120"/>
              <w:bottom w:type="dxa" w:w="80"/>
              <w:right w:type="dxa" w:w="120"/>
            </w:tcMar>
          </w:tcPr>
          <w:p>
            <w:r>
              <w:rPr>
                <w:rFonts w:ascii="Consolas" w:cs="Consolas" w:eastAsia="Consolas" w:hAnsi="Consolas"/>
                <w:sz w:val="20"/>
                <w:szCs w:val="20"/>
              </w:rPr>
              <w:t xml:space="preserve">services</w:t>
            </w:r>
          </w:p>
        </w:tc>
        <w:tc>
          <w:tcPr>
            <w:tcW w:type="dxa" w:w="6360"/>
            <w:tcMar>
              <w:top w:type="dxa" w:w="80"/>
              <w:left w:type="dxa" w:w="120"/>
              <w:bottom w:type="dxa" w:w="80"/>
              <w:right w:type="dxa" w:w="120"/>
            </w:tcMar>
          </w:tcPr>
          <w:p>
            <w:r>
              <w:rPr>
                <w:sz w:val="20"/>
                <w:szCs w:val="20"/>
              </w:rPr>
              <w:t xml:space="preserve">One row per Sunday service. Holds date, title, and archived flag.</w:t>
            </w:r>
          </w:p>
        </w:tc>
      </w:tr>
      <w:tr>
        <w:tc>
          <w:tcPr>
            <w:tcW w:type="dxa" w:w="3000"/>
            <w:tcMar>
              <w:top w:type="dxa" w:w="80"/>
              <w:left w:type="dxa" w:w="120"/>
              <w:bottom w:type="dxa" w:w="80"/>
              <w:right w:type="dxa" w:w="120"/>
            </w:tcMar>
          </w:tcPr>
          <w:p>
            <w:r>
              <w:rPr>
                <w:rFonts w:ascii="Consolas" w:cs="Consolas" w:eastAsia="Consolas" w:hAnsi="Consolas"/>
                <w:sz w:val="20"/>
                <w:szCs w:val="20"/>
              </w:rPr>
              <w:t xml:space="preserve">service_lineup_assignments</w:t>
            </w:r>
          </w:p>
        </w:tc>
        <w:tc>
          <w:tcPr>
            <w:tcW w:type="dxa" w:w="6360"/>
            <w:tcMar>
              <w:top w:type="dxa" w:w="80"/>
              <w:left w:type="dxa" w:w="120"/>
              <w:bottom w:type="dxa" w:w="80"/>
              <w:right w:type="dxa" w:w="120"/>
            </w:tcMar>
          </w:tcPr>
          <w:p>
            <w:r>
              <w:rPr>
                <w:sz w:val="20"/>
                <w:szCs w:val="20"/>
              </w:rPr>
              <w:t xml:space="preserve">Who fills each role, per team, per service. Nothing here is shared between services.</w:t>
            </w:r>
          </w:p>
        </w:tc>
      </w:tr>
      <w:tr>
        <w:tc>
          <w:tcPr>
            <w:tcW w:type="dxa" w:w="3000"/>
            <w:tcMar>
              <w:top w:type="dxa" w:w="80"/>
              <w:left w:type="dxa" w:w="120"/>
              <w:bottom w:type="dxa" w:w="80"/>
              <w:right w:type="dxa" w:w="120"/>
            </w:tcMar>
          </w:tcPr>
          <w:p>
            <w:r>
              <w:rPr>
                <w:rFonts w:ascii="Consolas" w:cs="Consolas" w:eastAsia="Consolas" w:hAnsi="Consolas"/>
                <w:sz w:val="20"/>
                <w:szCs w:val="20"/>
              </w:rPr>
              <w:t xml:space="preserve">songs</w:t>
            </w:r>
          </w:p>
        </w:tc>
        <w:tc>
          <w:tcPr>
            <w:tcW w:type="dxa" w:w="6360"/>
            <w:tcMar>
              <w:top w:type="dxa" w:w="80"/>
              <w:left w:type="dxa" w:w="120"/>
              <w:bottom w:type="dxa" w:w="80"/>
              <w:right w:type="dxa" w:w="120"/>
            </w:tcMar>
          </w:tcPr>
          <w:p>
            <w:r>
              <w:rPr>
                <w:sz w:val="20"/>
                <w:szCs w:val="20"/>
              </w:rPr>
              <w:t xml:space="preserve">The setlist for a service - name, key, alt_key, anchor_id, bpm, time signature, sort order, links.</w:t>
            </w:r>
          </w:p>
        </w:tc>
      </w:tr>
      <w:tr>
        <w:tc>
          <w:tcPr>
            <w:tcW w:type="dxa" w:w="3000"/>
            <w:tcMar>
              <w:top w:type="dxa" w:w="80"/>
              <w:left w:type="dxa" w:w="120"/>
              <w:bottom w:type="dxa" w:w="80"/>
              <w:right w:type="dxa" w:w="120"/>
            </w:tcMar>
          </w:tcPr>
          <w:p>
            <w:r>
              <w:rPr>
                <w:rFonts w:ascii="Consolas" w:cs="Consolas" w:eastAsia="Consolas" w:hAnsi="Consolas"/>
                <w:sz w:val="20"/>
                <w:szCs w:val="20"/>
              </w:rPr>
              <w:t xml:space="preserve">playlists</w:t>
            </w:r>
          </w:p>
        </w:tc>
        <w:tc>
          <w:tcPr>
            <w:tcW w:type="dxa" w:w="6360"/>
            <w:tcMar>
              <w:top w:type="dxa" w:w="80"/>
              <w:left w:type="dxa" w:w="120"/>
              <w:bottom w:type="dxa" w:w="80"/>
              <w:right w:type="dxa" w:w="120"/>
            </w:tcMar>
          </w:tcPr>
          <w:p>
            <w:r>
              <w:rPr>
                <w:sz w:val="20"/>
                <w:szCs w:val="20"/>
              </w:rPr>
              <w:t xml:space="preserve">External playlist links attached to a service.</w:t>
            </w:r>
          </w:p>
        </w:tc>
      </w:tr>
    </w:tbl>
    <w:p>
      <w:pPr>
        <w:spacing w:before="140"/>
      </w:pPr>
    </w:p>
    <w:p>
      <w:r>
        <w:t xml:space="preserve">Row Level Security is enabled on every table with a single "public full access" policy, since the app has no login system and the anon key is only ever shared with the team.</w:t>
      </w:r>
    </w:p>
    <w:p>
      <w:r>
        <w:t xml:space="preserve">Note: src/lib/supabase/types.ts is maintained by hand rather than generated, so every new column must be added there as well as in schema.sql - otherwise the build fails type-checking.</w:t>
      </w:r>
    </w:p>
    <w:p>
      <w:pPr>
        <w:pStyle w:val="Heading1"/>
      </w:pPr>
      <w:r>
        <w:t xml:space="preserve">7. Roles and Instruments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BE1" w:val="clear"/>
            <w:tcMar>
              <w:top w:type="dxa" w:w="80"/>
              <w:left w:type="dxa" w:w="120"/>
              <w:bottom w:type="dxa" w:w="80"/>
              <w:right w:type="dxa" w:w="120"/>
            </w:tcMar>
          </w:tcPr>
          <w:p>
            <w:r>
              <w:rPr>
                <w:b/>
                <w:bCs/>
                <w:sz w:val="20"/>
                <w:szCs w:val="20"/>
              </w:rPr>
              <w:t xml:space="preserve">Role</w:t>
            </w:r>
          </w:p>
        </w:tc>
        <w:tc>
          <w:tcPr>
            <w:tcW w:type="dxa" w:w="4680"/>
            <w:shd w:fill="EFEBE1" w:val="clear"/>
            <w:tcMar>
              <w:top w:type="dxa" w:w="80"/>
              <w:left w:type="dxa" w:w="120"/>
              <w:bottom w:type="dxa" w:w="80"/>
              <w:right w:type="dxa" w:w="120"/>
            </w:tcMar>
          </w:tcPr>
          <w:p>
            <w:r>
              <w:rPr>
                <w:b/>
                <w:bCs/>
                <w:sz w:val="20"/>
                <w:szCs w:val="20"/>
              </w:rPr>
              <w:t xml:space="preserve">Instrument / Skill</w:t>
            </w:r>
          </w:p>
        </w:tc>
      </w:tr>
      <w:tr>
        <w:tc>
          <w:tcPr>
            <w:tcW w:type="dxa" w:w="4680"/>
            <w:tcMar>
              <w:top w:type="dxa" w:w="80"/>
              <w:left w:type="dxa" w:w="120"/>
              <w:bottom w:type="dxa" w:w="80"/>
              <w:right w:type="dxa" w:w="120"/>
            </w:tcMar>
          </w:tcPr>
          <w:p>
            <w:r>
              <w:rPr>
                <w:sz w:val="20"/>
                <w:szCs w:val="20"/>
              </w:rPr>
              <w:t xml:space="preserve">Musical Director</w:t>
            </w:r>
          </w:p>
        </w:tc>
        <w:tc>
          <w:tcPr>
            <w:tcW w:type="dxa" w:w="4680"/>
            <w:tcMar>
              <w:top w:type="dxa" w:w="80"/>
              <w:left w:type="dxa" w:w="120"/>
              <w:bottom w:type="dxa" w:w="80"/>
              <w:right w:type="dxa" w:w="120"/>
            </w:tcMar>
          </w:tcPr>
          <w:p>
            <w:r>
              <w:rPr>
                <w:sz w:val="20"/>
                <w:szCs w:val="20"/>
              </w:rPr>
              <w:t xml:space="preserve">Musical Director</w:t>
            </w:r>
          </w:p>
        </w:tc>
      </w:tr>
      <w:tr>
        <w:tc>
          <w:tcPr>
            <w:tcW w:type="dxa" w:w="4680"/>
            <w:tcMar>
              <w:top w:type="dxa" w:w="80"/>
              <w:left w:type="dxa" w:w="120"/>
              <w:bottom w:type="dxa" w:w="80"/>
              <w:right w:type="dxa" w:w="120"/>
            </w:tcMar>
          </w:tcPr>
          <w:p>
            <w:r>
              <w:rPr>
                <w:sz w:val="20"/>
                <w:szCs w:val="20"/>
              </w:rPr>
              <w:t xml:space="preserve">Vocals 1 / 2 / 3</w:t>
            </w:r>
          </w:p>
        </w:tc>
        <w:tc>
          <w:tcPr>
            <w:tcW w:type="dxa" w:w="4680"/>
            <w:tcMar>
              <w:top w:type="dxa" w:w="80"/>
              <w:left w:type="dxa" w:w="120"/>
              <w:bottom w:type="dxa" w:w="80"/>
              <w:right w:type="dxa" w:w="120"/>
            </w:tcMar>
          </w:tcPr>
          <w:p>
            <w:r>
              <w:rPr>
                <w:sz w:val="20"/>
                <w:szCs w:val="20"/>
              </w:rPr>
              <w:t xml:space="preserve">Vocals</w:t>
            </w:r>
          </w:p>
        </w:tc>
      </w:tr>
      <w:tr>
        <w:tc>
          <w:tcPr>
            <w:tcW w:type="dxa" w:w="4680"/>
            <w:tcMar>
              <w:top w:type="dxa" w:w="80"/>
              <w:left w:type="dxa" w:w="120"/>
              <w:bottom w:type="dxa" w:w="80"/>
              <w:right w:type="dxa" w:w="120"/>
            </w:tcMar>
          </w:tcPr>
          <w:p>
            <w:r>
              <w:rPr>
                <w:sz w:val="20"/>
                <w:szCs w:val="20"/>
              </w:rPr>
              <w:t xml:space="preserve">Acoustic Guitar</w:t>
            </w:r>
          </w:p>
        </w:tc>
        <w:tc>
          <w:tcPr>
            <w:tcW w:type="dxa" w:w="4680"/>
            <w:tcMar>
              <w:top w:type="dxa" w:w="80"/>
              <w:left w:type="dxa" w:w="120"/>
              <w:bottom w:type="dxa" w:w="80"/>
              <w:right w:type="dxa" w:w="120"/>
            </w:tcMar>
          </w:tcPr>
          <w:p>
            <w:r>
              <w:rPr>
                <w:sz w:val="20"/>
                <w:szCs w:val="20"/>
              </w:rPr>
              <w:t xml:space="preserve">Acoustic Guitar</w:t>
            </w:r>
          </w:p>
        </w:tc>
      </w:tr>
      <w:tr>
        <w:tc>
          <w:tcPr>
            <w:tcW w:type="dxa" w:w="4680"/>
            <w:tcMar>
              <w:top w:type="dxa" w:w="80"/>
              <w:left w:type="dxa" w:w="120"/>
              <w:bottom w:type="dxa" w:w="80"/>
              <w:right w:type="dxa" w:w="120"/>
            </w:tcMar>
          </w:tcPr>
          <w:p>
            <w:r>
              <w:rPr>
                <w:sz w:val="20"/>
                <w:szCs w:val="20"/>
              </w:rPr>
              <w:t xml:space="preserve">Electric Guitar</w:t>
            </w:r>
          </w:p>
        </w:tc>
        <w:tc>
          <w:tcPr>
            <w:tcW w:type="dxa" w:w="4680"/>
            <w:tcMar>
              <w:top w:type="dxa" w:w="80"/>
              <w:left w:type="dxa" w:w="120"/>
              <w:bottom w:type="dxa" w:w="80"/>
              <w:right w:type="dxa" w:w="120"/>
            </w:tcMar>
          </w:tcPr>
          <w:p>
            <w:r>
              <w:rPr>
                <w:sz w:val="20"/>
                <w:szCs w:val="20"/>
              </w:rPr>
              <w:t xml:space="preserve">Electric Guitar</w:t>
            </w:r>
          </w:p>
        </w:tc>
      </w:tr>
      <w:tr>
        <w:tc>
          <w:tcPr>
            <w:tcW w:type="dxa" w:w="4680"/>
            <w:tcMar>
              <w:top w:type="dxa" w:w="80"/>
              <w:left w:type="dxa" w:w="120"/>
              <w:bottom w:type="dxa" w:w="80"/>
              <w:right w:type="dxa" w:w="120"/>
            </w:tcMar>
          </w:tcPr>
          <w:p>
            <w:r>
              <w:rPr>
                <w:sz w:val="20"/>
                <w:szCs w:val="20"/>
              </w:rPr>
              <w:t xml:space="preserve">Keyboard</w:t>
            </w:r>
          </w:p>
        </w:tc>
        <w:tc>
          <w:tcPr>
            <w:tcW w:type="dxa" w:w="4680"/>
            <w:tcMar>
              <w:top w:type="dxa" w:w="80"/>
              <w:left w:type="dxa" w:w="120"/>
              <w:bottom w:type="dxa" w:w="80"/>
              <w:right w:type="dxa" w:w="120"/>
            </w:tcMar>
          </w:tcPr>
          <w:p>
            <w:r>
              <w:rPr>
                <w:sz w:val="20"/>
                <w:szCs w:val="20"/>
              </w:rPr>
              <w:t xml:space="preserve">Keyboard</w:t>
            </w:r>
          </w:p>
        </w:tc>
      </w:tr>
      <w:tr>
        <w:tc>
          <w:tcPr>
            <w:tcW w:type="dxa" w:w="4680"/>
            <w:tcMar>
              <w:top w:type="dxa" w:w="80"/>
              <w:left w:type="dxa" w:w="120"/>
              <w:bottom w:type="dxa" w:w="80"/>
              <w:right w:type="dxa" w:w="120"/>
            </w:tcMar>
          </w:tcPr>
          <w:p>
            <w:r>
              <w:rPr>
                <w:sz w:val="20"/>
                <w:szCs w:val="20"/>
              </w:rPr>
              <w:t xml:space="preserve">Bass Guitar</w:t>
            </w:r>
          </w:p>
        </w:tc>
        <w:tc>
          <w:tcPr>
            <w:tcW w:type="dxa" w:w="4680"/>
            <w:tcMar>
              <w:top w:type="dxa" w:w="80"/>
              <w:left w:type="dxa" w:w="120"/>
              <w:bottom w:type="dxa" w:w="80"/>
              <w:right w:type="dxa" w:w="120"/>
            </w:tcMar>
          </w:tcPr>
          <w:p>
            <w:r>
              <w:rPr>
                <w:sz w:val="20"/>
                <w:szCs w:val="20"/>
              </w:rPr>
              <w:t xml:space="preserve">Bass Guitar</w:t>
            </w:r>
          </w:p>
        </w:tc>
      </w:tr>
      <w:tr>
        <w:tc>
          <w:tcPr>
            <w:tcW w:type="dxa" w:w="4680"/>
            <w:tcMar>
              <w:top w:type="dxa" w:w="80"/>
              <w:left w:type="dxa" w:w="120"/>
              <w:bottom w:type="dxa" w:w="80"/>
              <w:right w:type="dxa" w:w="120"/>
            </w:tcMar>
          </w:tcPr>
          <w:p>
            <w:r>
              <w:rPr>
                <w:sz w:val="20"/>
                <w:szCs w:val="20"/>
              </w:rPr>
              <w:t xml:space="preserve">Drums</w:t>
            </w:r>
          </w:p>
        </w:tc>
        <w:tc>
          <w:tcPr>
            <w:tcW w:type="dxa" w:w="4680"/>
            <w:tcMar>
              <w:top w:type="dxa" w:w="80"/>
              <w:left w:type="dxa" w:w="120"/>
              <w:bottom w:type="dxa" w:w="80"/>
              <w:right w:type="dxa" w:w="120"/>
            </w:tcMar>
          </w:tcPr>
          <w:p>
            <w:r>
              <w:rPr>
                <w:sz w:val="20"/>
                <w:szCs w:val="20"/>
              </w:rPr>
              <w:t xml:space="preserve">Drums</w:t>
            </w:r>
          </w:p>
        </w:tc>
      </w:tr>
    </w:tbl>
    <w:p>
      <w:pPr>
        <w:spacing w:before="140"/>
      </w:pPr>
    </w:p>
    <w:p>
      <w:r>
        <w:t xml:space="preserve">These are the roles seeded by schema.sql, and they apply to both teams. Extra roles added through the Add Role action are scoped to one team and are numbered automatically. Roles can also be renamed or added directly in Supabase's Table Editor at any time; the app reads them dynamically.</w:t>
      </w:r>
    </w:p>
    <w:p>
      <w:pPr>
        <w:pStyle w:val="Heading1"/>
      </w:pPr>
      <w:r>
        <w:t xml:space="preserve">8. Maintenance Notes</w:t>
      </w:r>
    </w:p>
    <w:p>
      <w:pPr>
        <w:pStyle w:val="ListParagraph"/>
        <w:numPr>
          <w:ilvl w:val="0"/>
          <w:numId w:val="2"/>
        </w:numPr>
      </w:pPr>
      <w:r>
        <w:t xml:space="preserve">Schema changes: always safe to re-run supabase/schema.sql after pulling new code - it never drops existing data. Remember to mirror new columns in src/lib/supabase/types.ts.</w:t>
      </w:r>
    </w:p>
    <w:p>
      <w:pPr>
        <w:pStyle w:val="ListParagraph"/>
        <w:numPr>
          <w:ilvl w:val="0"/>
          <w:numId w:val="2"/>
        </w:numPr>
      </w:pPr>
      <w:r>
        <w:t xml:space="preserve">Knowledge graph: the repository includes graphify, a generated map of the codebase (graphify-out/) that updates automatically on every commit via a git hook.</w:t>
      </w:r>
    </w:p>
    <w:p>
      <w:pPr>
        <w:pStyle w:val="ListParagraph"/>
        <w:numPr>
          <w:ilvl w:val="0"/>
          <w:numId w:val="2"/>
        </w:numPr>
      </w:pPr>
      <w:r>
        <w:t xml:space="preserve">No login system: anyone with the site link and the Supabase anon key baked into the deployment can edit everything. Treat the URL as you would a shared document link.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Worship Team Lineup - Project Documentation</dc:title>
  <dc:creator>Worship Team Lineup</dc:creator>
  <dc:description>Project documentation for the Worship Team Lineup app</dc:description>
  <cp:lastModifiedBy>Un-named</cp:lastModifiedBy>
  <cp:revision>1</cp:revision>
  <dcterms:created xsi:type="dcterms:W3CDTF">2026-08-08T01:53:58.498Z</dcterms:created>
  <dcterms:modified xsi:type="dcterms:W3CDTF">2026-08-08T01:53:58.498Z</dcterms:modified>
</cp:coreProperties>
</file>

<file path=docProps/custom.xml><?xml version="1.0" encoding="utf-8"?>
<Properties xmlns="http://schemas.openxmlformats.org/officeDocument/2006/custom-properties" xmlns:vt="http://schemas.openxmlformats.org/officeDocument/2006/docPropsVTypes"/>
</file>